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2.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2.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3.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4.xml" ContentType="application/vnd.openxmlformats-officedocument.themeOverride+xml"/>
  <Override PartName="/word/charts/chart16.xml" ContentType="application/vnd.openxmlformats-officedocument.drawingml.chart+xml"/>
  <Override PartName="/word/theme/themeOverride5.xml" ContentType="application/vnd.openxmlformats-officedocument.themeOverride+xml"/>
  <Override PartName="/word/charts/chart17.xml" ContentType="application/vnd.openxmlformats-officedocument.drawingml.chart+xml"/>
  <Override PartName="/word/theme/themeOverride6.xml" ContentType="application/vnd.openxmlformats-officedocument.themeOverrid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2.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3.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4.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5.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6.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7.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8.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9.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7.xml" ContentType="application/vnd.openxmlformats-officedocument.themeOverride+xml"/>
  <Override PartName="/word/charts/chart30.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1.xml" ContentType="application/vnd.openxmlformats-officedocument.drawingml.chart+xml"/>
  <Override PartName="/word/charts/chart32.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8.xml" ContentType="application/vnd.openxmlformats-officedocument.themeOverride+xml"/>
  <Override PartName="/word/charts/chart33.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9.xml" ContentType="application/vnd.openxmlformats-officedocument.themeOverride+xml"/>
  <Override PartName="/word/charts/chart34.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10.xml" ContentType="application/vnd.openxmlformats-officedocument.themeOverride+xml"/>
  <Override PartName="/word/charts/chart35.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11.xml" ContentType="application/vnd.openxmlformats-officedocument.themeOverride+xml"/>
  <Override PartName="/word/charts/chart36.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12.xml" ContentType="application/vnd.openxmlformats-officedocument.themeOverride+xml"/>
  <Override PartName="/word/charts/chart37.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13.xml" ContentType="application/vnd.openxmlformats-officedocument.themeOverride+xml"/>
  <Override PartName="/word/charts/chart38.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14.xml" ContentType="application/vnd.openxmlformats-officedocument.themeOverride+xml"/>
  <Override PartName="/word/charts/chart39.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15.xml" ContentType="application/vnd.openxmlformats-officedocument.themeOverride+xml"/>
  <Override PartName="/word/charts/chart40.xml" ContentType="application/vnd.openxmlformats-officedocument.drawingml.chart+xml"/>
  <Override PartName="/word/theme/themeOverride16.xml" ContentType="application/vnd.openxmlformats-officedocument.themeOverride+xml"/>
  <Override PartName="/word/charts/chart41.xml" ContentType="application/vnd.openxmlformats-officedocument.drawingml.chart+xml"/>
  <Override PartName="/word/theme/themeOverride17.xml" ContentType="application/vnd.openxmlformats-officedocument.themeOverride+xml"/>
  <Override PartName="/word/charts/chart42.xml" ContentType="application/vnd.openxmlformats-officedocument.drawingml.chart+xml"/>
  <Override PartName="/word/charts/chart43.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44.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45.xml" ContentType="application/vnd.openxmlformats-officedocument.drawingml.chart+xml"/>
  <Override PartName="/word/theme/themeOverride18.xml" ContentType="application/vnd.openxmlformats-officedocument.themeOverride+xml"/>
  <Override PartName="/word/charts/chart46.xml" ContentType="application/vnd.openxmlformats-officedocument.drawingml.chart+xml"/>
  <Override PartName="/word/theme/themeOverride19.xml" ContentType="application/vnd.openxmlformats-officedocument.themeOverride+xml"/>
  <Override PartName="/word/charts/chart47.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8.xml" ContentType="application/vnd.openxmlformats-officedocument.drawingml.chart+xml"/>
  <Override PartName="/word/theme/themeOverride20.xml" ContentType="application/vnd.openxmlformats-officedocument.themeOverride+xml"/>
  <Override PartName="/word/charts/chart49.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50.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51.xml" ContentType="application/vnd.openxmlformats-officedocument.drawingml.chart+xml"/>
  <Override PartName="/word/theme/themeOverride21.xml" ContentType="application/vnd.openxmlformats-officedocument.themeOverride+xml"/>
  <Override PartName="/word/charts/chart52.xml" ContentType="application/vnd.openxmlformats-officedocument.drawingml.chart+xml"/>
  <Override PartName="/word/theme/themeOverride22.xml" ContentType="application/vnd.openxmlformats-officedocument.themeOverride+xml"/>
  <Override PartName="/word/charts/chart53.xml" ContentType="application/vnd.openxmlformats-officedocument.drawingml.chart+xml"/>
  <Override PartName="/word/theme/themeOverride23.xml" ContentType="application/vnd.openxmlformats-officedocument.themeOverride+xml"/>
  <Override PartName="/word/charts/chart54.xml" ContentType="application/vnd.openxmlformats-officedocument.drawingml.chart+xml"/>
  <Override PartName="/word/theme/themeOverride24.xml" ContentType="application/vnd.openxmlformats-officedocument.themeOverride+xml"/>
  <Override PartName="/word/charts/chart55.xml" ContentType="application/vnd.openxmlformats-officedocument.drawingml.chart+xml"/>
  <Override PartName="/word/theme/themeOverride25.xml" ContentType="application/vnd.openxmlformats-officedocument.themeOverride+xml"/>
  <Override PartName="/word/charts/chart56.xml" ContentType="application/vnd.openxmlformats-officedocument.drawingml.chart+xml"/>
  <Override PartName="/word/theme/themeOverride26.xml" ContentType="application/vnd.openxmlformats-officedocument.themeOverride+xml"/>
  <Override PartName="/word/charts/chart57.xml" ContentType="application/vnd.openxmlformats-officedocument.drawingml.chart+xml"/>
  <Override PartName="/word/theme/themeOverride27.xml" ContentType="application/vnd.openxmlformats-officedocument.themeOverride+xml"/>
  <Override PartName="/word/charts/chart58.xml" ContentType="application/vnd.openxmlformats-officedocument.drawingml.chart+xml"/>
  <Override PartName="/word/theme/themeOverride28.xml" ContentType="application/vnd.openxmlformats-officedocument.themeOverride+xml"/>
  <Override PartName="/word/charts/chart59.xml" ContentType="application/vnd.openxmlformats-officedocument.drawingml.chart+xml"/>
  <Override PartName="/word/theme/themeOverride29.xml" ContentType="application/vnd.openxmlformats-officedocument.themeOverride+xml"/>
  <Override PartName="/word/charts/chart60.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61.xml" ContentType="application/vnd.openxmlformats-officedocument.drawingml.chart+xml"/>
  <Override PartName="/word/theme/themeOverride30.xml" ContentType="application/vnd.openxmlformats-officedocument.themeOverride+xml"/>
  <Override PartName="/word/charts/chart62.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31.xml" ContentType="application/vnd.openxmlformats-officedocument.themeOverride+xml"/>
  <Override PartName="/word/charts/chart63.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32.xml" ContentType="application/vnd.openxmlformats-officedocument.themeOverride+xml"/>
  <Override PartName="/word/charts/chart64.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33.xml" ContentType="application/vnd.openxmlformats-officedocument.themeOverride+xml"/>
  <Override PartName="/word/charts/chart65.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34.xml" ContentType="application/vnd.openxmlformats-officedocument.themeOverride+xml"/>
  <Override PartName="/word/charts/chart66.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35.xml" ContentType="application/vnd.openxmlformats-officedocument.themeOverride+xml"/>
  <Override PartName="/word/charts/chart67.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36.xml" ContentType="application/vnd.openxmlformats-officedocument.themeOverride+xml"/>
  <Override PartName="/word/charts/chart68.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37.xml" ContentType="application/vnd.openxmlformats-officedocument.themeOverride+xml"/>
  <Override PartName="/word/charts/chart69.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38.xml" ContentType="application/vnd.openxmlformats-officedocument.themeOverride+xml"/>
  <Override PartName="/word/charts/chart70.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39.xml" ContentType="application/vnd.openxmlformats-officedocument.themeOverride+xml"/>
  <Override PartName="/word/charts/chart71.xml" ContentType="application/vnd.openxmlformats-officedocument.drawingml.chart+xml"/>
  <Override PartName="/word/charts/style52.xml" ContentType="application/vnd.ms-office.chartstyle+xml"/>
  <Override PartName="/word/charts/colors5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A647B" w14:textId="77777777" w:rsidR="00C36B7D" w:rsidRPr="00F42F15" w:rsidRDefault="00C36B7D" w:rsidP="00C36B7D">
      <w:pPr>
        <w:ind w:right="-110"/>
        <w:jc w:val="center"/>
        <w:rPr>
          <w:sz w:val="40"/>
          <w:szCs w:val="40"/>
        </w:rPr>
      </w:pPr>
      <w:r w:rsidRPr="00F42F15">
        <w:rPr>
          <w:noProof/>
          <w:lang w:eastAsia="ru-RU"/>
        </w:rPr>
        <w:drawing>
          <wp:anchor distT="0" distB="0" distL="114300" distR="114300" simplePos="0" relativeHeight="251682816" behindDoc="0" locked="0" layoutInCell="1" allowOverlap="1" wp14:anchorId="3B367A75" wp14:editId="34049C71">
            <wp:simplePos x="0" y="0"/>
            <wp:positionH relativeFrom="margin">
              <wp:align>center</wp:align>
            </wp:positionH>
            <wp:positionV relativeFrom="paragraph">
              <wp:posOffset>-102870</wp:posOffset>
            </wp:positionV>
            <wp:extent cx="791210" cy="720090"/>
            <wp:effectExtent l="0" t="0" r="8890" b="381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1210" cy="720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7D7DCE" w14:textId="77777777" w:rsidR="00C36B7D" w:rsidRPr="00C36B7D" w:rsidRDefault="00C36B7D" w:rsidP="00C36B7D">
      <w:pPr>
        <w:ind w:right="-110"/>
        <w:jc w:val="center"/>
        <w:rPr>
          <w:rFonts w:ascii="Times New Roman" w:hAnsi="Times New Roman" w:cs="Times New Roman"/>
          <w:b/>
          <w:sz w:val="40"/>
          <w:szCs w:val="40"/>
        </w:rPr>
      </w:pPr>
    </w:p>
    <w:p w14:paraId="5C500760" w14:textId="77777777" w:rsidR="00C36B7D" w:rsidRDefault="00C36B7D" w:rsidP="00C36B7D">
      <w:pPr>
        <w:spacing w:after="0" w:line="240" w:lineRule="auto"/>
        <w:jc w:val="center"/>
        <w:rPr>
          <w:rFonts w:ascii="Times New Roman" w:hAnsi="Times New Roman" w:cs="Times New Roman"/>
          <w:b/>
          <w:sz w:val="40"/>
          <w:szCs w:val="40"/>
        </w:rPr>
      </w:pPr>
    </w:p>
    <w:p w14:paraId="0537C8EB" w14:textId="77777777" w:rsidR="00C36B7D" w:rsidRPr="00C36B7D" w:rsidRDefault="00C36B7D" w:rsidP="00C36B7D">
      <w:pPr>
        <w:spacing w:after="0" w:line="240" w:lineRule="auto"/>
        <w:jc w:val="center"/>
        <w:rPr>
          <w:rFonts w:ascii="Times New Roman" w:hAnsi="Times New Roman" w:cs="Times New Roman"/>
          <w:b/>
          <w:sz w:val="40"/>
          <w:szCs w:val="40"/>
        </w:rPr>
      </w:pPr>
      <w:r w:rsidRPr="00C36B7D">
        <w:rPr>
          <w:rFonts w:ascii="Times New Roman" w:hAnsi="Times New Roman" w:cs="Times New Roman"/>
          <w:b/>
          <w:sz w:val="40"/>
          <w:szCs w:val="40"/>
        </w:rPr>
        <w:t>Федеральная служба по надзору в сфере защиты прав потребителей и благополучия человека</w:t>
      </w:r>
    </w:p>
    <w:p w14:paraId="48238715" w14:textId="77777777" w:rsidR="00C36B7D" w:rsidRPr="00C36B7D" w:rsidRDefault="00C36B7D" w:rsidP="00C36B7D">
      <w:pPr>
        <w:spacing w:after="0" w:line="240" w:lineRule="auto"/>
        <w:jc w:val="center"/>
        <w:rPr>
          <w:rFonts w:ascii="Times New Roman" w:hAnsi="Times New Roman" w:cs="Times New Roman"/>
          <w:b/>
          <w:sz w:val="40"/>
          <w:szCs w:val="40"/>
        </w:rPr>
      </w:pPr>
    </w:p>
    <w:p w14:paraId="160214D0" w14:textId="77777777" w:rsidR="00C36B7D" w:rsidRPr="00C36B7D" w:rsidRDefault="00C36B7D" w:rsidP="00C36B7D">
      <w:pPr>
        <w:spacing w:after="0" w:line="240" w:lineRule="auto"/>
        <w:jc w:val="center"/>
        <w:rPr>
          <w:rFonts w:ascii="Times New Roman" w:hAnsi="Times New Roman" w:cs="Times New Roman"/>
          <w:b/>
          <w:sz w:val="40"/>
          <w:szCs w:val="40"/>
        </w:rPr>
      </w:pPr>
    </w:p>
    <w:p w14:paraId="68E51D6B" w14:textId="77777777" w:rsidR="00C36B7D" w:rsidRPr="00C36B7D" w:rsidRDefault="00C36B7D" w:rsidP="00C36B7D">
      <w:pPr>
        <w:spacing w:after="0" w:line="240" w:lineRule="auto"/>
        <w:jc w:val="center"/>
        <w:rPr>
          <w:rFonts w:ascii="Times New Roman" w:hAnsi="Times New Roman" w:cs="Times New Roman"/>
          <w:b/>
          <w:sz w:val="48"/>
          <w:szCs w:val="40"/>
        </w:rPr>
      </w:pPr>
      <w:r w:rsidRPr="00C36B7D">
        <w:rPr>
          <w:rFonts w:ascii="Times New Roman" w:hAnsi="Times New Roman" w:cs="Times New Roman"/>
          <w:b/>
          <w:sz w:val="48"/>
          <w:szCs w:val="40"/>
        </w:rPr>
        <w:t>Управление Федеральной службы по надзору в сфере защиты прав потребителей и благополучия человека по Амурской области</w:t>
      </w:r>
    </w:p>
    <w:p w14:paraId="38A67201" w14:textId="77777777" w:rsidR="00C36B7D" w:rsidRPr="00C36B7D" w:rsidRDefault="00C36B7D" w:rsidP="00C36B7D">
      <w:pPr>
        <w:spacing w:after="0" w:line="240" w:lineRule="auto"/>
        <w:jc w:val="center"/>
        <w:rPr>
          <w:rFonts w:ascii="Times New Roman" w:hAnsi="Times New Roman" w:cs="Times New Roman"/>
          <w:b/>
          <w:sz w:val="40"/>
          <w:szCs w:val="40"/>
        </w:rPr>
      </w:pPr>
    </w:p>
    <w:p w14:paraId="64706BEC" w14:textId="77777777" w:rsidR="00C36B7D" w:rsidRPr="00C36B7D" w:rsidRDefault="00C36B7D" w:rsidP="00C36B7D">
      <w:pPr>
        <w:spacing w:after="0" w:line="240" w:lineRule="auto"/>
        <w:jc w:val="center"/>
        <w:rPr>
          <w:rFonts w:ascii="Times New Roman" w:hAnsi="Times New Roman" w:cs="Times New Roman"/>
          <w:b/>
          <w:sz w:val="40"/>
          <w:szCs w:val="40"/>
        </w:rPr>
      </w:pPr>
    </w:p>
    <w:p w14:paraId="47E93B96" w14:textId="77777777" w:rsidR="00C36B7D" w:rsidRPr="00C36B7D" w:rsidRDefault="00C36B7D" w:rsidP="00C36B7D">
      <w:pPr>
        <w:spacing w:after="0" w:line="240" w:lineRule="auto"/>
        <w:jc w:val="center"/>
        <w:rPr>
          <w:rFonts w:ascii="Times New Roman" w:hAnsi="Times New Roman" w:cs="Times New Roman"/>
          <w:b/>
          <w:sz w:val="40"/>
          <w:szCs w:val="40"/>
        </w:rPr>
      </w:pPr>
    </w:p>
    <w:p w14:paraId="599FD730" w14:textId="77777777" w:rsidR="00C36B7D" w:rsidRPr="00C36B7D" w:rsidRDefault="00C36B7D" w:rsidP="00C36B7D">
      <w:pPr>
        <w:spacing w:after="0" w:line="240" w:lineRule="auto"/>
        <w:jc w:val="center"/>
        <w:rPr>
          <w:rFonts w:ascii="Times New Roman" w:hAnsi="Times New Roman" w:cs="Times New Roman"/>
          <w:b/>
          <w:sz w:val="52"/>
          <w:szCs w:val="40"/>
        </w:rPr>
      </w:pPr>
      <w:r w:rsidRPr="00C36B7D">
        <w:rPr>
          <w:rFonts w:ascii="Times New Roman" w:hAnsi="Times New Roman" w:cs="Times New Roman"/>
          <w:b/>
          <w:sz w:val="52"/>
          <w:szCs w:val="40"/>
        </w:rPr>
        <w:t>Материалы для государственного доклада</w:t>
      </w:r>
    </w:p>
    <w:p w14:paraId="640F2347" w14:textId="77777777" w:rsidR="00C36B7D" w:rsidRPr="00C36B7D" w:rsidRDefault="00C36B7D" w:rsidP="00C36B7D">
      <w:pPr>
        <w:spacing w:after="0" w:line="240" w:lineRule="auto"/>
        <w:jc w:val="center"/>
        <w:rPr>
          <w:rFonts w:ascii="Times New Roman" w:hAnsi="Times New Roman" w:cs="Times New Roman"/>
          <w:b/>
          <w:sz w:val="40"/>
          <w:szCs w:val="40"/>
        </w:rPr>
      </w:pPr>
    </w:p>
    <w:p w14:paraId="33C948A4" w14:textId="77777777" w:rsidR="00C36B7D" w:rsidRPr="00C36B7D" w:rsidRDefault="00C36B7D" w:rsidP="00C36B7D">
      <w:pPr>
        <w:spacing w:after="0" w:line="240" w:lineRule="auto"/>
        <w:jc w:val="center"/>
        <w:rPr>
          <w:rFonts w:ascii="Times New Roman" w:hAnsi="Times New Roman" w:cs="Times New Roman"/>
          <w:b/>
          <w:sz w:val="44"/>
          <w:szCs w:val="40"/>
        </w:rPr>
      </w:pPr>
      <w:r w:rsidRPr="00C36B7D">
        <w:rPr>
          <w:rFonts w:ascii="Times New Roman" w:hAnsi="Times New Roman" w:cs="Times New Roman"/>
          <w:b/>
          <w:sz w:val="44"/>
          <w:szCs w:val="40"/>
        </w:rPr>
        <w:t xml:space="preserve">«О состоянии </w:t>
      </w:r>
    </w:p>
    <w:p w14:paraId="4BF479FE" w14:textId="77777777" w:rsidR="00C36B7D" w:rsidRPr="00C36B7D" w:rsidRDefault="00C36B7D" w:rsidP="00C36B7D">
      <w:pPr>
        <w:spacing w:after="0" w:line="240" w:lineRule="auto"/>
        <w:jc w:val="center"/>
        <w:rPr>
          <w:rFonts w:ascii="Times New Roman" w:hAnsi="Times New Roman" w:cs="Times New Roman"/>
          <w:b/>
          <w:sz w:val="44"/>
          <w:szCs w:val="40"/>
        </w:rPr>
      </w:pPr>
      <w:r w:rsidRPr="00C36B7D">
        <w:rPr>
          <w:rFonts w:ascii="Times New Roman" w:hAnsi="Times New Roman" w:cs="Times New Roman"/>
          <w:b/>
          <w:sz w:val="44"/>
          <w:szCs w:val="40"/>
        </w:rPr>
        <w:t xml:space="preserve">санитарно-эпидемиологического благополучия населения </w:t>
      </w:r>
    </w:p>
    <w:p w14:paraId="7CF8EADF" w14:textId="77777777" w:rsidR="00C36B7D" w:rsidRPr="00C36B7D" w:rsidRDefault="00C36B7D" w:rsidP="00C36B7D">
      <w:pPr>
        <w:spacing w:after="0" w:line="240" w:lineRule="auto"/>
        <w:jc w:val="center"/>
        <w:rPr>
          <w:rFonts w:ascii="Times New Roman" w:hAnsi="Times New Roman" w:cs="Times New Roman"/>
          <w:b/>
          <w:sz w:val="44"/>
          <w:szCs w:val="40"/>
        </w:rPr>
      </w:pPr>
      <w:r w:rsidRPr="00C36B7D">
        <w:rPr>
          <w:rFonts w:ascii="Times New Roman" w:hAnsi="Times New Roman" w:cs="Times New Roman"/>
          <w:b/>
          <w:sz w:val="44"/>
          <w:szCs w:val="40"/>
        </w:rPr>
        <w:t>в Российской Федерации в 202</w:t>
      </w:r>
      <w:r w:rsidR="00164319">
        <w:rPr>
          <w:rFonts w:ascii="Times New Roman" w:hAnsi="Times New Roman" w:cs="Times New Roman"/>
          <w:b/>
          <w:sz w:val="44"/>
          <w:szCs w:val="40"/>
        </w:rPr>
        <w:t>3</w:t>
      </w:r>
      <w:r w:rsidRPr="00C36B7D">
        <w:rPr>
          <w:rFonts w:ascii="Times New Roman" w:hAnsi="Times New Roman" w:cs="Times New Roman"/>
          <w:b/>
          <w:sz w:val="44"/>
          <w:szCs w:val="40"/>
        </w:rPr>
        <w:t xml:space="preserve"> году» </w:t>
      </w:r>
    </w:p>
    <w:p w14:paraId="745778E6" w14:textId="77777777" w:rsidR="00C36B7D" w:rsidRPr="00C36B7D" w:rsidRDefault="00C36B7D" w:rsidP="00C36B7D">
      <w:pPr>
        <w:spacing w:after="0" w:line="240" w:lineRule="auto"/>
        <w:jc w:val="center"/>
        <w:rPr>
          <w:rFonts w:ascii="Times New Roman" w:hAnsi="Times New Roman" w:cs="Times New Roman"/>
          <w:b/>
          <w:sz w:val="40"/>
          <w:szCs w:val="40"/>
        </w:rPr>
      </w:pPr>
      <w:r w:rsidRPr="00C36B7D">
        <w:rPr>
          <w:rFonts w:ascii="Times New Roman" w:hAnsi="Times New Roman" w:cs="Times New Roman"/>
          <w:b/>
          <w:sz w:val="44"/>
          <w:szCs w:val="40"/>
        </w:rPr>
        <w:t xml:space="preserve">по Амурской области </w:t>
      </w:r>
    </w:p>
    <w:p w14:paraId="5AC6148D" w14:textId="77777777" w:rsidR="00C36B7D" w:rsidRPr="00C36B7D" w:rsidRDefault="00C36B7D" w:rsidP="00C36B7D">
      <w:pPr>
        <w:spacing w:after="0" w:line="240" w:lineRule="auto"/>
        <w:jc w:val="center"/>
        <w:rPr>
          <w:rFonts w:ascii="Times New Roman" w:hAnsi="Times New Roman" w:cs="Times New Roman"/>
          <w:b/>
          <w:sz w:val="40"/>
          <w:szCs w:val="40"/>
        </w:rPr>
      </w:pPr>
    </w:p>
    <w:p w14:paraId="7C0F4EF1" w14:textId="77777777" w:rsidR="00C36B7D" w:rsidRPr="00C36B7D" w:rsidRDefault="00C36B7D" w:rsidP="00C36B7D">
      <w:pPr>
        <w:spacing w:after="0" w:line="240" w:lineRule="auto"/>
        <w:jc w:val="center"/>
        <w:rPr>
          <w:rFonts w:ascii="Times New Roman" w:hAnsi="Times New Roman" w:cs="Times New Roman"/>
          <w:b/>
          <w:sz w:val="40"/>
          <w:szCs w:val="40"/>
        </w:rPr>
      </w:pPr>
    </w:p>
    <w:p w14:paraId="72547F11" w14:textId="77777777" w:rsidR="00C36B7D" w:rsidRDefault="00C36B7D" w:rsidP="00C36B7D">
      <w:pPr>
        <w:spacing w:after="0" w:line="240" w:lineRule="auto"/>
        <w:jc w:val="center"/>
        <w:rPr>
          <w:rFonts w:ascii="Times New Roman" w:hAnsi="Times New Roman" w:cs="Times New Roman"/>
          <w:b/>
          <w:sz w:val="40"/>
          <w:szCs w:val="40"/>
        </w:rPr>
      </w:pPr>
    </w:p>
    <w:p w14:paraId="2E9B9168" w14:textId="77777777" w:rsidR="00C36B7D" w:rsidRPr="00C36B7D" w:rsidRDefault="00C36B7D" w:rsidP="00C36B7D">
      <w:pPr>
        <w:spacing w:after="0" w:line="240" w:lineRule="auto"/>
        <w:jc w:val="center"/>
        <w:rPr>
          <w:rFonts w:ascii="Times New Roman" w:hAnsi="Times New Roman" w:cs="Times New Roman"/>
          <w:b/>
          <w:sz w:val="40"/>
          <w:szCs w:val="40"/>
        </w:rPr>
      </w:pPr>
    </w:p>
    <w:p w14:paraId="212621B8" w14:textId="77777777" w:rsidR="00C36B7D" w:rsidRPr="00C36B7D" w:rsidRDefault="00C36B7D" w:rsidP="00C36B7D">
      <w:pPr>
        <w:spacing w:after="0" w:line="240" w:lineRule="auto"/>
        <w:jc w:val="center"/>
        <w:rPr>
          <w:rFonts w:ascii="Times New Roman" w:hAnsi="Times New Roman" w:cs="Times New Roman"/>
          <w:b/>
          <w:sz w:val="32"/>
          <w:szCs w:val="40"/>
        </w:rPr>
      </w:pPr>
      <w:r w:rsidRPr="00C36B7D">
        <w:rPr>
          <w:rFonts w:ascii="Times New Roman" w:hAnsi="Times New Roman" w:cs="Times New Roman"/>
          <w:b/>
          <w:sz w:val="32"/>
          <w:szCs w:val="40"/>
        </w:rPr>
        <w:t>г. Благовещенск</w:t>
      </w:r>
    </w:p>
    <w:p w14:paraId="4EE848A4" w14:textId="77777777" w:rsidR="00C36B7D" w:rsidRPr="00C36B7D" w:rsidRDefault="00C36B7D" w:rsidP="00C36B7D">
      <w:pPr>
        <w:spacing w:after="0" w:line="240" w:lineRule="auto"/>
        <w:jc w:val="center"/>
        <w:rPr>
          <w:rFonts w:ascii="Times New Roman" w:hAnsi="Times New Roman" w:cs="Times New Roman"/>
          <w:b/>
          <w:sz w:val="32"/>
          <w:szCs w:val="40"/>
        </w:rPr>
      </w:pPr>
      <w:r w:rsidRPr="00C36B7D">
        <w:rPr>
          <w:rFonts w:ascii="Times New Roman" w:hAnsi="Times New Roman" w:cs="Times New Roman"/>
          <w:b/>
          <w:sz w:val="32"/>
          <w:szCs w:val="40"/>
        </w:rPr>
        <w:t>202</w:t>
      </w:r>
      <w:r w:rsidR="008F1214">
        <w:rPr>
          <w:rFonts w:ascii="Times New Roman" w:hAnsi="Times New Roman" w:cs="Times New Roman"/>
          <w:b/>
          <w:sz w:val="32"/>
          <w:szCs w:val="40"/>
        </w:rPr>
        <w:t>4</w:t>
      </w:r>
      <w:r w:rsidRPr="00C36B7D">
        <w:rPr>
          <w:rFonts w:ascii="Times New Roman" w:hAnsi="Times New Roman" w:cs="Times New Roman"/>
          <w:b/>
          <w:sz w:val="32"/>
          <w:szCs w:val="40"/>
        </w:rPr>
        <w:t xml:space="preserve"> год</w:t>
      </w:r>
    </w:p>
    <w:p w14:paraId="40378947" w14:textId="77777777" w:rsidR="000A43D1" w:rsidRDefault="000A43D1" w:rsidP="000A43D1">
      <w:pPr>
        <w:spacing w:after="0" w:line="240" w:lineRule="auto"/>
        <w:jc w:val="both"/>
        <w:rPr>
          <w:rFonts w:ascii="Times New Roman" w:eastAsia="Calibri" w:hAnsi="Times New Roman" w:cs="Times New Roman"/>
          <w:sz w:val="24"/>
          <w:szCs w:val="24"/>
        </w:rPr>
      </w:pPr>
    </w:p>
    <w:p w14:paraId="2D9A507F" w14:textId="77777777" w:rsidR="000A43D1" w:rsidRDefault="000A43D1" w:rsidP="000A43D1">
      <w:pPr>
        <w:spacing w:after="0" w:line="240" w:lineRule="auto"/>
        <w:jc w:val="both"/>
        <w:rPr>
          <w:rFonts w:ascii="Times New Roman" w:eastAsia="Calibri" w:hAnsi="Times New Roman" w:cs="Times New Roman"/>
          <w:sz w:val="24"/>
          <w:szCs w:val="24"/>
        </w:rPr>
      </w:pPr>
    </w:p>
    <w:p w14:paraId="140EDA9A" w14:textId="77777777" w:rsidR="000A43D1" w:rsidRDefault="000A43D1" w:rsidP="000A43D1">
      <w:pPr>
        <w:spacing w:after="0" w:line="240" w:lineRule="auto"/>
        <w:jc w:val="both"/>
        <w:rPr>
          <w:rFonts w:ascii="Times New Roman" w:eastAsia="Calibri" w:hAnsi="Times New Roman" w:cs="Times New Roman"/>
          <w:sz w:val="24"/>
          <w:szCs w:val="24"/>
        </w:rPr>
      </w:pPr>
    </w:p>
    <w:p w14:paraId="18E4FDD8" w14:textId="77777777" w:rsidR="000A43D1" w:rsidRDefault="000A43D1" w:rsidP="000A43D1">
      <w:pPr>
        <w:spacing w:after="0" w:line="240" w:lineRule="auto"/>
        <w:jc w:val="both"/>
        <w:rPr>
          <w:rFonts w:ascii="Times New Roman" w:eastAsia="Calibri" w:hAnsi="Times New Roman" w:cs="Times New Roman"/>
          <w:sz w:val="24"/>
          <w:szCs w:val="24"/>
        </w:rPr>
      </w:pPr>
    </w:p>
    <w:p w14:paraId="23EB0E47" w14:textId="77777777" w:rsidR="000A43D1" w:rsidRDefault="000A43D1" w:rsidP="000A43D1">
      <w:pPr>
        <w:spacing w:after="0" w:line="240" w:lineRule="auto"/>
        <w:jc w:val="both"/>
        <w:rPr>
          <w:rFonts w:ascii="Times New Roman" w:eastAsia="Calibri" w:hAnsi="Times New Roman" w:cs="Times New Roman"/>
          <w:sz w:val="24"/>
          <w:szCs w:val="24"/>
        </w:rPr>
      </w:pPr>
    </w:p>
    <w:p w14:paraId="0B8F8639" w14:textId="77777777" w:rsidR="000A43D1" w:rsidRDefault="000A43D1" w:rsidP="000A43D1">
      <w:pPr>
        <w:spacing w:after="0" w:line="240" w:lineRule="auto"/>
        <w:jc w:val="both"/>
        <w:rPr>
          <w:rFonts w:ascii="Times New Roman" w:eastAsia="Calibri" w:hAnsi="Times New Roman" w:cs="Times New Roman"/>
          <w:sz w:val="24"/>
          <w:szCs w:val="24"/>
        </w:rPr>
      </w:pPr>
    </w:p>
    <w:p w14:paraId="1C1CF6AD" w14:textId="77777777" w:rsidR="000A43D1" w:rsidRDefault="000A43D1" w:rsidP="000A43D1">
      <w:pPr>
        <w:spacing w:after="0" w:line="240" w:lineRule="auto"/>
        <w:jc w:val="both"/>
        <w:rPr>
          <w:rFonts w:ascii="Times New Roman" w:eastAsia="Calibri" w:hAnsi="Times New Roman" w:cs="Times New Roman"/>
          <w:sz w:val="24"/>
          <w:szCs w:val="24"/>
        </w:rPr>
      </w:pPr>
    </w:p>
    <w:p w14:paraId="1E3006A5" w14:textId="77777777" w:rsidR="000A43D1" w:rsidRDefault="000A43D1" w:rsidP="000A43D1">
      <w:pPr>
        <w:spacing w:after="0" w:line="240" w:lineRule="auto"/>
        <w:jc w:val="both"/>
        <w:rPr>
          <w:rFonts w:ascii="Times New Roman" w:eastAsia="Calibri" w:hAnsi="Times New Roman" w:cs="Times New Roman"/>
          <w:sz w:val="24"/>
          <w:szCs w:val="24"/>
        </w:rPr>
      </w:pPr>
    </w:p>
    <w:p w14:paraId="337B9978" w14:textId="77777777" w:rsidR="000A43D1" w:rsidRDefault="000A43D1" w:rsidP="000A43D1">
      <w:pPr>
        <w:spacing w:after="0" w:line="240" w:lineRule="auto"/>
        <w:jc w:val="both"/>
        <w:rPr>
          <w:rFonts w:ascii="Times New Roman" w:eastAsia="Calibri" w:hAnsi="Times New Roman" w:cs="Times New Roman"/>
          <w:sz w:val="24"/>
          <w:szCs w:val="24"/>
        </w:rPr>
      </w:pPr>
    </w:p>
    <w:p w14:paraId="27BB6CE8" w14:textId="77777777" w:rsidR="00C36B7D" w:rsidRPr="000A43D1" w:rsidRDefault="00C36B7D" w:rsidP="000A43D1">
      <w:pPr>
        <w:spacing w:after="0" w:line="240" w:lineRule="auto"/>
        <w:jc w:val="both"/>
        <w:rPr>
          <w:rFonts w:ascii="Times New Roman" w:eastAsia="Calibri" w:hAnsi="Times New Roman" w:cs="Times New Roman"/>
          <w:sz w:val="24"/>
          <w:szCs w:val="24"/>
        </w:rPr>
      </w:pPr>
      <w:r w:rsidRPr="000A43D1">
        <w:rPr>
          <w:rFonts w:ascii="Times New Roman" w:eastAsia="Calibri" w:hAnsi="Times New Roman" w:cs="Times New Roman"/>
          <w:sz w:val="24"/>
          <w:szCs w:val="24"/>
        </w:rPr>
        <w:t>Доклад «О состоянии санитарно-эпидемиологического благополучия населения в Российской Федерации в 202</w:t>
      </w:r>
      <w:r w:rsidR="007F198E">
        <w:rPr>
          <w:rFonts w:ascii="Times New Roman" w:eastAsia="Calibri" w:hAnsi="Times New Roman" w:cs="Times New Roman"/>
          <w:sz w:val="24"/>
          <w:szCs w:val="24"/>
        </w:rPr>
        <w:t>3</w:t>
      </w:r>
      <w:r w:rsidRPr="000A43D1">
        <w:rPr>
          <w:rFonts w:ascii="Times New Roman" w:eastAsia="Calibri" w:hAnsi="Times New Roman" w:cs="Times New Roman"/>
          <w:sz w:val="24"/>
          <w:szCs w:val="24"/>
        </w:rPr>
        <w:t xml:space="preserve"> году» по Амурской области подготовлен: Управлением Федеральной службы по надзору в сфере защиты прав потребителей и благополучия человека по Амурской области, Федеральным бюджетным учреждением здравоохранения «Центр гигиены и эпидемиологии в Амурской области»</w:t>
      </w:r>
    </w:p>
    <w:p w14:paraId="5C4DD1BA" w14:textId="77777777" w:rsidR="00C36B7D" w:rsidRPr="000A43D1" w:rsidRDefault="00C36B7D" w:rsidP="000A43D1">
      <w:pPr>
        <w:spacing w:after="0" w:line="240" w:lineRule="auto"/>
        <w:jc w:val="both"/>
        <w:rPr>
          <w:rFonts w:ascii="Times New Roman" w:eastAsia="Calibri" w:hAnsi="Times New Roman" w:cs="Times New Roman"/>
          <w:sz w:val="24"/>
          <w:szCs w:val="24"/>
        </w:rPr>
      </w:pPr>
    </w:p>
    <w:p w14:paraId="3073B76B" w14:textId="77777777" w:rsidR="00C36B7D" w:rsidRPr="000A43D1" w:rsidRDefault="00C36B7D" w:rsidP="000A43D1">
      <w:pPr>
        <w:spacing w:after="0" w:line="240" w:lineRule="auto"/>
        <w:jc w:val="both"/>
        <w:rPr>
          <w:rFonts w:ascii="Times New Roman" w:eastAsia="Calibri" w:hAnsi="Times New Roman" w:cs="Times New Roman"/>
          <w:sz w:val="24"/>
          <w:szCs w:val="24"/>
        </w:rPr>
      </w:pPr>
    </w:p>
    <w:p w14:paraId="62505E75" w14:textId="77777777" w:rsidR="00C36B7D" w:rsidRPr="000A43D1" w:rsidRDefault="00C36B7D" w:rsidP="000A43D1">
      <w:pPr>
        <w:spacing w:after="0" w:line="240" w:lineRule="auto"/>
        <w:jc w:val="both"/>
        <w:rPr>
          <w:rFonts w:ascii="Times New Roman" w:eastAsia="Calibri" w:hAnsi="Times New Roman" w:cs="Times New Roman"/>
          <w:sz w:val="24"/>
          <w:szCs w:val="24"/>
        </w:rPr>
      </w:pPr>
    </w:p>
    <w:p w14:paraId="40449F7F" w14:textId="77777777" w:rsidR="00C36B7D" w:rsidRPr="000A43D1" w:rsidRDefault="00C36B7D" w:rsidP="000A43D1">
      <w:pPr>
        <w:spacing w:after="0" w:line="240" w:lineRule="auto"/>
        <w:jc w:val="both"/>
        <w:rPr>
          <w:rFonts w:ascii="Times New Roman" w:eastAsia="Calibri" w:hAnsi="Times New Roman" w:cs="Times New Roman"/>
          <w:sz w:val="24"/>
          <w:szCs w:val="24"/>
        </w:rPr>
      </w:pPr>
    </w:p>
    <w:p w14:paraId="23A7A1AE" w14:textId="77777777" w:rsidR="00C36B7D" w:rsidRPr="000A43D1" w:rsidRDefault="00C36B7D" w:rsidP="000A43D1">
      <w:pPr>
        <w:spacing w:after="0" w:line="240" w:lineRule="auto"/>
        <w:jc w:val="both"/>
        <w:rPr>
          <w:rFonts w:ascii="Times New Roman" w:eastAsia="Calibri" w:hAnsi="Times New Roman" w:cs="Times New Roman"/>
          <w:sz w:val="24"/>
          <w:szCs w:val="24"/>
        </w:rPr>
      </w:pPr>
      <w:r w:rsidRPr="000A43D1">
        <w:rPr>
          <w:rFonts w:ascii="Times New Roman" w:eastAsia="Calibri" w:hAnsi="Times New Roman" w:cs="Times New Roman"/>
          <w:sz w:val="24"/>
          <w:szCs w:val="24"/>
        </w:rPr>
        <w:t>При подготовке доклада использована официальная статистическая отчетность Управления Федеральной службы по надзору в сфере защиты прав потребителей и благополучия человека по Амурской области, Федерального бюджетного учреждения здравоохранения «Центр гигиены и эпидемиологии в Амурской области», министерства здравоохранения Амурской области, медицинских организаций области, территориального органа Федеральной службы государственной статистики по Амурской области.</w:t>
      </w:r>
    </w:p>
    <w:p w14:paraId="70F2622E" w14:textId="77777777" w:rsidR="00C36B7D" w:rsidRPr="00F42F15" w:rsidRDefault="00C36B7D" w:rsidP="00C36B7D">
      <w:pPr>
        <w:jc w:val="both"/>
        <w:rPr>
          <w:b/>
          <w:sz w:val="28"/>
          <w:szCs w:val="28"/>
        </w:rPr>
      </w:pPr>
    </w:p>
    <w:p w14:paraId="1DAD73FA" w14:textId="77777777" w:rsidR="00C36B7D" w:rsidRPr="00F42F15" w:rsidRDefault="00C36B7D" w:rsidP="00C36B7D">
      <w:pPr>
        <w:jc w:val="both"/>
        <w:rPr>
          <w:b/>
          <w:sz w:val="28"/>
          <w:szCs w:val="28"/>
        </w:rPr>
      </w:pPr>
    </w:p>
    <w:p w14:paraId="2246FBA3" w14:textId="77777777" w:rsidR="00C36B7D" w:rsidRPr="00F42F15" w:rsidRDefault="00C36B7D" w:rsidP="00C36B7D">
      <w:pPr>
        <w:jc w:val="center"/>
        <w:rPr>
          <w:sz w:val="24"/>
          <w:szCs w:val="24"/>
        </w:rPr>
      </w:pPr>
    </w:p>
    <w:p w14:paraId="18307070" w14:textId="77777777" w:rsidR="00C36B7D" w:rsidRPr="00F42F15" w:rsidRDefault="00C36B7D" w:rsidP="00C36B7D">
      <w:pPr>
        <w:jc w:val="center"/>
        <w:rPr>
          <w:sz w:val="24"/>
          <w:szCs w:val="24"/>
        </w:rPr>
      </w:pPr>
    </w:p>
    <w:p w14:paraId="15563276" w14:textId="77777777" w:rsidR="00C36B7D" w:rsidRPr="00F42F15" w:rsidRDefault="00C36B7D" w:rsidP="00C36B7D">
      <w:pPr>
        <w:jc w:val="center"/>
        <w:rPr>
          <w:sz w:val="24"/>
          <w:szCs w:val="24"/>
        </w:rPr>
      </w:pPr>
    </w:p>
    <w:p w14:paraId="26DA8E11" w14:textId="77777777" w:rsidR="00C36B7D" w:rsidRPr="00F42F15" w:rsidRDefault="00C36B7D" w:rsidP="00C36B7D">
      <w:pPr>
        <w:jc w:val="center"/>
        <w:rPr>
          <w:sz w:val="24"/>
          <w:szCs w:val="24"/>
        </w:rPr>
      </w:pPr>
    </w:p>
    <w:p w14:paraId="2988FAAB" w14:textId="77777777" w:rsidR="00C36B7D" w:rsidRPr="00F42F15" w:rsidRDefault="00C36B7D" w:rsidP="00C36B7D">
      <w:pPr>
        <w:jc w:val="center"/>
        <w:rPr>
          <w:sz w:val="24"/>
          <w:szCs w:val="24"/>
        </w:rPr>
      </w:pPr>
    </w:p>
    <w:p w14:paraId="07053975" w14:textId="77777777" w:rsidR="00C36B7D" w:rsidRPr="00F42F15" w:rsidRDefault="00C36B7D" w:rsidP="00C36B7D">
      <w:pPr>
        <w:jc w:val="center"/>
        <w:rPr>
          <w:sz w:val="24"/>
          <w:szCs w:val="24"/>
        </w:rPr>
      </w:pPr>
    </w:p>
    <w:p w14:paraId="6E79EDFB" w14:textId="77777777" w:rsidR="00C36B7D" w:rsidRPr="00F42F15" w:rsidRDefault="00C36B7D" w:rsidP="00C36B7D">
      <w:pPr>
        <w:jc w:val="center"/>
        <w:rPr>
          <w:sz w:val="24"/>
          <w:szCs w:val="24"/>
        </w:rPr>
      </w:pPr>
    </w:p>
    <w:p w14:paraId="56ABA407" w14:textId="77777777" w:rsidR="00C36B7D" w:rsidRPr="00F42F15" w:rsidRDefault="00C36B7D" w:rsidP="00C36B7D">
      <w:pPr>
        <w:jc w:val="center"/>
        <w:rPr>
          <w:sz w:val="24"/>
          <w:szCs w:val="24"/>
        </w:rPr>
      </w:pPr>
    </w:p>
    <w:p w14:paraId="11C08579" w14:textId="77777777" w:rsidR="00C36B7D" w:rsidRPr="00F42F15" w:rsidRDefault="00C36B7D" w:rsidP="00C36B7D">
      <w:pPr>
        <w:jc w:val="center"/>
        <w:rPr>
          <w:sz w:val="24"/>
          <w:szCs w:val="24"/>
        </w:rPr>
      </w:pPr>
    </w:p>
    <w:p w14:paraId="21CD4023" w14:textId="77777777" w:rsidR="00C36B7D" w:rsidRPr="00F42F15" w:rsidRDefault="00C36B7D" w:rsidP="00C36B7D">
      <w:pPr>
        <w:jc w:val="center"/>
        <w:rPr>
          <w:sz w:val="24"/>
          <w:szCs w:val="24"/>
        </w:rPr>
      </w:pPr>
    </w:p>
    <w:p w14:paraId="5A2235A3" w14:textId="77777777" w:rsidR="00C36B7D" w:rsidRPr="00F42F15" w:rsidRDefault="00C36B7D" w:rsidP="00C36B7D">
      <w:pPr>
        <w:jc w:val="center"/>
        <w:rPr>
          <w:sz w:val="24"/>
          <w:szCs w:val="24"/>
        </w:rPr>
      </w:pPr>
    </w:p>
    <w:p w14:paraId="6D708D85" w14:textId="77777777" w:rsidR="00C36B7D" w:rsidRPr="00F42F15" w:rsidRDefault="00C36B7D" w:rsidP="00C36B7D">
      <w:pPr>
        <w:jc w:val="center"/>
        <w:rPr>
          <w:sz w:val="24"/>
          <w:szCs w:val="24"/>
        </w:rPr>
      </w:pPr>
    </w:p>
    <w:p w14:paraId="11F22952" w14:textId="77777777" w:rsidR="00C36B7D" w:rsidRPr="00F42F15" w:rsidRDefault="00C36B7D" w:rsidP="00C36B7D">
      <w:pPr>
        <w:jc w:val="center"/>
        <w:rPr>
          <w:sz w:val="24"/>
          <w:szCs w:val="24"/>
        </w:rPr>
      </w:pPr>
    </w:p>
    <w:p w14:paraId="1227E7F6" w14:textId="77777777" w:rsidR="00C36B7D" w:rsidRPr="000A43D1" w:rsidRDefault="00C36B7D" w:rsidP="000A43D1">
      <w:pPr>
        <w:spacing w:after="0" w:line="240" w:lineRule="auto"/>
        <w:jc w:val="center"/>
        <w:rPr>
          <w:rFonts w:ascii="Times New Roman" w:hAnsi="Times New Roman" w:cs="Times New Roman"/>
          <w:sz w:val="24"/>
          <w:szCs w:val="24"/>
        </w:rPr>
      </w:pPr>
      <w:r w:rsidRPr="005B4B1E">
        <w:rPr>
          <w:rFonts w:ascii="Times New Roman" w:hAnsi="Times New Roman" w:cs="Times New Roman"/>
          <w:sz w:val="24"/>
          <w:szCs w:val="24"/>
        </w:rPr>
        <w:lastRenderedPageBreak/>
        <w:t>Содержание</w:t>
      </w:r>
    </w:p>
    <w:p w14:paraId="1FFA928C" w14:textId="77777777" w:rsidR="00C36B7D" w:rsidRPr="000A43D1" w:rsidRDefault="00C36B7D" w:rsidP="000A43D1">
      <w:pPr>
        <w:spacing w:after="0" w:line="240" w:lineRule="auto"/>
        <w:ind w:right="567"/>
        <w:jc w:val="both"/>
        <w:rPr>
          <w:rFonts w:ascii="Times New Roman" w:hAnsi="Times New Roman" w:cs="Times New Roman"/>
          <w:sz w:val="24"/>
          <w:szCs w:val="24"/>
        </w:rPr>
      </w:pPr>
    </w:p>
    <w:tbl>
      <w:tblPr>
        <w:tblW w:w="9215" w:type="dxa"/>
        <w:tblLayout w:type="fixed"/>
        <w:tblLook w:val="04A0" w:firstRow="1" w:lastRow="0" w:firstColumn="1" w:lastColumn="0" w:noHBand="0" w:noVBand="1"/>
      </w:tblPr>
      <w:tblGrid>
        <w:gridCol w:w="846"/>
        <w:gridCol w:w="7518"/>
        <w:gridCol w:w="851"/>
      </w:tblGrid>
      <w:tr w:rsidR="00C36B7D" w:rsidRPr="000A43D1" w14:paraId="412D5442" w14:textId="77777777" w:rsidTr="00724C39">
        <w:tc>
          <w:tcPr>
            <w:tcW w:w="8364" w:type="dxa"/>
            <w:gridSpan w:val="2"/>
            <w:shd w:val="clear" w:color="auto" w:fill="auto"/>
          </w:tcPr>
          <w:p w14:paraId="6AD4D7F4" w14:textId="0325342E" w:rsidR="00C36B7D" w:rsidRPr="000A43D1" w:rsidRDefault="00C36B7D" w:rsidP="007A29F1">
            <w:pPr>
              <w:spacing w:after="0" w:line="240" w:lineRule="auto"/>
              <w:contextualSpacing/>
              <w:rPr>
                <w:rFonts w:ascii="Times New Roman" w:hAnsi="Times New Roman" w:cs="Times New Roman"/>
                <w:sz w:val="24"/>
                <w:szCs w:val="24"/>
              </w:rPr>
            </w:pPr>
            <w:r w:rsidRPr="000A43D1">
              <w:rPr>
                <w:rFonts w:ascii="Times New Roman" w:hAnsi="Times New Roman" w:cs="Times New Roman"/>
                <w:sz w:val="24"/>
                <w:szCs w:val="24"/>
              </w:rPr>
              <w:t>Введение …………</w:t>
            </w:r>
            <w:r w:rsidR="007A29F1">
              <w:rPr>
                <w:rFonts w:ascii="Times New Roman" w:hAnsi="Times New Roman" w:cs="Times New Roman"/>
                <w:sz w:val="24"/>
                <w:szCs w:val="24"/>
              </w:rPr>
              <w:t>…</w:t>
            </w:r>
            <w:r w:rsidRPr="000A43D1">
              <w:rPr>
                <w:rFonts w:ascii="Times New Roman" w:hAnsi="Times New Roman" w:cs="Times New Roman"/>
                <w:sz w:val="24"/>
                <w:szCs w:val="24"/>
              </w:rPr>
              <w:t>………………………………………………………………</w:t>
            </w:r>
            <w:r w:rsidR="00724C39">
              <w:rPr>
                <w:rFonts w:ascii="Times New Roman" w:hAnsi="Times New Roman" w:cs="Times New Roman"/>
                <w:sz w:val="24"/>
                <w:szCs w:val="24"/>
              </w:rPr>
              <w:t>..</w:t>
            </w:r>
          </w:p>
        </w:tc>
        <w:tc>
          <w:tcPr>
            <w:tcW w:w="851" w:type="dxa"/>
            <w:shd w:val="clear" w:color="auto" w:fill="auto"/>
            <w:vAlign w:val="bottom"/>
          </w:tcPr>
          <w:p w14:paraId="026D9658" w14:textId="77777777" w:rsidR="00C36B7D" w:rsidRPr="000A43D1" w:rsidRDefault="00C36B7D" w:rsidP="00724C39">
            <w:pPr>
              <w:spacing w:after="0" w:line="240" w:lineRule="auto"/>
              <w:contextualSpacing/>
              <w:jc w:val="right"/>
              <w:rPr>
                <w:rFonts w:ascii="Times New Roman" w:hAnsi="Times New Roman" w:cs="Times New Roman"/>
                <w:sz w:val="24"/>
                <w:szCs w:val="24"/>
              </w:rPr>
            </w:pPr>
            <w:r w:rsidRPr="000A43D1">
              <w:rPr>
                <w:rFonts w:ascii="Times New Roman" w:hAnsi="Times New Roman" w:cs="Times New Roman"/>
                <w:sz w:val="24"/>
                <w:szCs w:val="24"/>
              </w:rPr>
              <w:t>4</w:t>
            </w:r>
          </w:p>
        </w:tc>
      </w:tr>
      <w:tr w:rsidR="00C36B7D" w:rsidRPr="000A43D1" w14:paraId="78228770" w14:textId="77777777" w:rsidTr="00724C39">
        <w:tc>
          <w:tcPr>
            <w:tcW w:w="8364" w:type="dxa"/>
            <w:gridSpan w:val="2"/>
            <w:shd w:val="clear" w:color="auto" w:fill="auto"/>
          </w:tcPr>
          <w:p w14:paraId="03063ADB" w14:textId="53B8DBB2" w:rsidR="00C36B7D" w:rsidRPr="000A43D1" w:rsidRDefault="00C36B7D" w:rsidP="007A29F1">
            <w:pPr>
              <w:spacing w:after="0" w:line="240" w:lineRule="auto"/>
              <w:contextualSpacing/>
              <w:jc w:val="both"/>
              <w:rPr>
                <w:rFonts w:ascii="Times New Roman" w:hAnsi="Times New Roman" w:cs="Times New Roman"/>
                <w:sz w:val="24"/>
                <w:szCs w:val="24"/>
              </w:rPr>
            </w:pPr>
            <w:r w:rsidRPr="000A43D1">
              <w:rPr>
                <w:rFonts w:ascii="Times New Roman" w:eastAsia="Calibri" w:hAnsi="Times New Roman" w:cs="Times New Roman"/>
                <w:bCs/>
                <w:sz w:val="24"/>
                <w:szCs w:val="24"/>
              </w:rPr>
              <w:t>1. Результаты социально-гигиенического мониторинга за 202</w:t>
            </w:r>
            <w:r w:rsidR="00E21169">
              <w:rPr>
                <w:rFonts w:ascii="Times New Roman" w:eastAsia="Calibri" w:hAnsi="Times New Roman" w:cs="Times New Roman"/>
                <w:bCs/>
                <w:sz w:val="24"/>
                <w:szCs w:val="24"/>
              </w:rPr>
              <w:t>3</w:t>
            </w:r>
            <w:r w:rsidRPr="000A43D1">
              <w:rPr>
                <w:rFonts w:ascii="Times New Roman" w:eastAsia="Calibri" w:hAnsi="Times New Roman" w:cs="Times New Roman"/>
                <w:bCs/>
                <w:sz w:val="24"/>
                <w:szCs w:val="24"/>
              </w:rPr>
              <w:t xml:space="preserve"> год и в динамике за последние </w:t>
            </w:r>
            <w:r w:rsidR="007A29F1">
              <w:rPr>
                <w:rFonts w:ascii="Times New Roman" w:eastAsia="Calibri" w:hAnsi="Times New Roman" w:cs="Times New Roman"/>
                <w:bCs/>
                <w:sz w:val="24"/>
                <w:szCs w:val="24"/>
              </w:rPr>
              <w:t>три года</w:t>
            </w:r>
            <w:r w:rsidR="00724C39">
              <w:rPr>
                <w:rFonts w:ascii="Times New Roman" w:eastAsia="Calibri" w:hAnsi="Times New Roman" w:cs="Times New Roman"/>
                <w:bCs/>
                <w:sz w:val="24"/>
                <w:szCs w:val="24"/>
              </w:rPr>
              <w:t>..................................................................................................</w:t>
            </w:r>
          </w:p>
        </w:tc>
        <w:tc>
          <w:tcPr>
            <w:tcW w:w="851" w:type="dxa"/>
            <w:shd w:val="clear" w:color="auto" w:fill="auto"/>
            <w:vAlign w:val="bottom"/>
          </w:tcPr>
          <w:p w14:paraId="210C83A1" w14:textId="77777777" w:rsidR="00C36B7D" w:rsidRPr="000A43D1" w:rsidRDefault="00C36B7D" w:rsidP="00724C39">
            <w:pPr>
              <w:spacing w:after="0" w:line="240" w:lineRule="auto"/>
              <w:contextualSpacing/>
              <w:jc w:val="right"/>
              <w:rPr>
                <w:rFonts w:ascii="Times New Roman" w:hAnsi="Times New Roman" w:cs="Times New Roman"/>
                <w:sz w:val="24"/>
                <w:szCs w:val="24"/>
              </w:rPr>
            </w:pPr>
            <w:r w:rsidRPr="000A43D1">
              <w:rPr>
                <w:rFonts w:ascii="Times New Roman" w:hAnsi="Times New Roman" w:cs="Times New Roman"/>
                <w:sz w:val="24"/>
                <w:szCs w:val="24"/>
              </w:rPr>
              <w:t>6</w:t>
            </w:r>
          </w:p>
        </w:tc>
      </w:tr>
      <w:tr w:rsidR="00C36B7D" w:rsidRPr="000A43D1" w14:paraId="49614BB5" w14:textId="77777777" w:rsidTr="00724C39">
        <w:tc>
          <w:tcPr>
            <w:tcW w:w="846" w:type="dxa"/>
            <w:shd w:val="clear" w:color="auto" w:fill="auto"/>
          </w:tcPr>
          <w:p w14:paraId="5FB2BD43" w14:textId="77777777" w:rsidR="00C36B7D" w:rsidRPr="000A43D1" w:rsidRDefault="00C36B7D" w:rsidP="000A43D1">
            <w:pPr>
              <w:spacing w:after="0" w:line="240" w:lineRule="auto"/>
              <w:contextualSpacing/>
              <w:jc w:val="both"/>
              <w:rPr>
                <w:rFonts w:ascii="Times New Roman" w:eastAsia="Calibri" w:hAnsi="Times New Roman" w:cs="Times New Roman"/>
                <w:bCs/>
                <w:sz w:val="24"/>
                <w:szCs w:val="24"/>
              </w:rPr>
            </w:pPr>
            <w:r w:rsidRPr="000A43D1">
              <w:rPr>
                <w:rFonts w:ascii="Times New Roman" w:eastAsia="Calibri" w:hAnsi="Times New Roman" w:cs="Times New Roman"/>
                <w:bCs/>
                <w:sz w:val="24"/>
                <w:szCs w:val="24"/>
              </w:rPr>
              <w:t>1.1.</w:t>
            </w:r>
          </w:p>
        </w:tc>
        <w:tc>
          <w:tcPr>
            <w:tcW w:w="7518" w:type="dxa"/>
            <w:shd w:val="clear" w:color="auto" w:fill="auto"/>
          </w:tcPr>
          <w:p w14:paraId="67138AA1" w14:textId="2B6454CD" w:rsidR="00C36B7D" w:rsidRPr="000A43D1" w:rsidRDefault="00C36B7D" w:rsidP="007A29F1">
            <w:pPr>
              <w:tabs>
                <w:tab w:val="left" w:pos="0"/>
              </w:tabs>
              <w:spacing w:after="0" w:line="240" w:lineRule="auto"/>
              <w:contextualSpacing/>
              <w:jc w:val="both"/>
              <w:rPr>
                <w:rFonts w:ascii="Times New Roman" w:eastAsia="Calibri" w:hAnsi="Times New Roman" w:cs="Times New Roman"/>
                <w:bCs/>
                <w:sz w:val="24"/>
                <w:szCs w:val="24"/>
              </w:rPr>
            </w:pPr>
            <w:r w:rsidRPr="000A43D1">
              <w:rPr>
                <w:rFonts w:ascii="Times New Roman" w:eastAsia="Calibri" w:hAnsi="Times New Roman" w:cs="Times New Roman"/>
                <w:bCs/>
                <w:sz w:val="24"/>
                <w:szCs w:val="24"/>
              </w:rPr>
              <w:t>Состояние среды обитания и ее влияние на здоровье населения Амурской област</w:t>
            </w:r>
            <w:r w:rsidR="007A29F1">
              <w:rPr>
                <w:rFonts w:ascii="Times New Roman" w:eastAsia="Calibri" w:hAnsi="Times New Roman" w:cs="Times New Roman"/>
                <w:bCs/>
                <w:sz w:val="24"/>
                <w:szCs w:val="24"/>
              </w:rPr>
              <w:t>и ………………………………………………………</w:t>
            </w:r>
            <w:r w:rsidR="00724C39">
              <w:rPr>
                <w:rFonts w:ascii="Times New Roman" w:eastAsia="Calibri" w:hAnsi="Times New Roman" w:cs="Times New Roman"/>
                <w:bCs/>
                <w:sz w:val="24"/>
                <w:szCs w:val="24"/>
              </w:rPr>
              <w:t>….</w:t>
            </w:r>
          </w:p>
        </w:tc>
        <w:tc>
          <w:tcPr>
            <w:tcW w:w="851" w:type="dxa"/>
            <w:shd w:val="clear" w:color="auto" w:fill="auto"/>
            <w:vAlign w:val="bottom"/>
          </w:tcPr>
          <w:p w14:paraId="73BA33C7" w14:textId="77777777" w:rsidR="00C36B7D" w:rsidRPr="000A43D1" w:rsidRDefault="00C36B7D" w:rsidP="00724C39">
            <w:pPr>
              <w:spacing w:after="0" w:line="240" w:lineRule="auto"/>
              <w:contextualSpacing/>
              <w:jc w:val="right"/>
              <w:rPr>
                <w:rFonts w:ascii="Times New Roman" w:hAnsi="Times New Roman" w:cs="Times New Roman"/>
                <w:sz w:val="24"/>
                <w:szCs w:val="24"/>
              </w:rPr>
            </w:pPr>
            <w:r w:rsidRPr="000A43D1">
              <w:rPr>
                <w:rFonts w:ascii="Times New Roman" w:hAnsi="Times New Roman" w:cs="Times New Roman"/>
                <w:sz w:val="24"/>
                <w:szCs w:val="24"/>
              </w:rPr>
              <w:t>6</w:t>
            </w:r>
          </w:p>
        </w:tc>
      </w:tr>
      <w:tr w:rsidR="00C36B7D" w:rsidRPr="000A43D1" w14:paraId="4AE1FCB0" w14:textId="77777777" w:rsidTr="00724C39">
        <w:tc>
          <w:tcPr>
            <w:tcW w:w="846" w:type="dxa"/>
            <w:shd w:val="clear" w:color="auto" w:fill="auto"/>
          </w:tcPr>
          <w:p w14:paraId="34A246AE" w14:textId="77777777" w:rsidR="00C36B7D" w:rsidRPr="000A43D1" w:rsidRDefault="00C36B7D" w:rsidP="000A43D1">
            <w:pPr>
              <w:spacing w:after="0" w:line="240" w:lineRule="auto"/>
              <w:contextualSpacing/>
              <w:jc w:val="both"/>
              <w:rPr>
                <w:rFonts w:ascii="Times New Roman" w:eastAsia="Calibri" w:hAnsi="Times New Roman" w:cs="Times New Roman"/>
                <w:bCs/>
                <w:sz w:val="24"/>
                <w:szCs w:val="24"/>
              </w:rPr>
            </w:pPr>
            <w:r w:rsidRPr="000A43D1">
              <w:rPr>
                <w:rFonts w:ascii="Times New Roman" w:eastAsia="Calibri" w:hAnsi="Times New Roman" w:cs="Times New Roman"/>
                <w:bCs/>
                <w:sz w:val="24"/>
                <w:szCs w:val="24"/>
              </w:rPr>
              <w:t>1.1.1.</w:t>
            </w:r>
          </w:p>
        </w:tc>
        <w:tc>
          <w:tcPr>
            <w:tcW w:w="7518" w:type="dxa"/>
            <w:shd w:val="clear" w:color="auto" w:fill="auto"/>
          </w:tcPr>
          <w:p w14:paraId="507E5894" w14:textId="4315FEA2" w:rsidR="00C36B7D" w:rsidRPr="000A43D1" w:rsidRDefault="00C36B7D" w:rsidP="007A29F1">
            <w:pPr>
              <w:tabs>
                <w:tab w:val="left" w:pos="0"/>
              </w:tabs>
              <w:spacing w:after="0" w:line="240" w:lineRule="auto"/>
              <w:contextualSpacing/>
              <w:jc w:val="both"/>
              <w:rPr>
                <w:rFonts w:ascii="Times New Roman" w:eastAsia="Calibri" w:hAnsi="Times New Roman" w:cs="Times New Roman"/>
                <w:bCs/>
                <w:sz w:val="24"/>
                <w:szCs w:val="24"/>
              </w:rPr>
            </w:pPr>
            <w:r w:rsidRPr="000A43D1">
              <w:rPr>
                <w:rFonts w:ascii="Times New Roman" w:eastAsia="Calibri" w:hAnsi="Times New Roman" w:cs="Times New Roman"/>
                <w:bCs/>
                <w:sz w:val="24"/>
                <w:szCs w:val="24"/>
              </w:rPr>
              <w:t xml:space="preserve">Анализ состояния </w:t>
            </w:r>
            <w:r w:rsidR="007A29F1">
              <w:rPr>
                <w:rFonts w:ascii="Times New Roman" w:eastAsia="Calibri" w:hAnsi="Times New Roman" w:cs="Times New Roman"/>
                <w:bCs/>
                <w:sz w:val="24"/>
                <w:szCs w:val="24"/>
              </w:rPr>
              <w:t>среды обитания ………………………………………</w:t>
            </w:r>
            <w:r w:rsidR="00724C39">
              <w:rPr>
                <w:rFonts w:ascii="Times New Roman" w:eastAsia="Calibri" w:hAnsi="Times New Roman" w:cs="Times New Roman"/>
                <w:bCs/>
                <w:sz w:val="24"/>
                <w:szCs w:val="24"/>
              </w:rPr>
              <w:t>..</w:t>
            </w:r>
          </w:p>
        </w:tc>
        <w:tc>
          <w:tcPr>
            <w:tcW w:w="851" w:type="dxa"/>
            <w:shd w:val="clear" w:color="auto" w:fill="auto"/>
            <w:vAlign w:val="bottom"/>
          </w:tcPr>
          <w:p w14:paraId="1A18F7AA" w14:textId="77777777" w:rsidR="00C36B7D" w:rsidRPr="000A43D1" w:rsidRDefault="00C36B7D" w:rsidP="00724C39">
            <w:pPr>
              <w:spacing w:after="0" w:line="240" w:lineRule="auto"/>
              <w:contextualSpacing/>
              <w:jc w:val="right"/>
              <w:rPr>
                <w:rFonts w:ascii="Times New Roman" w:hAnsi="Times New Roman" w:cs="Times New Roman"/>
                <w:sz w:val="24"/>
                <w:szCs w:val="24"/>
              </w:rPr>
            </w:pPr>
            <w:r w:rsidRPr="000A43D1">
              <w:rPr>
                <w:rFonts w:ascii="Times New Roman" w:hAnsi="Times New Roman" w:cs="Times New Roman"/>
                <w:sz w:val="24"/>
                <w:szCs w:val="24"/>
              </w:rPr>
              <w:t>6</w:t>
            </w:r>
          </w:p>
        </w:tc>
      </w:tr>
      <w:tr w:rsidR="00C36B7D" w:rsidRPr="000A43D1" w14:paraId="7E38B77D" w14:textId="77777777" w:rsidTr="00724C39">
        <w:tc>
          <w:tcPr>
            <w:tcW w:w="846" w:type="dxa"/>
            <w:shd w:val="clear" w:color="auto" w:fill="auto"/>
          </w:tcPr>
          <w:p w14:paraId="5AA7D429" w14:textId="77777777" w:rsidR="00C36B7D" w:rsidRPr="000A43D1" w:rsidRDefault="00C36B7D" w:rsidP="000A43D1">
            <w:pPr>
              <w:spacing w:after="0" w:line="240" w:lineRule="auto"/>
              <w:contextualSpacing/>
              <w:jc w:val="both"/>
              <w:rPr>
                <w:rFonts w:ascii="Times New Roman" w:eastAsia="Calibri" w:hAnsi="Times New Roman" w:cs="Times New Roman"/>
                <w:bCs/>
                <w:sz w:val="24"/>
                <w:szCs w:val="24"/>
              </w:rPr>
            </w:pPr>
            <w:r w:rsidRPr="000A43D1">
              <w:rPr>
                <w:rFonts w:ascii="Times New Roman" w:eastAsia="Calibri" w:hAnsi="Times New Roman" w:cs="Times New Roman"/>
                <w:bCs/>
                <w:sz w:val="24"/>
                <w:szCs w:val="24"/>
              </w:rPr>
              <w:t>1.1.2.</w:t>
            </w:r>
          </w:p>
        </w:tc>
        <w:tc>
          <w:tcPr>
            <w:tcW w:w="7518" w:type="dxa"/>
            <w:shd w:val="clear" w:color="auto" w:fill="auto"/>
          </w:tcPr>
          <w:p w14:paraId="73831C22" w14:textId="0BCCDD69" w:rsidR="00C36B7D" w:rsidRPr="000A43D1" w:rsidRDefault="00C36B7D" w:rsidP="007A29F1">
            <w:pPr>
              <w:tabs>
                <w:tab w:val="left" w:pos="0"/>
              </w:tabs>
              <w:spacing w:after="0" w:line="240" w:lineRule="auto"/>
              <w:contextualSpacing/>
              <w:jc w:val="both"/>
              <w:rPr>
                <w:rFonts w:ascii="Times New Roman" w:hAnsi="Times New Roman" w:cs="Times New Roman"/>
                <w:sz w:val="24"/>
                <w:szCs w:val="24"/>
              </w:rPr>
            </w:pPr>
            <w:r w:rsidRPr="000A43D1">
              <w:rPr>
                <w:rFonts w:ascii="Times New Roman" w:eastAsia="Calibri" w:hAnsi="Times New Roman" w:cs="Times New Roman"/>
                <w:bCs/>
                <w:sz w:val="24"/>
                <w:szCs w:val="24"/>
              </w:rPr>
              <w:t xml:space="preserve">Приоритетные факторы среды обитания, формирующие негативные тенденции в состоянии здоровья </w:t>
            </w:r>
            <w:r w:rsidR="007A29F1">
              <w:rPr>
                <w:rFonts w:ascii="Times New Roman" w:eastAsia="Calibri" w:hAnsi="Times New Roman" w:cs="Times New Roman"/>
                <w:bCs/>
                <w:sz w:val="24"/>
                <w:szCs w:val="24"/>
              </w:rPr>
              <w:t>населения Амурской области ……</w:t>
            </w:r>
            <w:r w:rsidR="00724C39">
              <w:rPr>
                <w:rFonts w:ascii="Times New Roman" w:eastAsia="Calibri" w:hAnsi="Times New Roman" w:cs="Times New Roman"/>
                <w:bCs/>
                <w:sz w:val="24"/>
                <w:szCs w:val="24"/>
              </w:rPr>
              <w:t>….</w:t>
            </w:r>
          </w:p>
        </w:tc>
        <w:tc>
          <w:tcPr>
            <w:tcW w:w="851" w:type="dxa"/>
            <w:shd w:val="clear" w:color="auto" w:fill="auto"/>
            <w:vAlign w:val="bottom"/>
          </w:tcPr>
          <w:p w14:paraId="07DB2C22" w14:textId="4774DF26" w:rsidR="00C36B7D" w:rsidRPr="000A43D1" w:rsidRDefault="00AA1B02" w:rsidP="00724C39">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41</w:t>
            </w:r>
          </w:p>
        </w:tc>
      </w:tr>
      <w:tr w:rsidR="00C36B7D" w:rsidRPr="000A43D1" w14:paraId="249E5856" w14:textId="77777777" w:rsidTr="00724C39">
        <w:tc>
          <w:tcPr>
            <w:tcW w:w="846" w:type="dxa"/>
            <w:shd w:val="clear" w:color="auto" w:fill="auto"/>
          </w:tcPr>
          <w:p w14:paraId="60E43DE1" w14:textId="77777777" w:rsidR="00C36B7D" w:rsidRPr="000A43D1" w:rsidRDefault="00C36B7D" w:rsidP="000A43D1">
            <w:pPr>
              <w:spacing w:after="0" w:line="240" w:lineRule="auto"/>
              <w:contextualSpacing/>
              <w:jc w:val="both"/>
              <w:rPr>
                <w:rFonts w:ascii="Times New Roman" w:hAnsi="Times New Roman" w:cs="Times New Roman"/>
                <w:sz w:val="24"/>
                <w:szCs w:val="24"/>
              </w:rPr>
            </w:pPr>
            <w:r w:rsidRPr="000A43D1">
              <w:rPr>
                <w:rFonts w:ascii="Times New Roman" w:hAnsi="Times New Roman" w:cs="Times New Roman"/>
                <w:sz w:val="24"/>
                <w:szCs w:val="24"/>
              </w:rPr>
              <w:t>1.2.</w:t>
            </w:r>
          </w:p>
        </w:tc>
        <w:tc>
          <w:tcPr>
            <w:tcW w:w="7518" w:type="dxa"/>
            <w:shd w:val="clear" w:color="auto" w:fill="auto"/>
          </w:tcPr>
          <w:p w14:paraId="2F26CA2A" w14:textId="2432F4D4" w:rsidR="00C36B7D" w:rsidRPr="000A43D1" w:rsidRDefault="00C36B7D" w:rsidP="007A29F1">
            <w:pPr>
              <w:tabs>
                <w:tab w:val="left" w:pos="0"/>
              </w:tabs>
              <w:spacing w:after="0" w:line="240" w:lineRule="auto"/>
              <w:contextualSpacing/>
              <w:jc w:val="both"/>
              <w:rPr>
                <w:rFonts w:ascii="Times New Roman" w:hAnsi="Times New Roman" w:cs="Times New Roman"/>
                <w:sz w:val="24"/>
                <w:szCs w:val="24"/>
              </w:rPr>
            </w:pPr>
            <w:r w:rsidRPr="000A43D1">
              <w:rPr>
                <w:rFonts w:ascii="Times New Roman" w:eastAsia="Calibri" w:hAnsi="Times New Roman" w:cs="Times New Roman"/>
                <w:bCs/>
                <w:sz w:val="24"/>
                <w:szCs w:val="24"/>
              </w:rPr>
              <w:t>Анализ состояния заболеваемости массовыми неинфекционными заболеваниями (отравлениями) и приоритетными заболеваниями в связи с вредным воздействием факторов среды обитания населения Амурской област</w:t>
            </w:r>
            <w:r w:rsidR="007A29F1">
              <w:rPr>
                <w:rFonts w:ascii="Times New Roman" w:eastAsia="Calibri" w:hAnsi="Times New Roman" w:cs="Times New Roman"/>
                <w:bCs/>
                <w:sz w:val="24"/>
                <w:szCs w:val="24"/>
              </w:rPr>
              <w:t>и ………………………………………………………</w:t>
            </w:r>
            <w:r w:rsidR="00724C39">
              <w:rPr>
                <w:rFonts w:ascii="Times New Roman" w:eastAsia="Calibri" w:hAnsi="Times New Roman" w:cs="Times New Roman"/>
                <w:bCs/>
                <w:sz w:val="24"/>
                <w:szCs w:val="24"/>
              </w:rPr>
              <w:t>….</w:t>
            </w:r>
          </w:p>
        </w:tc>
        <w:tc>
          <w:tcPr>
            <w:tcW w:w="851" w:type="dxa"/>
            <w:shd w:val="clear" w:color="auto" w:fill="auto"/>
            <w:vAlign w:val="bottom"/>
          </w:tcPr>
          <w:p w14:paraId="7E267689" w14:textId="738E7CC5" w:rsidR="00C36B7D" w:rsidRPr="000A43D1" w:rsidRDefault="00AA1B02" w:rsidP="00724C39">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45</w:t>
            </w:r>
          </w:p>
        </w:tc>
      </w:tr>
      <w:tr w:rsidR="00C36B7D" w:rsidRPr="000A43D1" w14:paraId="213FF108" w14:textId="77777777" w:rsidTr="00724C39">
        <w:tc>
          <w:tcPr>
            <w:tcW w:w="846" w:type="dxa"/>
            <w:shd w:val="clear" w:color="auto" w:fill="auto"/>
          </w:tcPr>
          <w:p w14:paraId="69AFAABD" w14:textId="77777777" w:rsidR="00C36B7D" w:rsidRPr="000A43D1" w:rsidRDefault="00C36B7D" w:rsidP="000A43D1">
            <w:pPr>
              <w:spacing w:after="0" w:line="240" w:lineRule="auto"/>
              <w:contextualSpacing/>
              <w:jc w:val="both"/>
              <w:rPr>
                <w:rFonts w:ascii="Times New Roman" w:hAnsi="Times New Roman" w:cs="Times New Roman"/>
                <w:sz w:val="24"/>
                <w:szCs w:val="24"/>
              </w:rPr>
            </w:pPr>
            <w:r w:rsidRPr="000A43D1">
              <w:rPr>
                <w:rFonts w:ascii="Times New Roman" w:hAnsi="Times New Roman" w:cs="Times New Roman"/>
                <w:sz w:val="24"/>
                <w:szCs w:val="24"/>
              </w:rPr>
              <w:t>1.2.1</w:t>
            </w:r>
          </w:p>
        </w:tc>
        <w:tc>
          <w:tcPr>
            <w:tcW w:w="7518" w:type="dxa"/>
            <w:shd w:val="clear" w:color="auto" w:fill="auto"/>
          </w:tcPr>
          <w:p w14:paraId="13360A27" w14:textId="11DACA6A" w:rsidR="00724C39" w:rsidRPr="000A43D1" w:rsidRDefault="00C36B7D" w:rsidP="007A29F1">
            <w:pPr>
              <w:tabs>
                <w:tab w:val="left" w:pos="0"/>
              </w:tabs>
              <w:spacing w:after="0" w:line="240" w:lineRule="auto"/>
              <w:contextualSpacing/>
              <w:jc w:val="both"/>
              <w:rPr>
                <w:rFonts w:ascii="Times New Roman" w:hAnsi="Times New Roman" w:cs="Times New Roman"/>
                <w:sz w:val="24"/>
                <w:szCs w:val="24"/>
              </w:rPr>
            </w:pPr>
            <w:r w:rsidRPr="000A43D1">
              <w:rPr>
                <w:rFonts w:ascii="Times New Roman" w:hAnsi="Times New Roman" w:cs="Times New Roman"/>
                <w:sz w:val="24"/>
                <w:szCs w:val="24"/>
              </w:rPr>
              <w:t xml:space="preserve">Анализ состояния заболеваемости массовыми неинфекционными (отравлениями) и приоритетными заболеваниями в связи с вредным воздействием факторов </w:t>
            </w:r>
            <w:r w:rsidR="007A29F1">
              <w:rPr>
                <w:rFonts w:ascii="Times New Roman" w:hAnsi="Times New Roman" w:cs="Times New Roman"/>
                <w:sz w:val="24"/>
                <w:szCs w:val="24"/>
              </w:rPr>
              <w:t>среды обитания ………………………………</w:t>
            </w:r>
            <w:r w:rsidR="00724C39">
              <w:rPr>
                <w:rFonts w:ascii="Times New Roman" w:hAnsi="Times New Roman" w:cs="Times New Roman"/>
                <w:sz w:val="24"/>
                <w:szCs w:val="24"/>
              </w:rPr>
              <w:t>…</w:t>
            </w:r>
          </w:p>
        </w:tc>
        <w:tc>
          <w:tcPr>
            <w:tcW w:w="851" w:type="dxa"/>
            <w:shd w:val="clear" w:color="auto" w:fill="auto"/>
            <w:vAlign w:val="bottom"/>
          </w:tcPr>
          <w:p w14:paraId="1B302674" w14:textId="372B2251" w:rsidR="00C36B7D" w:rsidRPr="000A43D1" w:rsidRDefault="00AA1B02" w:rsidP="00724C39">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45</w:t>
            </w:r>
          </w:p>
        </w:tc>
      </w:tr>
      <w:tr w:rsidR="00C36B7D" w:rsidRPr="000A43D1" w14:paraId="2F484BBE" w14:textId="77777777" w:rsidTr="00724C39">
        <w:tc>
          <w:tcPr>
            <w:tcW w:w="846" w:type="dxa"/>
            <w:shd w:val="clear" w:color="auto" w:fill="auto"/>
          </w:tcPr>
          <w:p w14:paraId="2D0E7EEC" w14:textId="77777777" w:rsidR="00C36B7D" w:rsidRPr="000A43D1" w:rsidRDefault="00C36B7D" w:rsidP="000A43D1">
            <w:pPr>
              <w:autoSpaceDE w:val="0"/>
              <w:autoSpaceDN w:val="0"/>
              <w:adjustRightInd w:val="0"/>
              <w:spacing w:after="0" w:line="240" w:lineRule="auto"/>
              <w:contextualSpacing/>
              <w:jc w:val="both"/>
              <w:rPr>
                <w:rFonts w:ascii="Times New Roman" w:eastAsia="Calibri" w:hAnsi="Times New Roman" w:cs="Times New Roman"/>
                <w:sz w:val="24"/>
                <w:szCs w:val="24"/>
              </w:rPr>
            </w:pPr>
            <w:r w:rsidRPr="000A43D1">
              <w:rPr>
                <w:rFonts w:ascii="Times New Roman" w:eastAsia="Calibri" w:hAnsi="Times New Roman" w:cs="Times New Roman"/>
                <w:sz w:val="24"/>
                <w:szCs w:val="24"/>
              </w:rPr>
              <w:t>1.2.2.</w:t>
            </w:r>
          </w:p>
        </w:tc>
        <w:tc>
          <w:tcPr>
            <w:tcW w:w="7518" w:type="dxa"/>
            <w:shd w:val="clear" w:color="auto" w:fill="auto"/>
          </w:tcPr>
          <w:p w14:paraId="2027F45C" w14:textId="09903607" w:rsidR="00C36B7D" w:rsidRPr="000A43D1" w:rsidRDefault="00C36B7D" w:rsidP="007A29F1">
            <w:pPr>
              <w:tabs>
                <w:tab w:val="left" w:pos="0"/>
              </w:tabs>
              <w:autoSpaceDE w:val="0"/>
              <w:autoSpaceDN w:val="0"/>
              <w:adjustRightInd w:val="0"/>
              <w:spacing w:after="0" w:line="240" w:lineRule="auto"/>
              <w:contextualSpacing/>
              <w:jc w:val="both"/>
              <w:rPr>
                <w:rFonts w:ascii="Times New Roman" w:eastAsia="Calibri" w:hAnsi="Times New Roman" w:cs="Times New Roman"/>
                <w:sz w:val="24"/>
                <w:szCs w:val="24"/>
              </w:rPr>
            </w:pPr>
            <w:r w:rsidRPr="000A43D1">
              <w:rPr>
                <w:rFonts w:ascii="Times New Roman" w:eastAsia="Calibri" w:hAnsi="Times New Roman" w:cs="Times New Roman"/>
                <w:sz w:val="24"/>
                <w:szCs w:val="24"/>
              </w:rPr>
              <w:t>Сведения о профессиональной заболеваемост</w:t>
            </w:r>
            <w:r w:rsidR="007A29F1">
              <w:rPr>
                <w:rFonts w:ascii="Times New Roman" w:eastAsia="Calibri" w:hAnsi="Times New Roman" w:cs="Times New Roman"/>
                <w:sz w:val="24"/>
                <w:szCs w:val="24"/>
              </w:rPr>
              <w:t>и в Амурской области ....</w:t>
            </w:r>
          </w:p>
        </w:tc>
        <w:tc>
          <w:tcPr>
            <w:tcW w:w="851" w:type="dxa"/>
            <w:shd w:val="clear" w:color="auto" w:fill="auto"/>
            <w:vAlign w:val="bottom"/>
          </w:tcPr>
          <w:p w14:paraId="37D631FB" w14:textId="3037B74C" w:rsidR="00C36B7D" w:rsidRPr="000A43D1" w:rsidRDefault="00AA1B02" w:rsidP="00724C39">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51</w:t>
            </w:r>
          </w:p>
        </w:tc>
      </w:tr>
      <w:tr w:rsidR="00C36B7D" w:rsidRPr="000A43D1" w14:paraId="0C28E89B" w14:textId="77777777" w:rsidTr="00724C39">
        <w:tc>
          <w:tcPr>
            <w:tcW w:w="846" w:type="dxa"/>
            <w:shd w:val="clear" w:color="auto" w:fill="auto"/>
          </w:tcPr>
          <w:p w14:paraId="038E7E89" w14:textId="77777777" w:rsidR="00C36B7D" w:rsidRPr="000A43D1" w:rsidRDefault="00C36B7D" w:rsidP="000A43D1">
            <w:pPr>
              <w:pStyle w:val="3"/>
              <w:spacing w:before="0" w:after="0"/>
              <w:contextualSpacing/>
              <w:jc w:val="both"/>
              <w:rPr>
                <w:rFonts w:ascii="Times New Roman" w:hAnsi="Times New Roman"/>
                <w:b w:val="0"/>
                <w:sz w:val="24"/>
                <w:szCs w:val="24"/>
                <w:lang w:val="ru-RU"/>
              </w:rPr>
            </w:pPr>
            <w:r w:rsidRPr="000A43D1">
              <w:rPr>
                <w:rFonts w:ascii="Times New Roman" w:hAnsi="Times New Roman"/>
                <w:b w:val="0"/>
                <w:sz w:val="24"/>
                <w:szCs w:val="24"/>
                <w:lang w:val="ru-RU"/>
              </w:rPr>
              <w:t>1.3.</w:t>
            </w:r>
          </w:p>
        </w:tc>
        <w:tc>
          <w:tcPr>
            <w:tcW w:w="7518" w:type="dxa"/>
            <w:shd w:val="clear" w:color="auto" w:fill="auto"/>
          </w:tcPr>
          <w:p w14:paraId="0C98FE54" w14:textId="11940BB1" w:rsidR="00C36B7D" w:rsidRPr="000A43D1" w:rsidRDefault="00C36B7D" w:rsidP="007A29F1">
            <w:pPr>
              <w:pStyle w:val="3"/>
              <w:tabs>
                <w:tab w:val="left" w:pos="0"/>
              </w:tabs>
              <w:spacing w:before="0" w:after="0"/>
              <w:contextualSpacing/>
              <w:jc w:val="both"/>
              <w:rPr>
                <w:rFonts w:ascii="Times New Roman" w:hAnsi="Times New Roman"/>
                <w:b w:val="0"/>
                <w:sz w:val="24"/>
                <w:szCs w:val="24"/>
                <w:lang w:val="ru-RU"/>
              </w:rPr>
            </w:pPr>
            <w:r w:rsidRPr="000A43D1">
              <w:rPr>
                <w:rFonts w:ascii="Times New Roman" w:hAnsi="Times New Roman"/>
                <w:b w:val="0"/>
                <w:sz w:val="24"/>
                <w:szCs w:val="24"/>
              </w:rPr>
              <w:t>Сведения об инфекционной и паразитарной заболеваемости</w:t>
            </w:r>
            <w:r w:rsidRPr="000A43D1">
              <w:rPr>
                <w:rFonts w:ascii="Times New Roman" w:hAnsi="Times New Roman"/>
                <w:b w:val="0"/>
                <w:sz w:val="24"/>
                <w:szCs w:val="24"/>
              </w:rPr>
              <w:br/>
              <w:t>в Амурской области</w:t>
            </w:r>
            <w:r w:rsidRPr="000A43D1">
              <w:rPr>
                <w:rFonts w:ascii="Times New Roman" w:hAnsi="Times New Roman"/>
                <w:b w:val="0"/>
                <w:sz w:val="24"/>
                <w:szCs w:val="24"/>
                <w:lang w:val="ru-RU"/>
              </w:rPr>
              <w:t xml:space="preserve"> ……………………………………………………</w:t>
            </w:r>
            <w:r w:rsidR="00724C39">
              <w:rPr>
                <w:rFonts w:ascii="Times New Roman" w:hAnsi="Times New Roman"/>
                <w:b w:val="0"/>
                <w:sz w:val="24"/>
                <w:szCs w:val="24"/>
                <w:lang w:val="ru-RU"/>
              </w:rPr>
              <w:t>..</w:t>
            </w:r>
            <w:r w:rsidR="007A29F1">
              <w:rPr>
                <w:rFonts w:ascii="Times New Roman" w:hAnsi="Times New Roman"/>
                <w:b w:val="0"/>
                <w:sz w:val="24"/>
                <w:szCs w:val="24"/>
                <w:lang w:val="ru-RU"/>
              </w:rPr>
              <w:t>…</w:t>
            </w:r>
          </w:p>
        </w:tc>
        <w:tc>
          <w:tcPr>
            <w:tcW w:w="851" w:type="dxa"/>
            <w:shd w:val="clear" w:color="auto" w:fill="auto"/>
            <w:vAlign w:val="bottom"/>
          </w:tcPr>
          <w:p w14:paraId="6461849A" w14:textId="127AC976" w:rsidR="00C36B7D" w:rsidRPr="000A43D1" w:rsidRDefault="00AA1B02" w:rsidP="00724C39">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59</w:t>
            </w:r>
          </w:p>
        </w:tc>
      </w:tr>
      <w:tr w:rsidR="00C36B7D" w:rsidRPr="000A43D1" w14:paraId="342A2EFB" w14:textId="77777777" w:rsidTr="00724C39">
        <w:tc>
          <w:tcPr>
            <w:tcW w:w="8364" w:type="dxa"/>
            <w:gridSpan w:val="2"/>
            <w:shd w:val="clear" w:color="auto" w:fill="auto"/>
          </w:tcPr>
          <w:p w14:paraId="187041ED" w14:textId="77914E34" w:rsidR="00C36B7D" w:rsidRPr="000A43D1" w:rsidRDefault="00DC524E" w:rsidP="007A29F1">
            <w:pPr>
              <w:pStyle w:val="1"/>
              <w:tabs>
                <w:tab w:val="left" w:pos="0"/>
              </w:tabs>
              <w:contextualSpacing/>
              <w:jc w:val="both"/>
              <w:rPr>
                <w:sz w:val="24"/>
                <w:szCs w:val="24"/>
                <w:lang w:val="ru-RU"/>
              </w:rPr>
            </w:pPr>
            <w:r>
              <w:rPr>
                <w:sz w:val="24"/>
                <w:szCs w:val="24"/>
                <w:lang w:val="ru-RU"/>
              </w:rPr>
              <w:t xml:space="preserve">2. </w:t>
            </w:r>
            <w:r w:rsidR="00C36B7D" w:rsidRPr="000A43D1">
              <w:rPr>
                <w:sz w:val="24"/>
                <w:szCs w:val="24"/>
              </w:rPr>
              <w:t>Основные меры по улучшению состояния среды обитания</w:t>
            </w:r>
            <w:r w:rsidR="00C36B7D" w:rsidRPr="000A43D1">
              <w:rPr>
                <w:sz w:val="24"/>
                <w:szCs w:val="24"/>
              </w:rPr>
              <w:br/>
              <w:t>и здоровья населения Амурской области, принятые Управлением Роспотребнадзора по Амурской области и ФБУЗ «Центр гигиены и эпидемиологии в Амурской области»</w:t>
            </w:r>
            <w:r w:rsidR="007A29F1">
              <w:rPr>
                <w:sz w:val="24"/>
                <w:szCs w:val="24"/>
                <w:lang w:val="ru-RU"/>
              </w:rPr>
              <w:t xml:space="preserve"> ……………………………………………</w:t>
            </w:r>
            <w:r w:rsidR="00724C39">
              <w:rPr>
                <w:sz w:val="24"/>
                <w:szCs w:val="24"/>
                <w:lang w:val="ru-RU"/>
              </w:rPr>
              <w:t>..</w:t>
            </w:r>
            <w:r w:rsidR="007A29F1">
              <w:rPr>
                <w:sz w:val="24"/>
                <w:szCs w:val="24"/>
                <w:lang w:val="ru-RU"/>
              </w:rPr>
              <w:t>.</w:t>
            </w:r>
          </w:p>
        </w:tc>
        <w:tc>
          <w:tcPr>
            <w:tcW w:w="851" w:type="dxa"/>
            <w:shd w:val="clear" w:color="auto" w:fill="auto"/>
            <w:vAlign w:val="bottom"/>
          </w:tcPr>
          <w:p w14:paraId="259DDCBE" w14:textId="1950F790" w:rsidR="00C36B7D" w:rsidRPr="000A43D1" w:rsidRDefault="00AA1B02" w:rsidP="00724C39">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118</w:t>
            </w:r>
          </w:p>
        </w:tc>
      </w:tr>
      <w:tr w:rsidR="00C36B7D" w:rsidRPr="000A43D1" w14:paraId="3B0A31E6" w14:textId="77777777" w:rsidTr="00724C39">
        <w:tc>
          <w:tcPr>
            <w:tcW w:w="846" w:type="dxa"/>
            <w:shd w:val="clear" w:color="auto" w:fill="auto"/>
          </w:tcPr>
          <w:p w14:paraId="51591160" w14:textId="77777777" w:rsidR="00C36B7D" w:rsidRPr="000A43D1" w:rsidRDefault="00C36B7D" w:rsidP="000A43D1">
            <w:pPr>
              <w:pStyle w:val="2"/>
              <w:spacing w:before="0" w:after="0"/>
              <w:contextualSpacing/>
              <w:jc w:val="both"/>
              <w:rPr>
                <w:rFonts w:ascii="Times New Roman" w:hAnsi="Times New Roman"/>
                <w:b w:val="0"/>
                <w:i w:val="0"/>
                <w:sz w:val="24"/>
                <w:szCs w:val="24"/>
                <w:lang w:val="ru-RU"/>
              </w:rPr>
            </w:pPr>
            <w:r w:rsidRPr="000A43D1">
              <w:rPr>
                <w:rFonts w:ascii="Times New Roman" w:hAnsi="Times New Roman"/>
                <w:b w:val="0"/>
                <w:i w:val="0"/>
                <w:sz w:val="24"/>
                <w:szCs w:val="24"/>
                <w:lang w:val="ru-RU"/>
              </w:rPr>
              <w:t>2.1.</w:t>
            </w:r>
          </w:p>
        </w:tc>
        <w:tc>
          <w:tcPr>
            <w:tcW w:w="7518" w:type="dxa"/>
            <w:shd w:val="clear" w:color="auto" w:fill="auto"/>
          </w:tcPr>
          <w:p w14:paraId="60FC6092" w14:textId="1C7216FB" w:rsidR="00C36B7D" w:rsidRPr="000A43D1" w:rsidRDefault="00C36B7D" w:rsidP="007A29F1">
            <w:pPr>
              <w:pStyle w:val="2"/>
              <w:tabs>
                <w:tab w:val="left" w:pos="0"/>
              </w:tabs>
              <w:spacing w:before="0" w:after="0"/>
              <w:contextualSpacing/>
              <w:jc w:val="both"/>
              <w:rPr>
                <w:rFonts w:ascii="Times New Roman" w:hAnsi="Times New Roman"/>
                <w:b w:val="0"/>
                <w:i w:val="0"/>
                <w:sz w:val="24"/>
                <w:szCs w:val="24"/>
                <w:lang w:val="ru-RU"/>
              </w:rPr>
            </w:pPr>
            <w:r w:rsidRPr="000A43D1">
              <w:rPr>
                <w:rFonts w:ascii="Times New Roman" w:hAnsi="Times New Roman"/>
                <w:b w:val="0"/>
                <w:i w:val="0"/>
                <w:sz w:val="24"/>
                <w:szCs w:val="24"/>
              </w:rPr>
              <w:t xml:space="preserve">Основные меры по улучшению состояния среды обитания </w:t>
            </w:r>
            <w:r w:rsidRPr="000A43D1">
              <w:rPr>
                <w:rFonts w:ascii="Times New Roman" w:hAnsi="Times New Roman"/>
                <w:b w:val="0"/>
                <w:i w:val="0"/>
                <w:sz w:val="24"/>
                <w:szCs w:val="24"/>
                <w:lang w:val="ru-RU"/>
              </w:rPr>
              <w:t>в</w:t>
            </w:r>
            <w:r w:rsidRPr="000A43D1">
              <w:rPr>
                <w:rFonts w:ascii="Times New Roman" w:hAnsi="Times New Roman"/>
                <w:b w:val="0"/>
                <w:i w:val="0"/>
                <w:sz w:val="24"/>
                <w:szCs w:val="24"/>
              </w:rPr>
              <w:t xml:space="preserve"> Амурской области</w:t>
            </w:r>
            <w:r w:rsidR="007A29F1">
              <w:rPr>
                <w:rFonts w:ascii="Times New Roman" w:hAnsi="Times New Roman"/>
                <w:b w:val="0"/>
                <w:i w:val="0"/>
                <w:sz w:val="24"/>
                <w:szCs w:val="24"/>
                <w:lang w:val="ru-RU"/>
              </w:rPr>
              <w:t xml:space="preserve"> ……………………………………………………………………</w:t>
            </w:r>
            <w:r w:rsidR="00724C39">
              <w:rPr>
                <w:rFonts w:ascii="Times New Roman" w:hAnsi="Times New Roman"/>
                <w:b w:val="0"/>
                <w:i w:val="0"/>
                <w:sz w:val="24"/>
                <w:szCs w:val="24"/>
                <w:lang w:val="ru-RU"/>
              </w:rPr>
              <w:t>...</w:t>
            </w:r>
          </w:p>
        </w:tc>
        <w:tc>
          <w:tcPr>
            <w:tcW w:w="851" w:type="dxa"/>
            <w:shd w:val="clear" w:color="auto" w:fill="auto"/>
            <w:vAlign w:val="bottom"/>
          </w:tcPr>
          <w:p w14:paraId="4D11B2EE" w14:textId="7FD6115E" w:rsidR="00C36B7D" w:rsidRPr="000A43D1" w:rsidRDefault="00AA1B02" w:rsidP="00724C39">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118</w:t>
            </w:r>
          </w:p>
        </w:tc>
      </w:tr>
      <w:tr w:rsidR="00C36B7D" w:rsidRPr="000A43D1" w14:paraId="528D7846" w14:textId="77777777" w:rsidTr="00724C39">
        <w:tc>
          <w:tcPr>
            <w:tcW w:w="846" w:type="dxa"/>
            <w:shd w:val="clear" w:color="auto" w:fill="auto"/>
          </w:tcPr>
          <w:p w14:paraId="11290B71" w14:textId="77777777" w:rsidR="00C36B7D" w:rsidRPr="000A43D1" w:rsidRDefault="00C36B7D" w:rsidP="000A43D1">
            <w:pPr>
              <w:pStyle w:val="2"/>
              <w:spacing w:before="0" w:after="0"/>
              <w:contextualSpacing/>
              <w:jc w:val="both"/>
              <w:rPr>
                <w:rFonts w:ascii="Times New Roman" w:hAnsi="Times New Roman"/>
                <w:b w:val="0"/>
                <w:i w:val="0"/>
                <w:sz w:val="24"/>
                <w:szCs w:val="24"/>
                <w:lang w:val="ru-RU"/>
              </w:rPr>
            </w:pPr>
            <w:r w:rsidRPr="000A43D1">
              <w:rPr>
                <w:rFonts w:ascii="Times New Roman" w:hAnsi="Times New Roman"/>
                <w:b w:val="0"/>
                <w:i w:val="0"/>
                <w:sz w:val="24"/>
                <w:szCs w:val="24"/>
                <w:lang w:val="ru-RU"/>
              </w:rPr>
              <w:t>2.2.</w:t>
            </w:r>
          </w:p>
        </w:tc>
        <w:tc>
          <w:tcPr>
            <w:tcW w:w="7518" w:type="dxa"/>
            <w:shd w:val="clear" w:color="auto" w:fill="auto"/>
          </w:tcPr>
          <w:p w14:paraId="6EA89B15" w14:textId="15809E8C" w:rsidR="00C36B7D" w:rsidRPr="000A43D1" w:rsidRDefault="00C36B7D" w:rsidP="007A29F1">
            <w:pPr>
              <w:pStyle w:val="2"/>
              <w:tabs>
                <w:tab w:val="left" w:pos="0"/>
              </w:tabs>
              <w:spacing w:before="0" w:after="0"/>
              <w:contextualSpacing/>
              <w:jc w:val="both"/>
              <w:rPr>
                <w:rFonts w:ascii="Times New Roman" w:hAnsi="Times New Roman"/>
                <w:b w:val="0"/>
                <w:i w:val="0"/>
                <w:sz w:val="24"/>
                <w:szCs w:val="24"/>
                <w:lang w:val="ru-RU"/>
              </w:rPr>
            </w:pPr>
            <w:r w:rsidRPr="000A43D1">
              <w:rPr>
                <w:rFonts w:ascii="Times New Roman" w:hAnsi="Times New Roman"/>
                <w:b w:val="0"/>
                <w:i w:val="0"/>
                <w:sz w:val="24"/>
                <w:szCs w:val="24"/>
              </w:rPr>
              <w:t>Основные меры по профилактике массовых неинфекционных заболеваний (отравлений) и приоритетных заболеваний в связи с воздействием факторов среды обитания населения Амурской области</w:t>
            </w:r>
            <w:r w:rsidR="007A29F1">
              <w:rPr>
                <w:rFonts w:ascii="Times New Roman" w:hAnsi="Times New Roman"/>
                <w:b w:val="0"/>
                <w:i w:val="0"/>
                <w:sz w:val="24"/>
                <w:szCs w:val="24"/>
                <w:lang w:val="ru-RU"/>
              </w:rPr>
              <w:t xml:space="preserve"> </w:t>
            </w:r>
          </w:p>
        </w:tc>
        <w:tc>
          <w:tcPr>
            <w:tcW w:w="851" w:type="dxa"/>
            <w:shd w:val="clear" w:color="auto" w:fill="auto"/>
            <w:vAlign w:val="bottom"/>
          </w:tcPr>
          <w:p w14:paraId="555254D6" w14:textId="0FEFDB60" w:rsidR="00C36B7D" w:rsidRPr="000A43D1" w:rsidRDefault="00AA1B02" w:rsidP="00724C39">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132</w:t>
            </w:r>
          </w:p>
        </w:tc>
      </w:tr>
      <w:tr w:rsidR="00C36B7D" w:rsidRPr="000A43D1" w14:paraId="23B2F126" w14:textId="77777777" w:rsidTr="00724C39">
        <w:tc>
          <w:tcPr>
            <w:tcW w:w="846" w:type="dxa"/>
            <w:shd w:val="clear" w:color="auto" w:fill="auto"/>
          </w:tcPr>
          <w:p w14:paraId="184BE9CD" w14:textId="77777777" w:rsidR="00C36B7D" w:rsidRPr="000A43D1" w:rsidRDefault="00C36B7D" w:rsidP="000A43D1">
            <w:pPr>
              <w:pStyle w:val="2"/>
              <w:spacing w:before="0" w:after="0"/>
              <w:contextualSpacing/>
              <w:jc w:val="both"/>
              <w:rPr>
                <w:rFonts w:ascii="Times New Roman" w:hAnsi="Times New Roman"/>
                <w:b w:val="0"/>
                <w:i w:val="0"/>
                <w:sz w:val="24"/>
                <w:szCs w:val="24"/>
                <w:lang w:val="ru-RU"/>
              </w:rPr>
            </w:pPr>
            <w:r w:rsidRPr="000A43D1">
              <w:rPr>
                <w:rFonts w:ascii="Times New Roman" w:hAnsi="Times New Roman"/>
                <w:b w:val="0"/>
                <w:i w:val="0"/>
                <w:sz w:val="24"/>
                <w:szCs w:val="24"/>
                <w:lang w:val="ru-RU"/>
              </w:rPr>
              <w:t>2.3.</w:t>
            </w:r>
          </w:p>
        </w:tc>
        <w:tc>
          <w:tcPr>
            <w:tcW w:w="7518" w:type="dxa"/>
            <w:shd w:val="clear" w:color="auto" w:fill="auto"/>
          </w:tcPr>
          <w:p w14:paraId="3355252E" w14:textId="34BC5D0D" w:rsidR="00C36B7D" w:rsidRPr="000A43D1" w:rsidRDefault="00C36B7D" w:rsidP="007A29F1">
            <w:pPr>
              <w:pStyle w:val="2"/>
              <w:tabs>
                <w:tab w:val="left" w:pos="0"/>
              </w:tabs>
              <w:spacing w:before="0" w:after="0"/>
              <w:contextualSpacing/>
              <w:jc w:val="both"/>
              <w:rPr>
                <w:rFonts w:ascii="Times New Roman" w:hAnsi="Times New Roman"/>
                <w:b w:val="0"/>
                <w:i w:val="0"/>
                <w:sz w:val="24"/>
                <w:szCs w:val="24"/>
                <w:lang w:val="ru-RU"/>
              </w:rPr>
            </w:pPr>
            <w:r w:rsidRPr="000A43D1">
              <w:rPr>
                <w:rFonts w:ascii="Times New Roman" w:hAnsi="Times New Roman"/>
                <w:b w:val="0"/>
                <w:i w:val="0"/>
                <w:sz w:val="24"/>
                <w:szCs w:val="24"/>
              </w:rPr>
              <w:t>Основные меры по профилактике инфекционной и паразитарной заболеваемости в Амурской области</w:t>
            </w:r>
            <w:r w:rsidR="007A29F1">
              <w:rPr>
                <w:rFonts w:ascii="Times New Roman" w:hAnsi="Times New Roman"/>
                <w:b w:val="0"/>
                <w:i w:val="0"/>
                <w:sz w:val="24"/>
                <w:szCs w:val="24"/>
                <w:lang w:val="ru-RU"/>
              </w:rPr>
              <w:t xml:space="preserve"> ……………………………………</w:t>
            </w:r>
            <w:r w:rsidR="00724C39">
              <w:rPr>
                <w:rFonts w:ascii="Times New Roman" w:hAnsi="Times New Roman"/>
                <w:b w:val="0"/>
                <w:i w:val="0"/>
                <w:sz w:val="24"/>
                <w:szCs w:val="24"/>
                <w:lang w:val="ru-RU"/>
              </w:rPr>
              <w:t>..</w:t>
            </w:r>
          </w:p>
        </w:tc>
        <w:tc>
          <w:tcPr>
            <w:tcW w:w="851" w:type="dxa"/>
            <w:shd w:val="clear" w:color="auto" w:fill="auto"/>
            <w:vAlign w:val="bottom"/>
          </w:tcPr>
          <w:p w14:paraId="64802907" w14:textId="791FBDDE" w:rsidR="00C36B7D" w:rsidRPr="000A43D1" w:rsidRDefault="00AA1B02" w:rsidP="00724C39">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135</w:t>
            </w:r>
          </w:p>
        </w:tc>
      </w:tr>
      <w:tr w:rsidR="00C36B7D" w:rsidRPr="000A43D1" w14:paraId="6F93AAB5" w14:textId="77777777" w:rsidTr="00724C39">
        <w:tc>
          <w:tcPr>
            <w:tcW w:w="8364" w:type="dxa"/>
            <w:gridSpan w:val="2"/>
            <w:shd w:val="clear" w:color="auto" w:fill="auto"/>
          </w:tcPr>
          <w:p w14:paraId="22D9FF18" w14:textId="394A9603" w:rsidR="00C36B7D" w:rsidRPr="000A43D1" w:rsidRDefault="00C36B7D" w:rsidP="007A29F1">
            <w:pPr>
              <w:pStyle w:val="1"/>
              <w:tabs>
                <w:tab w:val="left" w:pos="0"/>
              </w:tabs>
              <w:contextualSpacing/>
              <w:jc w:val="both"/>
              <w:rPr>
                <w:sz w:val="24"/>
                <w:szCs w:val="24"/>
                <w:lang w:val="ru-RU"/>
              </w:rPr>
            </w:pPr>
            <w:r w:rsidRPr="000A43D1">
              <w:rPr>
                <w:sz w:val="24"/>
                <w:szCs w:val="24"/>
                <w:lang w:val="ru-RU"/>
              </w:rPr>
              <w:t>3</w:t>
            </w:r>
            <w:r w:rsidRPr="000A43D1">
              <w:rPr>
                <w:sz w:val="24"/>
                <w:szCs w:val="24"/>
              </w:rPr>
              <w:t>. Достигнутые результаты улучшения санитарно-эпидемиологической обстановки в Амурской области, имеющиеся проблемные вопросы при обеспечении санитарно-эпидемиологического благополучия и намеченные меры</w:t>
            </w:r>
            <w:r w:rsidRPr="000A43D1">
              <w:rPr>
                <w:sz w:val="24"/>
                <w:szCs w:val="24"/>
                <w:lang w:val="ru-RU"/>
              </w:rPr>
              <w:t xml:space="preserve"> </w:t>
            </w:r>
            <w:r w:rsidRPr="000A43D1">
              <w:rPr>
                <w:sz w:val="24"/>
                <w:szCs w:val="24"/>
              </w:rPr>
              <w:t>по их решению</w:t>
            </w:r>
            <w:r w:rsidR="007A29F1">
              <w:rPr>
                <w:sz w:val="24"/>
                <w:szCs w:val="24"/>
                <w:lang w:val="ru-RU"/>
              </w:rPr>
              <w:t>………………………………………………………………</w:t>
            </w:r>
            <w:r w:rsidR="00724C39">
              <w:rPr>
                <w:sz w:val="24"/>
                <w:szCs w:val="24"/>
                <w:lang w:val="ru-RU"/>
              </w:rPr>
              <w:t>..</w:t>
            </w:r>
            <w:r w:rsidR="007A29F1">
              <w:rPr>
                <w:sz w:val="24"/>
                <w:szCs w:val="24"/>
                <w:lang w:val="ru-RU"/>
              </w:rPr>
              <w:t>.</w:t>
            </w:r>
          </w:p>
        </w:tc>
        <w:tc>
          <w:tcPr>
            <w:tcW w:w="851" w:type="dxa"/>
            <w:shd w:val="clear" w:color="auto" w:fill="auto"/>
            <w:vAlign w:val="bottom"/>
          </w:tcPr>
          <w:p w14:paraId="201C0FB7" w14:textId="657FCAD1" w:rsidR="00C36B7D" w:rsidRPr="000A43D1" w:rsidRDefault="00AA1B02" w:rsidP="00724C39">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142</w:t>
            </w:r>
          </w:p>
        </w:tc>
      </w:tr>
      <w:tr w:rsidR="00C36B7D" w:rsidRPr="000A43D1" w14:paraId="0C80F595" w14:textId="77777777" w:rsidTr="00724C39">
        <w:tc>
          <w:tcPr>
            <w:tcW w:w="846" w:type="dxa"/>
            <w:shd w:val="clear" w:color="auto" w:fill="auto"/>
          </w:tcPr>
          <w:p w14:paraId="0F08C9AF" w14:textId="77777777" w:rsidR="00C36B7D" w:rsidRPr="000A43D1" w:rsidRDefault="00C36B7D" w:rsidP="000A43D1">
            <w:pPr>
              <w:pStyle w:val="2"/>
              <w:spacing w:before="0" w:after="0"/>
              <w:contextualSpacing/>
              <w:jc w:val="both"/>
              <w:rPr>
                <w:rFonts w:ascii="Times New Roman" w:hAnsi="Times New Roman"/>
                <w:b w:val="0"/>
                <w:i w:val="0"/>
                <w:sz w:val="24"/>
                <w:szCs w:val="24"/>
                <w:lang w:val="ru-RU"/>
              </w:rPr>
            </w:pPr>
            <w:r w:rsidRPr="000A43D1">
              <w:rPr>
                <w:rFonts w:ascii="Times New Roman" w:hAnsi="Times New Roman"/>
                <w:b w:val="0"/>
                <w:i w:val="0"/>
                <w:sz w:val="24"/>
                <w:szCs w:val="24"/>
                <w:lang w:val="ru-RU"/>
              </w:rPr>
              <w:t>3.1.</w:t>
            </w:r>
          </w:p>
        </w:tc>
        <w:tc>
          <w:tcPr>
            <w:tcW w:w="7518" w:type="dxa"/>
            <w:shd w:val="clear" w:color="auto" w:fill="auto"/>
          </w:tcPr>
          <w:p w14:paraId="5F2DEFA7" w14:textId="7D69C634" w:rsidR="00C36B7D" w:rsidRPr="000A43D1" w:rsidRDefault="00C36B7D" w:rsidP="007A29F1">
            <w:pPr>
              <w:pStyle w:val="2"/>
              <w:tabs>
                <w:tab w:val="left" w:pos="0"/>
              </w:tabs>
              <w:spacing w:before="0" w:after="0"/>
              <w:contextualSpacing/>
              <w:jc w:val="both"/>
              <w:rPr>
                <w:rFonts w:ascii="Times New Roman" w:hAnsi="Times New Roman"/>
                <w:b w:val="0"/>
                <w:i w:val="0"/>
                <w:sz w:val="24"/>
                <w:szCs w:val="24"/>
                <w:lang w:val="ru-RU"/>
              </w:rPr>
            </w:pPr>
            <w:r w:rsidRPr="000A43D1">
              <w:rPr>
                <w:rFonts w:ascii="Times New Roman" w:hAnsi="Times New Roman"/>
                <w:b w:val="0"/>
                <w:i w:val="0"/>
                <w:sz w:val="24"/>
                <w:szCs w:val="24"/>
              </w:rPr>
              <w:t>Анализ и оценка эффективности достижения индикативных показателей деятельности по улучшению санитарно-эпидемиологического благополучия населения Амурской области</w:t>
            </w:r>
            <w:r w:rsidR="007A29F1">
              <w:rPr>
                <w:rFonts w:ascii="Times New Roman" w:hAnsi="Times New Roman"/>
                <w:b w:val="0"/>
                <w:i w:val="0"/>
                <w:sz w:val="24"/>
                <w:szCs w:val="24"/>
                <w:lang w:val="ru-RU"/>
              </w:rPr>
              <w:t xml:space="preserve"> ….</w:t>
            </w:r>
            <w:r w:rsidR="00724C39">
              <w:rPr>
                <w:rFonts w:ascii="Times New Roman" w:hAnsi="Times New Roman"/>
                <w:b w:val="0"/>
                <w:i w:val="0"/>
                <w:sz w:val="24"/>
                <w:szCs w:val="24"/>
                <w:lang w:val="ru-RU"/>
              </w:rPr>
              <w:t>.</w:t>
            </w:r>
          </w:p>
        </w:tc>
        <w:tc>
          <w:tcPr>
            <w:tcW w:w="851" w:type="dxa"/>
            <w:shd w:val="clear" w:color="auto" w:fill="auto"/>
            <w:vAlign w:val="bottom"/>
          </w:tcPr>
          <w:p w14:paraId="004FB28A" w14:textId="4D6A8C30" w:rsidR="00C36B7D" w:rsidRPr="000A43D1" w:rsidRDefault="00AA1B02" w:rsidP="00724C39">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142</w:t>
            </w:r>
          </w:p>
        </w:tc>
      </w:tr>
      <w:tr w:rsidR="00C36B7D" w:rsidRPr="000A43D1" w14:paraId="2D28C08B" w14:textId="77777777" w:rsidTr="00724C39">
        <w:tc>
          <w:tcPr>
            <w:tcW w:w="846" w:type="dxa"/>
            <w:shd w:val="clear" w:color="auto" w:fill="auto"/>
          </w:tcPr>
          <w:p w14:paraId="4A5A175E" w14:textId="77777777" w:rsidR="00C36B7D" w:rsidRPr="000A43D1" w:rsidRDefault="00C36B7D" w:rsidP="000A43D1">
            <w:pPr>
              <w:spacing w:after="0" w:line="240" w:lineRule="auto"/>
              <w:contextualSpacing/>
              <w:jc w:val="both"/>
              <w:rPr>
                <w:rFonts w:ascii="Times New Roman" w:hAnsi="Times New Roman" w:cs="Times New Roman"/>
                <w:sz w:val="24"/>
                <w:szCs w:val="24"/>
              </w:rPr>
            </w:pPr>
            <w:r w:rsidRPr="000A43D1">
              <w:rPr>
                <w:rFonts w:ascii="Times New Roman" w:hAnsi="Times New Roman" w:cs="Times New Roman"/>
                <w:sz w:val="24"/>
                <w:szCs w:val="24"/>
              </w:rPr>
              <w:t>3.2.</w:t>
            </w:r>
          </w:p>
        </w:tc>
        <w:tc>
          <w:tcPr>
            <w:tcW w:w="7518" w:type="dxa"/>
            <w:shd w:val="clear" w:color="auto" w:fill="auto"/>
          </w:tcPr>
          <w:p w14:paraId="7D3F48E0" w14:textId="0A2D4559" w:rsidR="00C36B7D" w:rsidRPr="000A43D1" w:rsidRDefault="00C36B7D" w:rsidP="007A29F1">
            <w:pPr>
              <w:tabs>
                <w:tab w:val="left" w:pos="0"/>
              </w:tabs>
              <w:spacing w:after="0" w:line="240" w:lineRule="auto"/>
              <w:contextualSpacing/>
              <w:jc w:val="both"/>
              <w:rPr>
                <w:rFonts w:ascii="Times New Roman" w:hAnsi="Times New Roman" w:cs="Times New Roman"/>
                <w:sz w:val="24"/>
                <w:szCs w:val="24"/>
              </w:rPr>
            </w:pPr>
            <w:r w:rsidRPr="000A43D1">
              <w:rPr>
                <w:rFonts w:ascii="Times New Roman" w:hAnsi="Times New Roman" w:cs="Times New Roman"/>
                <w:sz w:val="24"/>
                <w:szCs w:val="24"/>
              </w:rPr>
              <w:t>Проблемные вопросы при обеспечении санитарно-эпидемиологического благополучия населения и намеча</w:t>
            </w:r>
            <w:r w:rsidR="007A29F1">
              <w:rPr>
                <w:rFonts w:ascii="Times New Roman" w:hAnsi="Times New Roman" w:cs="Times New Roman"/>
                <w:sz w:val="24"/>
                <w:szCs w:val="24"/>
              </w:rPr>
              <w:t>емые меры по их решению………………………………………………………………</w:t>
            </w:r>
            <w:r w:rsidR="00724C39">
              <w:rPr>
                <w:rFonts w:ascii="Times New Roman" w:hAnsi="Times New Roman" w:cs="Times New Roman"/>
                <w:sz w:val="24"/>
                <w:szCs w:val="24"/>
              </w:rPr>
              <w:t>…</w:t>
            </w:r>
          </w:p>
        </w:tc>
        <w:tc>
          <w:tcPr>
            <w:tcW w:w="851" w:type="dxa"/>
            <w:shd w:val="clear" w:color="auto" w:fill="auto"/>
            <w:vAlign w:val="bottom"/>
          </w:tcPr>
          <w:p w14:paraId="7FDBC530" w14:textId="4F957105" w:rsidR="00C36B7D" w:rsidRPr="000A43D1" w:rsidRDefault="00AA1B02" w:rsidP="00724C39">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151</w:t>
            </w:r>
          </w:p>
        </w:tc>
      </w:tr>
      <w:tr w:rsidR="00C36B7D" w:rsidRPr="000A43D1" w14:paraId="351FF476" w14:textId="77777777" w:rsidTr="00724C39">
        <w:tc>
          <w:tcPr>
            <w:tcW w:w="846" w:type="dxa"/>
            <w:shd w:val="clear" w:color="auto" w:fill="auto"/>
          </w:tcPr>
          <w:p w14:paraId="0F6F62F3" w14:textId="77777777" w:rsidR="00C36B7D" w:rsidRPr="000A43D1" w:rsidRDefault="00C36B7D" w:rsidP="000A43D1">
            <w:pPr>
              <w:pStyle w:val="2"/>
              <w:spacing w:before="0" w:after="0"/>
              <w:contextualSpacing/>
              <w:jc w:val="both"/>
              <w:rPr>
                <w:rFonts w:ascii="Times New Roman" w:hAnsi="Times New Roman"/>
                <w:b w:val="0"/>
                <w:i w:val="0"/>
                <w:sz w:val="24"/>
                <w:szCs w:val="24"/>
                <w:lang w:val="ru-RU"/>
              </w:rPr>
            </w:pPr>
            <w:r w:rsidRPr="000A43D1">
              <w:rPr>
                <w:rFonts w:ascii="Times New Roman" w:hAnsi="Times New Roman"/>
                <w:b w:val="0"/>
                <w:i w:val="0"/>
                <w:sz w:val="24"/>
                <w:szCs w:val="24"/>
                <w:lang w:val="ru-RU"/>
              </w:rPr>
              <w:t>3.3.</w:t>
            </w:r>
          </w:p>
        </w:tc>
        <w:tc>
          <w:tcPr>
            <w:tcW w:w="7518" w:type="dxa"/>
            <w:shd w:val="clear" w:color="auto" w:fill="auto"/>
          </w:tcPr>
          <w:p w14:paraId="3F33BE92" w14:textId="529A6A24" w:rsidR="00C36B7D" w:rsidRPr="000A43D1" w:rsidRDefault="00C36B7D" w:rsidP="007A29F1">
            <w:pPr>
              <w:pStyle w:val="2"/>
              <w:tabs>
                <w:tab w:val="left" w:pos="0"/>
              </w:tabs>
              <w:spacing w:before="0" w:after="0"/>
              <w:contextualSpacing/>
              <w:jc w:val="both"/>
              <w:rPr>
                <w:rFonts w:ascii="Times New Roman" w:hAnsi="Times New Roman"/>
                <w:b w:val="0"/>
                <w:i w:val="0"/>
                <w:sz w:val="24"/>
                <w:szCs w:val="24"/>
                <w:lang w:val="ru-RU"/>
              </w:rPr>
            </w:pPr>
            <w:r w:rsidRPr="000A43D1">
              <w:rPr>
                <w:rFonts w:ascii="Times New Roman" w:hAnsi="Times New Roman"/>
                <w:b w:val="0"/>
                <w:i w:val="0"/>
                <w:sz w:val="24"/>
                <w:szCs w:val="24"/>
              </w:rPr>
              <w:t>Выполнение мер по реализации международных актов и нормативных правовых актов Российской Федерации, принятых в целях обеспечения санитарно-эпидемиологического благополучия населения</w:t>
            </w:r>
            <w:r w:rsidRPr="000A43D1">
              <w:rPr>
                <w:rFonts w:ascii="Times New Roman" w:hAnsi="Times New Roman"/>
                <w:b w:val="0"/>
                <w:i w:val="0"/>
                <w:sz w:val="24"/>
                <w:szCs w:val="24"/>
                <w:lang w:val="ru-RU"/>
              </w:rPr>
              <w:t xml:space="preserve"> </w:t>
            </w:r>
            <w:r w:rsidRPr="000A43D1">
              <w:rPr>
                <w:rFonts w:ascii="Times New Roman" w:hAnsi="Times New Roman"/>
                <w:b w:val="0"/>
                <w:i w:val="0"/>
                <w:sz w:val="24"/>
                <w:szCs w:val="24"/>
              </w:rPr>
              <w:t>Амурской области</w:t>
            </w:r>
            <w:r w:rsidR="007A29F1">
              <w:rPr>
                <w:rFonts w:ascii="Times New Roman" w:hAnsi="Times New Roman"/>
                <w:b w:val="0"/>
                <w:i w:val="0"/>
                <w:sz w:val="24"/>
                <w:szCs w:val="24"/>
                <w:lang w:val="ru-RU"/>
              </w:rPr>
              <w:t xml:space="preserve"> ……………………………………..</w:t>
            </w:r>
            <w:r w:rsidRPr="000A43D1">
              <w:rPr>
                <w:rFonts w:ascii="Times New Roman" w:hAnsi="Times New Roman"/>
                <w:b w:val="0"/>
                <w:i w:val="0"/>
                <w:sz w:val="24"/>
                <w:szCs w:val="24"/>
                <w:lang w:val="ru-RU"/>
              </w:rPr>
              <w:t>……</w:t>
            </w:r>
            <w:r w:rsidR="00724C39">
              <w:rPr>
                <w:rFonts w:ascii="Times New Roman" w:hAnsi="Times New Roman"/>
                <w:b w:val="0"/>
                <w:i w:val="0"/>
                <w:sz w:val="24"/>
                <w:szCs w:val="24"/>
                <w:lang w:val="ru-RU"/>
              </w:rPr>
              <w:t>………………………….</w:t>
            </w:r>
          </w:p>
        </w:tc>
        <w:tc>
          <w:tcPr>
            <w:tcW w:w="851" w:type="dxa"/>
            <w:shd w:val="clear" w:color="auto" w:fill="auto"/>
            <w:vAlign w:val="bottom"/>
          </w:tcPr>
          <w:p w14:paraId="3F22CD04" w14:textId="120E1E09" w:rsidR="00C36B7D" w:rsidRPr="000A43D1" w:rsidRDefault="00AA1B02" w:rsidP="00724C39">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153</w:t>
            </w:r>
          </w:p>
        </w:tc>
      </w:tr>
      <w:tr w:rsidR="00C36B7D" w:rsidRPr="000A43D1" w14:paraId="7DB6972A" w14:textId="77777777" w:rsidTr="00724C39">
        <w:tc>
          <w:tcPr>
            <w:tcW w:w="8364" w:type="dxa"/>
            <w:gridSpan w:val="2"/>
            <w:shd w:val="clear" w:color="auto" w:fill="auto"/>
          </w:tcPr>
          <w:p w14:paraId="25F21CD3" w14:textId="08E6C51E" w:rsidR="00C36B7D" w:rsidRPr="000A43D1" w:rsidRDefault="00C36B7D" w:rsidP="000A43D1">
            <w:pPr>
              <w:pStyle w:val="1"/>
              <w:contextualSpacing/>
              <w:jc w:val="both"/>
              <w:rPr>
                <w:sz w:val="24"/>
                <w:szCs w:val="24"/>
                <w:lang w:val="ru-RU"/>
              </w:rPr>
            </w:pPr>
            <w:r w:rsidRPr="000A43D1">
              <w:rPr>
                <w:sz w:val="24"/>
                <w:szCs w:val="24"/>
              </w:rPr>
              <w:t>Заключение</w:t>
            </w:r>
            <w:r w:rsidRPr="000A43D1">
              <w:rPr>
                <w:sz w:val="24"/>
                <w:szCs w:val="24"/>
                <w:lang w:val="ru-RU"/>
              </w:rPr>
              <w:t xml:space="preserve"> </w:t>
            </w:r>
            <w:r w:rsidR="007A29F1">
              <w:rPr>
                <w:sz w:val="24"/>
                <w:szCs w:val="24"/>
                <w:lang w:val="ru-RU"/>
              </w:rPr>
              <w:t>…………………………………………………………………………</w:t>
            </w:r>
            <w:r w:rsidR="00724C39">
              <w:rPr>
                <w:sz w:val="24"/>
                <w:szCs w:val="24"/>
                <w:lang w:val="ru-RU"/>
              </w:rPr>
              <w:t>..</w:t>
            </w:r>
          </w:p>
        </w:tc>
        <w:tc>
          <w:tcPr>
            <w:tcW w:w="851" w:type="dxa"/>
            <w:shd w:val="clear" w:color="auto" w:fill="auto"/>
            <w:vAlign w:val="bottom"/>
          </w:tcPr>
          <w:p w14:paraId="544888D8" w14:textId="027AC1B7" w:rsidR="00C36B7D" w:rsidRPr="000A43D1" w:rsidRDefault="00C36B7D" w:rsidP="00724C39">
            <w:pPr>
              <w:spacing w:after="0" w:line="240" w:lineRule="auto"/>
              <w:contextualSpacing/>
              <w:jc w:val="right"/>
              <w:rPr>
                <w:rFonts w:ascii="Times New Roman" w:hAnsi="Times New Roman" w:cs="Times New Roman"/>
                <w:sz w:val="24"/>
                <w:szCs w:val="24"/>
              </w:rPr>
            </w:pPr>
            <w:r w:rsidRPr="000A43D1">
              <w:rPr>
                <w:rFonts w:ascii="Times New Roman" w:hAnsi="Times New Roman" w:cs="Times New Roman"/>
                <w:sz w:val="24"/>
                <w:szCs w:val="24"/>
              </w:rPr>
              <w:t>1</w:t>
            </w:r>
            <w:r w:rsidR="00AA1B02">
              <w:rPr>
                <w:rFonts w:ascii="Times New Roman" w:hAnsi="Times New Roman" w:cs="Times New Roman"/>
                <w:sz w:val="24"/>
                <w:szCs w:val="24"/>
              </w:rPr>
              <w:t>5</w:t>
            </w:r>
            <w:r w:rsidRPr="000A43D1">
              <w:rPr>
                <w:rFonts w:ascii="Times New Roman" w:hAnsi="Times New Roman" w:cs="Times New Roman"/>
                <w:sz w:val="24"/>
                <w:szCs w:val="24"/>
              </w:rPr>
              <w:t>4</w:t>
            </w:r>
          </w:p>
        </w:tc>
      </w:tr>
    </w:tbl>
    <w:p w14:paraId="60D21826" w14:textId="77777777" w:rsidR="000A43D1" w:rsidRDefault="000A43D1" w:rsidP="00C36B7D">
      <w:pPr>
        <w:jc w:val="center"/>
        <w:rPr>
          <w:sz w:val="24"/>
          <w:szCs w:val="24"/>
        </w:rPr>
      </w:pPr>
    </w:p>
    <w:p w14:paraId="76F5473D" w14:textId="77777777" w:rsidR="000A43D1" w:rsidRDefault="000A43D1" w:rsidP="00C36B7D">
      <w:pPr>
        <w:jc w:val="center"/>
        <w:rPr>
          <w:sz w:val="24"/>
          <w:szCs w:val="24"/>
        </w:rPr>
      </w:pPr>
    </w:p>
    <w:p w14:paraId="3ABADC68" w14:textId="77777777" w:rsidR="000A43D1" w:rsidRDefault="000A43D1" w:rsidP="00C36B7D">
      <w:pPr>
        <w:jc w:val="center"/>
        <w:rPr>
          <w:sz w:val="24"/>
          <w:szCs w:val="24"/>
        </w:rPr>
      </w:pPr>
    </w:p>
    <w:p w14:paraId="2DA65554" w14:textId="77777777" w:rsidR="00C36B7D" w:rsidRPr="001C46A4" w:rsidRDefault="00C36B7D" w:rsidP="000F3AF7">
      <w:pPr>
        <w:spacing w:after="120" w:line="240" w:lineRule="auto"/>
        <w:jc w:val="center"/>
        <w:rPr>
          <w:rFonts w:ascii="Times New Roman" w:hAnsi="Times New Roman" w:cs="Times New Roman"/>
          <w:b/>
          <w:sz w:val="26"/>
          <w:szCs w:val="26"/>
        </w:rPr>
      </w:pPr>
      <w:r w:rsidRPr="001C46A4">
        <w:rPr>
          <w:rFonts w:ascii="Times New Roman" w:hAnsi="Times New Roman" w:cs="Times New Roman"/>
          <w:b/>
          <w:sz w:val="26"/>
          <w:szCs w:val="26"/>
        </w:rPr>
        <w:t>Введение</w:t>
      </w:r>
    </w:p>
    <w:p w14:paraId="61243F4C" w14:textId="77777777" w:rsidR="00C36B7D" w:rsidRPr="006A6ADA" w:rsidRDefault="00C36B7D" w:rsidP="006A6ADA">
      <w:pPr>
        <w:spacing w:after="0" w:line="240" w:lineRule="auto"/>
        <w:ind w:firstLine="709"/>
        <w:jc w:val="both"/>
        <w:rPr>
          <w:rFonts w:ascii="Times New Roman" w:hAnsi="Times New Roman" w:cs="Times New Roman"/>
          <w:sz w:val="24"/>
          <w:szCs w:val="24"/>
        </w:rPr>
      </w:pPr>
    </w:p>
    <w:p w14:paraId="469D20E6" w14:textId="77777777" w:rsidR="00C36B7D" w:rsidRPr="006A6ADA" w:rsidRDefault="00C36B7D" w:rsidP="006A6ADA">
      <w:pPr>
        <w:spacing w:after="0" w:line="240" w:lineRule="auto"/>
        <w:ind w:firstLine="709"/>
        <w:jc w:val="both"/>
        <w:rPr>
          <w:rFonts w:ascii="Times New Roman" w:hAnsi="Times New Roman" w:cs="Times New Roman"/>
          <w:b/>
          <w:sz w:val="24"/>
          <w:szCs w:val="24"/>
        </w:rPr>
      </w:pPr>
      <w:r w:rsidRPr="006A6ADA">
        <w:rPr>
          <w:rFonts w:ascii="Times New Roman" w:hAnsi="Times New Roman" w:cs="Times New Roman"/>
          <w:sz w:val="24"/>
          <w:szCs w:val="24"/>
        </w:rPr>
        <w:t>Деятельность Управления Роспотребнадзора по Амурской области в 2023 году осуществлялась в соответствии с основными направлениями деятельности Федеральной службы по надзору в сфере защиты прав потребителей и благополучия человека, предусматривала реализацию Указов Президента Российской Федерации и основополагающих документов Правительства Российской Федерации и была направлена на реализацию мероприятий по обеспечению санитарно-эпидемиологического благополучия населения, улучшению состояния здоровья населения и среды его обитания.</w:t>
      </w:r>
    </w:p>
    <w:p w14:paraId="1503ECAD" w14:textId="77777777" w:rsidR="00C36B7D" w:rsidRPr="006A6ADA" w:rsidRDefault="00C36B7D" w:rsidP="006A6ADA">
      <w:pPr>
        <w:spacing w:after="0" w:line="240" w:lineRule="auto"/>
        <w:ind w:firstLine="709"/>
        <w:jc w:val="both"/>
        <w:rPr>
          <w:rFonts w:ascii="Times New Roman" w:hAnsi="Times New Roman" w:cs="Times New Roman"/>
          <w:b/>
          <w:sz w:val="24"/>
          <w:szCs w:val="24"/>
        </w:rPr>
      </w:pPr>
      <w:r w:rsidRPr="006A6ADA">
        <w:rPr>
          <w:rFonts w:ascii="Times New Roman" w:hAnsi="Times New Roman" w:cs="Times New Roman"/>
          <w:sz w:val="24"/>
          <w:szCs w:val="24"/>
        </w:rPr>
        <w:t xml:space="preserve">Указом Президента Российской Федерации от 7 мая 2018 года № 204 «О национальных целях и приоритетных задачах развития Российской Федерации на период до 2024 года» определены 9 национальных целей развития государства. </w:t>
      </w:r>
    </w:p>
    <w:p w14:paraId="529B6983" w14:textId="77777777" w:rsidR="00C36B7D" w:rsidRPr="006A6ADA" w:rsidRDefault="00C36B7D" w:rsidP="006A6ADA">
      <w:pPr>
        <w:spacing w:after="0" w:line="240" w:lineRule="auto"/>
        <w:ind w:firstLine="709"/>
        <w:jc w:val="both"/>
        <w:rPr>
          <w:rFonts w:ascii="Times New Roman" w:hAnsi="Times New Roman" w:cs="Times New Roman"/>
          <w:b/>
          <w:sz w:val="24"/>
          <w:szCs w:val="24"/>
        </w:rPr>
      </w:pPr>
      <w:r w:rsidRPr="006A6ADA">
        <w:rPr>
          <w:rFonts w:ascii="Times New Roman" w:hAnsi="Times New Roman" w:cs="Times New Roman"/>
          <w:sz w:val="24"/>
          <w:szCs w:val="24"/>
        </w:rPr>
        <w:t xml:space="preserve">Участие Федеральной службы </w:t>
      </w:r>
      <w:r w:rsidR="00823CE0" w:rsidRPr="006A6ADA">
        <w:rPr>
          <w:rFonts w:ascii="Times New Roman" w:hAnsi="Times New Roman" w:cs="Times New Roman"/>
          <w:sz w:val="24"/>
          <w:szCs w:val="24"/>
        </w:rPr>
        <w:t xml:space="preserve">по надзору в сфере защиты прав потребителей и благополучия человека </w:t>
      </w:r>
      <w:r w:rsidRPr="006A6ADA">
        <w:rPr>
          <w:rFonts w:ascii="Times New Roman" w:hAnsi="Times New Roman" w:cs="Times New Roman"/>
          <w:sz w:val="24"/>
          <w:szCs w:val="24"/>
        </w:rPr>
        <w:t xml:space="preserve">в федеральных проектах «Чистая вода», «Чистый воздух», национального проекта «Экология», «Формирование системы мотивации граждан к здоровому образу жизни, включая здоровое питание и отказ от вредных привычек» и «Старшее поколение» национального проекта «Демография», «Экспорт продукции АПК» национального проекта «Международная кооперации и экспорт», </w:t>
      </w:r>
      <w:r w:rsidRPr="00B76413">
        <w:rPr>
          <w:rFonts w:ascii="Times New Roman" w:hAnsi="Times New Roman" w:cs="Times New Roman"/>
          <w:sz w:val="24"/>
          <w:szCs w:val="24"/>
        </w:rPr>
        <w:t>национального проекта «Наука»</w:t>
      </w:r>
      <w:r w:rsidRPr="006A6ADA">
        <w:rPr>
          <w:rFonts w:ascii="Times New Roman" w:hAnsi="Times New Roman" w:cs="Times New Roman"/>
          <w:sz w:val="24"/>
          <w:szCs w:val="24"/>
        </w:rPr>
        <w:t xml:space="preserve"> является приоритетным направлением достижения национальных целей, определенных Указом Президента Российской Федерации» от 7 мая 2018 года № 204.</w:t>
      </w:r>
    </w:p>
    <w:p w14:paraId="2F2B9710" w14:textId="77777777" w:rsidR="00C36B7D" w:rsidRPr="006A6ADA" w:rsidRDefault="00C36B7D" w:rsidP="006A6ADA">
      <w:pPr>
        <w:spacing w:after="0" w:line="240" w:lineRule="auto"/>
        <w:ind w:firstLine="709"/>
        <w:jc w:val="both"/>
        <w:rPr>
          <w:rFonts w:ascii="Times New Roman" w:eastAsia="TimesNewRoman" w:hAnsi="Times New Roman" w:cs="Times New Roman"/>
          <w:b/>
          <w:sz w:val="24"/>
          <w:szCs w:val="24"/>
        </w:rPr>
      </w:pPr>
      <w:r w:rsidRPr="006A6ADA">
        <w:rPr>
          <w:rFonts w:ascii="Times New Roman" w:hAnsi="Times New Roman" w:cs="Times New Roman"/>
          <w:sz w:val="24"/>
          <w:szCs w:val="24"/>
        </w:rPr>
        <w:t xml:space="preserve">В течение 2023 года зарегистрировано 186 867 </w:t>
      </w:r>
      <w:r w:rsidRPr="006A6ADA">
        <w:rPr>
          <w:rFonts w:ascii="Times New Roman" w:hAnsi="Times New Roman" w:cs="Times New Roman"/>
          <w:spacing w:val="-4"/>
          <w:sz w:val="24"/>
          <w:szCs w:val="24"/>
        </w:rPr>
        <w:t>случаев инфекционных и паразитарных болезней по 57 нозологическим формам, что на 33% или на 92 тыс. меньше</w:t>
      </w:r>
      <w:r w:rsidR="00DC524E">
        <w:rPr>
          <w:rFonts w:ascii="Times New Roman" w:hAnsi="Times New Roman" w:cs="Times New Roman"/>
          <w:spacing w:val="-4"/>
          <w:sz w:val="24"/>
          <w:szCs w:val="24"/>
        </w:rPr>
        <w:t>, чем в</w:t>
      </w:r>
      <w:r w:rsidRPr="006A6ADA">
        <w:rPr>
          <w:rFonts w:ascii="Times New Roman" w:hAnsi="Times New Roman" w:cs="Times New Roman"/>
          <w:spacing w:val="-4"/>
          <w:sz w:val="24"/>
          <w:szCs w:val="24"/>
        </w:rPr>
        <w:t xml:space="preserve"> 2022 год</w:t>
      </w:r>
      <w:r w:rsidR="00DC524E">
        <w:rPr>
          <w:rFonts w:ascii="Times New Roman" w:hAnsi="Times New Roman" w:cs="Times New Roman"/>
          <w:spacing w:val="-4"/>
          <w:sz w:val="24"/>
          <w:szCs w:val="24"/>
        </w:rPr>
        <w:t>у</w:t>
      </w:r>
      <w:r w:rsidRPr="006A6ADA">
        <w:rPr>
          <w:rFonts w:ascii="Times New Roman" w:hAnsi="Times New Roman" w:cs="Times New Roman"/>
          <w:spacing w:val="-4"/>
          <w:sz w:val="24"/>
          <w:szCs w:val="24"/>
        </w:rPr>
        <w:t xml:space="preserve"> (278 936). В структуре заболеваемости наибольший удельный вес приходится на следующие инфекционных заболевания (от большего к меньшему): ОРВИ</w:t>
      </w:r>
      <w:r w:rsidRPr="006A6ADA">
        <w:rPr>
          <w:rFonts w:ascii="Times New Roman" w:hAnsi="Times New Roman" w:cs="Times New Roman"/>
          <w:sz w:val="24"/>
          <w:szCs w:val="24"/>
        </w:rPr>
        <w:t>, ветряная оспа, новая коронавирусная инфекция (</w:t>
      </w:r>
      <w:r w:rsidRPr="006A6ADA">
        <w:rPr>
          <w:rFonts w:ascii="Times New Roman" w:hAnsi="Times New Roman" w:cs="Times New Roman"/>
          <w:sz w:val="24"/>
          <w:szCs w:val="24"/>
          <w:lang w:val="en-US"/>
        </w:rPr>
        <w:t>COVID</w:t>
      </w:r>
      <w:r w:rsidRPr="006A6ADA">
        <w:rPr>
          <w:rFonts w:ascii="Times New Roman" w:hAnsi="Times New Roman" w:cs="Times New Roman"/>
          <w:sz w:val="24"/>
          <w:szCs w:val="24"/>
        </w:rPr>
        <w:t>-19), внебольничные пневмонии, сумма острых кишечных инфекций.</w:t>
      </w:r>
    </w:p>
    <w:p w14:paraId="364F1DCD" w14:textId="5B061AA8" w:rsidR="00C36B7D" w:rsidRPr="006A6ADA" w:rsidRDefault="00C36B7D" w:rsidP="006A6ADA">
      <w:pPr>
        <w:spacing w:after="0" w:line="240" w:lineRule="auto"/>
        <w:ind w:firstLine="709"/>
        <w:jc w:val="both"/>
        <w:rPr>
          <w:rFonts w:ascii="Times New Roman" w:hAnsi="Times New Roman" w:cs="Times New Roman"/>
          <w:b/>
          <w:sz w:val="24"/>
          <w:szCs w:val="24"/>
        </w:rPr>
      </w:pPr>
      <w:r w:rsidRPr="006A6ADA">
        <w:rPr>
          <w:rFonts w:ascii="Times New Roman" w:hAnsi="Times New Roman" w:cs="Times New Roman"/>
          <w:sz w:val="24"/>
          <w:szCs w:val="24"/>
        </w:rPr>
        <w:t xml:space="preserve">В рамках реализации постановления Главного государственного санитарного врача Российской Федерации А.Ю. Поповой от 08.02.2023 №1 «О проведении подчищающей иммунизации против кори на территории Российской Федерации» привито против кори среди населения Амурской области 16 239 человек, в том числе </w:t>
      </w:r>
      <w:r w:rsidR="003E4DD7">
        <w:rPr>
          <w:rFonts w:ascii="Times New Roman" w:hAnsi="Times New Roman" w:cs="Times New Roman"/>
          <w:sz w:val="24"/>
          <w:szCs w:val="24"/>
        </w:rPr>
        <w:t xml:space="preserve">                  </w:t>
      </w:r>
      <w:r w:rsidRPr="006A6ADA">
        <w:rPr>
          <w:rFonts w:ascii="Times New Roman" w:hAnsi="Times New Roman" w:cs="Times New Roman"/>
          <w:sz w:val="24"/>
          <w:szCs w:val="24"/>
        </w:rPr>
        <w:t>16 194 взрослых, среди которых 12 526 человек из числа постоянного населения области и 3 668 трудовых мигрантов, а также 45 детей. Процент выполнен</w:t>
      </w:r>
      <w:r w:rsidR="00C3282A">
        <w:rPr>
          <w:rFonts w:ascii="Times New Roman" w:hAnsi="Times New Roman" w:cs="Times New Roman"/>
          <w:sz w:val="24"/>
          <w:szCs w:val="24"/>
        </w:rPr>
        <w:t>ия плана подчищающей иммунизации</w:t>
      </w:r>
      <w:r w:rsidRPr="006A6ADA">
        <w:rPr>
          <w:rFonts w:ascii="Times New Roman" w:hAnsi="Times New Roman" w:cs="Times New Roman"/>
          <w:sz w:val="24"/>
          <w:szCs w:val="24"/>
        </w:rPr>
        <w:t xml:space="preserve"> по состоянию на 31.12.2023</w:t>
      </w:r>
      <w:r w:rsidR="003E4DD7">
        <w:rPr>
          <w:rFonts w:ascii="Times New Roman" w:hAnsi="Times New Roman" w:cs="Times New Roman"/>
          <w:sz w:val="24"/>
          <w:szCs w:val="24"/>
        </w:rPr>
        <w:t xml:space="preserve"> г.</w:t>
      </w:r>
      <w:r w:rsidR="00DC524E">
        <w:rPr>
          <w:rFonts w:ascii="Times New Roman" w:hAnsi="Times New Roman" w:cs="Times New Roman"/>
          <w:sz w:val="24"/>
          <w:szCs w:val="24"/>
        </w:rPr>
        <w:t xml:space="preserve"> составил 98,7%.</w:t>
      </w:r>
    </w:p>
    <w:p w14:paraId="143704E9" w14:textId="77777777" w:rsidR="00C36B7D" w:rsidRPr="006A6ADA" w:rsidRDefault="00C36B7D" w:rsidP="006A6ADA">
      <w:pPr>
        <w:spacing w:after="0" w:line="240" w:lineRule="auto"/>
        <w:ind w:firstLine="709"/>
        <w:jc w:val="both"/>
        <w:rPr>
          <w:rFonts w:ascii="Times New Roman" w:hAnsi="Times New Roman" w:cs="Times New Roman"/>
          <w:b/>
          <w:sz w:val="24"/>
          <w:szCs w:val="24"/>
        </w:rPr>
      </w:pPr>
      <w:r w:rsidRPr="006A6ADA">
        <w:rPr>
          <w:rFonts w:ascii="Times New Roman" w:hAnsi="Times New Roman" w:cs="Times New Roman"/>
          <w:sz w:val="24"/>
          <w:szCs w:val="24"/>
        </w:rPr>
        <w:t xml:space="preserve">Проведена масштабная прививочная кампания против гриппа </w:t>
      </w:r>
      <w:r w:rsidR="00DA1EE4" w:rsidRPr="006A6ADA">
        <w:rPr>
          <w:rFonts w:ascii="Times New Roman" w:hAnsi="Times New Roman" w:cs="Times New Roman"/>
          <w:sz w:val="24"/>
          <w:szCs w:val="24"/>
        </w:rPr>
        <w:t>–</w:t>
      </w:r>
      <w:r w:rsidRPr="006A6ADA">
        <w:rPr>
          <w:rFonts w:ascii="Times New Roman" w:hAnsi="Times New Roman" w:cs="Times New Roman"/>
          <w:sz w:val="24"/>
          <w:szCs w:val="24"/>
        </w:rPr>
        <w:t xml:space="preserve"> всего привито </w:t>
      </w:r>
      <w:r w:rsidR="00DA1EE4">
        <w:rPr>
          <w:rFonts w:ascii="Times New Roman" w:hAnsi="Times New Roman" w:cs="Times New Roman"/>
          <w:sz w:val="24"/>
          <w:szCs w:val="24"/>
        </w:rPr>
        <w:t xml:space="preserve">     </w:t>
      </w:r>
      <w:r w:rsidRPr="006A6ADA">
        <w:rPr>
          <w:rFonts w:ascii="Times New Roman" w:hAnsi="Times New Roman" w:cs="Times New Roman"/>
          <w:sz w:val="24"/>
          <w:szCs w:val="24"/>
        </w:rPr>
        <w:t>402 336 чел</w:t>
      </w:r>
      <w:r w:rsidR="00DA1EE4">
        <w:rPr>
          <w:rFonts w:ascii="Times New Roman" w:hAnsi="Times New Roman" w:cs="Times New Roman"/>
          <w:sz w:val="24"/>
          <w:szCs w:val="24"/>
        </w:rPr>
        <w:t>овек</w:t>
      </w:r>
      <w:r w:rsidRPr="006A6ADA">
        <w:rPr>
          <w:rFonts w:ascii="Times New Roman" w:hAnsi="Times New Roman" w:cs="Times New Roman"/>
          <w:sz w:val="24"/>
          <w:szCs w:val="24"/>
        </w:rPr>
        <w:t xml:space="preserve"> – 53,1% от совокупного нас</w:t>
      </w:r>
      <w:r w:rsidR="00DC524E">
        <w:rPr>
          <w:rFonts w:ascii="Times New Roman" w:hAnsi="Times New Roman" w:cs="Times New Roman"/>
          <w:sz w:val="24"/>
          <w:szCs w:val="24"/>
        </w:rPr>
        <w:t>еления области (2022 г. – 48%).</w:t>
      </w:r>
    </w:p>
    <w:p w14:paraId="1DC42468" w14:textId="77777777" w:rsidR="00C36B7D" w:rsidRPr="006A6ADA" w:rsidRDefault="00C36B7D" w:rsidP="006A6ADA">
      <w:pPr>
        <w:spacing w:after="0" w:line="240" w:lineRule="auto"/>
        <w:ind w:firstLine="709"/>
        <w:jc w:val="both"/>
        <w:rPr>
          <w:rFonts w:ascii="Times New Roman" w:hAnsi="Times New Roman" w:cs="Times New Roman"/>
          <w:b/>
          <w:sz w:val="24"/>
          <w:szCs w:val="24"/>
        </w:rPr>
      </w:pPr>
      <w:r w:rsidRPr="006A6ADA">
        <w:rPr>
          <w:rFonts w:ascii="Times New Roman" w:hAnsi="Times New Roman" w:cs="Times New Roman"/>
          <w:sz w:val="24"/>
          <w:szCs w:val="24"/>
        </w:rPr>
        <w:t xml:space="preserve">В 2023 году, впервые после пандемии новой коронавирусной инфекции </w:t>
      </w:r>
      <w:r w:rsidR="00A02DA1">
        <w:rPr>
          <w:rFonts w:ascii="Times New Roman" w:hAnsi="Times New Roman" w:cs="Times New Roman"/>
          <w:sz w:val="24"/>
          <w:szCs w:val="24"/>
        </w:rPr>
        <w:t xml:space="preserve">                </w:t>
      </w:r>
      <w:r w:rsidRPr="006A6ADA">
        <w:rPr>
          <w:rFonts w:ascii="Times New Roman" w:hAnsi="Times New Roman" w:cs="Times New Roman"/>
          <w:sz w:val="24"/>
          <w:szCs w:val="24"/>
        </w:rPr>
        <w:t>(</w:t>
      </w:r>
      <w:r w:rsidRPr="006A6ADA">
        <w:rPr>
          <w:rFonts w:ascii="Times New Roman" w:hAnsi="Times New Roman" w:cs="Times New Roman"/>
          <w:sz w:val="24"/>
          <w:szCs w:val="24"/>
          <w:lang w:val="en-US"/>
        </w:rPr>
        <w:t>COVID</w:t>
      </w:r>
      <w:r w:rsidRPr="006A6ADA">
        <w:rPr>
          <w:rFonts w:ascii="Times New Roman" w:hAnsi="Times New Roman" w:cs="Times New Roman"/>
          <w:sz w:val="24"/>
          <w:szCs w:val="24"/>
        </w:rPr>
        <w:t>-19), возобновлена совместная деятельность по приграничному санитарно-карантинному контролю на российско-китайской границе, проведена рабочая встреча между</w:t>
      </w:r>
      <w:r w:rsidR="00AA0970">
        <w:rPr>
          <w:rFonts w:ascii="Times New Roman" w:hAnsi="Times New Roman" w:cs="Times New Roman"/>
          <w:sz w:val="24"/>
          <w:szCs w:val="24"/>
        </w:rPr>
        <w:t xml:space="preserve"> </w:t>
      </w:r>
      <w:r w:rsidRPr="006A6ADA">
        <w:rPr>
          <w:rFonts w:ascii="Times New Roman" w:hAnsi="Times New Roman" w:cs="Times New Roman"/>
          <w:sz w:val="24"/>
          <w:szCs w:val="24"/>
        </w:rPr>
        <w:t xml:space="preserve">Харбинской таможней Китайской Народной Республики и Управлением </w:t>
      </w:r>
      <w:r w:rsidRPr="002747BC">
        <w:rPr>
          <w:rFonts w:ascii="Times New Roman" w:hAnsi="Times New Roman" w:cs="Times New Roman"/>
          <w:sz w:val="24"/>
          <w:szCs w:val="24"/>
        </w:rPr>
        <w:t>Федеральной службы по надзору в сфере защиты прав потребителей и благополучия человека</w:t>
      </w:r>
      <w:r w:rsidRPr="00AA0970">
        <w:rPr>
          <w:rFonts w:ascii="Times New Roman" w:hAnsi="Times New Roman" w:cs="Times New Roman"/>
          <w:color w:val="FF0000"/>
          <w:sz w:val="24"/>
          <w:szCs w:val="24"/>
        </w:rPr>
        <w:t xml:space="preserve"> </w:t>
      </w:r>
      <w:r w:rsidRPr="006A6ADA">
        <w:rPr>
          <w:rFonts w:ascii="Times New Roman" w:hAnsi="Times New Roman" w:cs="Times New Roman"/>
          <w:sz w:val="24"/>
          <w:szCs w:val="24"/>
        </w:rPr>
        <w:t>по Амурской области.</w:t>
      </w:r>
    </w:p>
    <w:p w14:paraId="08B56162" w14:textId="77777777" w:rsidR="00C36B7D" w:rsidRPr="006A6ADA" w:rsidRDefault="00DC524E" w:rsidP="006A6ADA">
      <w:pPr>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color w:val="000000"/>
          <w:sz w:val="24"/>
          <w:szCs w:val="24"/>
        </w:rPr>
        <w:t>В течение 2022-2023 гг.</w:t>
      </w:r>
      <w:r w:rsidR="00C36B7D" w:rsidRPr="006A6ADA">
        <w:rPr>
          <w:rFonts w:ascii="Times New Roman" w:hAnsi="Times New Roman" w:cs="Times New Roman"/>
          <w:color w:val="000000"/>
          <w:sz w:val="24"/>
          <w:szCs w:val="24"/>
        </w:rPr>
        <w:t xml:space="preserve"> под руководством д.м.н., профессора Новиковой И.И. (директор ФБУН «Новосибирский НИИ Гигиены» Роспотребнадзора) на территории </w:t>
      </w:r>
      <w:r w:rsidR="00B14737">
        <w:rPr>
          <w:rFonts w:ascii="Times New Roman" w:hAnsi="Times New Roman" w:cs="Times New Roman"/>
          <w:color w:val="000000"/>
          <w:sz w:val="24"/>
          <w:szCs w:val="24"/>
        </w:rPr>
        <w:t xml:space="preserve">Амурской </w:t>
      </w:r>
      <w:r w:rsidR="00C36B7D" w:rsidRPr="006A6ADA">
        <w:rPr>
          <w:rFonts w:ascii="Times New Roman" w:hAnsi="Times New Roman" w:cs="Times New Roman"/>
          <w:color w:val="000000"/>
          <w:sz w:val="24"/>
          <w:szCs w:val="24"/>
        </w:rPr>
        <w:t>области продолжается работа по изучению здоровья школьников и организации питания учащихся, в 2023 году завершён экспериментальный этап исследований в г.</w:t>
      </w:r>
      <w:r w:rsidR="00B14737">
        <w:rPr>
          <w:rFonts w:ascii="Times New Roman" w:hAnsi="Times New Roman" w:cs="Times New Roman"/>
          <w:color w:val="000000"/>
          <w:sz w:val="24"/>
          <w:szCs w:val="24"/>
        </w:rPr>
        <w:t xml:space="preserve"> </w:t>
      </w:r>
      <w:r w:rsidR="00C36B7D" w:rsidRPr="006A6ADA">
        <w:rPr>
          <w:rFonts w:ascii="Times New Roman" w:hAnsi="Times New Roman" w:cs="Times New Roman"/>
          <w:color w:val="000000"/>
          <w:sz w:val="24"/>
          <w:szCs w:val="24"/>
        </w:rPr>
        <w:t>Благовещенск.</w:t>
      </w:r>
    </w:p>
    <w:p w14:paraId="31659789" w14:textId="77777777" w:rsidR="00C36B7D" w:rsidRPr="006A6ADA" w:rsidRDefault="00DC524E" w:rsidP="006A6ADA">
      <w:pPr>
        <w:tabs>
          <w:tab w:val="num" w:pos="720"/>
        </w:tabs>
        <w:spacing w:after="0" w:line="240" w:lineRule="auto"/>
        <w:ind w:firstLine="709"/>
        <w:contextualSpacing/>
        <w:jc w:val="both"/>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В 2023 году</w:t>
      </w:r>
      <w:r w:rsidR="00B14737">
        <w:rPr>
          <w:rFonts w:ascii="Times New Roman" w:hAnsi="Times New Roman" w:cs="Times New Roman"/>
          <w:sz w:val="24"/>
          <w:szCs w:val="24"/>
          <w:shd w:val="clear" w:color="auto" w:fill="FFFFFF"/>
        </w:rPr>
        <w:t xml:space="preserve"> в г. </w:t>
      </w:r>
      <w:r w:rsidR="00C36B7D" w:rsidRPr="006A6ADA">
        <w:rPr>
          <w:rFonts w:ascii="Times New Roman" w:hAnsi="Times New Roman" w:cs="Times New Roman"/>
          <w:sz w:val="24"/>
          <w:szCs w:val="24"/>
          <w:shd w:val="clear" w:color="auto" w:fill="FFFFFF"/>
        </w:rPr>
        <w:t xml:space="preserve">Благовещенске состоялась VIII Всероссийская конференция «Демографическое развитие Дальнего Востока и Арктики». Были озвучены итоги </w:t>
      </w:r>
      <w:r w:rsidR="00B14737">
        <w:rPr>
          <w:rFonts w:ascii="Times New Roman" w:hAnsi="Times New Roman" w:cs="Times New Roman"/>
          <w:sz w:val="24"/>
          <w:szCs w:val="24"/>
          <w:shd w:val="clear" w:color="auto" w:fill="FFFFFF"/>
        </w:rPr>
        <w:t>совместной с П</w:t>
      </w:r>
      <w:r w:rsidR="00C36B7D" w:rsidRPr="006A6ADA">
        <w:rPr>
          <w:rFonts w:ascii="Times New Roman" w:hAnsi="Times New Roman" w:cs="Times New Roman"/>
          <w:sz w:val="24"/>
          <w:szCs w:val="24"/>
          <w:shd w:val="clear" w:color="auto" w:fill="FFFFFF"/>
        </w:rPr>
        <w:t xml:space="preserve">равительством Приамурья работы по решению ключевой задачи – здоровое и полезное горячее питание школьников. </w:t>
      </w:r>
    </w:p>
    <w:p w14:paraId="21733FAF" w14:textId="77777777" w:rsidR="00C36B7D" w:rsidRPr="006A6ADA" w:rsidRDefault="00C36B7D" w:rsidP="006A6ADA">
      <w:pPr>
        <w:tabs>
          <w:tab w:val="num" w:pos="720"/>
        </w:tabs>
        <w:spacing w:after="0" w:line="240" w:lineRule="auto"/>
        <w:ind w:firstLine="709"/>
        <w:contextualSpacing/>
        <w:jc w:val="both"/>
        <w:rPr>
          <w:rFonts w:ascii="Times New Roman" w:hAnsi="Times New Roman" w:cs="Times New Roman"/>
          <w:b/>
          <w:sz w:val="24"/>
          <w:szCs w:val="24"/>
        </w:rPr>
      </w:pPr>
      <w:r w:rsidRPr="006A6ADA">
        <w:rPr>
          <w:rFonts w:ascii="Times New Roman" w:hAnsi="Times New Roman" w:cs="Times New Roman"/>
          <w:sz w:val="24"/>
          <w:szCs w:val="24"/>
          <w:shd w:val="clear" w:color="auto" w:fill="FFFFFF"/>
        </w:rPr>
        <w:t xml:space="preserve">Постановлением Правительства области утверждена программа по формированию культуры здорового питания обучающихся общеобразовательных организаций, утверждена региональная программа </w:t>
      </w:r>
      <w:r w:rsidRPr="006A6ADA">
        <w:rPr>
          <w:rFonts w:ascii="Times New Roman" w:hAnsi="Times New Roman" w:cs="Times New Roman"/>
          <w:bCs/>
          <w:sz w:val="24"/>
          <w:szCs w:val="24"/>
        </w:rPr>
        <w:t xml:space="preserve">«Создание школьного кафе в общеобразовательных организациях Амурской области» </w:t>
      </w:r>
      <w:r w:rsidR="00CC4EF2" w:rsidRPr="006A6ADA">
        <w:rPr>
          <w:rFonts w:ascii="Times New Roman" w:hAnsi="Times New Roman" w:cs="Times New Roman"/>
          <w:sz w:val="24"/>
          <w:szCs w:val="24"/>
        </w:rPr>
        <w:t>–</w:t>
      </w:r>
      <w:r w:rsidRPr="006A6ADA">
        <w:rPr>
          <w:rFonts w:ascii="Times New Roman" w:hAnsi="Times New Roman" w:cs="Times New Roman"/>
          <w:bCs/>
          <w:sz w:val="24"/>
          <w:szCs w:val="24"/>
        </w:rPr>
        <w:t xml:space="preserve"> до 2025 года планируется создание 134 школьных кафе, из них 27 </w:t>
      </w:r>
      <w:r w:rsidR="00CC4EF2" w:rsidRPr="006A6ADA">
        <w:rPr>
          <w:rFonts w:ascii="Times New Roman" w:hAnsi="Times New Roman" w:cs="Times New Roman"/>
          <w:sz w:val="24"/>
          <w:szCs w:val="24"/>
        </w:rPr>
        <w:t>–</w:t>
      </w:r>
      <w:r w:rsidRPr="006A6ADA">
        <w:rPr>
          <w:rFonts w:ascii="Times New Roman" w:hAnsi="Times New Roman" w:cs="Times New Roman"/>
          <w:bCs/>
          <w:sz w:val="24"/>
          <w:szCs w:val="24"/>
        </w:rPr>
        <w:t xml:space="preserve"> в 2023 году (объём финансирования более 140 млн. рублей, на 2023 год выделено из бюджета Амурской области 36 млн.  рублей).</w:t>
      </w:r>
    </w:p>
    <w:p w14:paraId="5D5ED90A" w14:textId="77777777" w:rsidR="00C36B7D" w:rsidRPr="006A6ADA" w:rsidRDefault="00C36B7D" w:rsidP="006A6ADA">
      <w:pPr>
        <w:spacing w:after="0" w:line="240" w:lineRule="auto"/>
        <w:ind w:firstLine="709"/>
        <w:jc w:val="both"/>
        <w:rPr>
          <w:rFonts w:ascii="Times New Roman" w:hAnsi="Times New Roman" w:cs="Times New Roman"/>
          <w:b/>
          <w:sz w:val="24"/>
          <w:szCs w:val="24"/>
        </w:rPr>
      </w:pPr>
      <w:r w:rsidRPr="006A6ADA">
        <w:rPr>
          <w:rFonts w:ascii="Times New Roman" w:hAnsi="Times New Roman" w:cs="Times New Roman"/>
          <w:sz w:val="24"/>
          <w:szCs w:val="24"/>
        </w:rPr>
        <w:t>Во взаимодействии с ФБУН «ФНЦ медико-профилактических технологий управления рисками здоровью населения» выполнена оценка</w:t>
      </w:r>
      <w:r w:rsidR="00B14737">
        <w:rPr>
          <w:rFonts w:ascii="Times New Roman" w:hAnsi="Times New Roman" w:cs="Times New Roman"/>
          <w:sz w:val="24"/>
          <w:szCs w:val="24"/>
        </w:rPr>
        <w:t xml:space="preserve"> эффективности государственного </w:t>
      </w:r>
      <w:r w:rsidRPr="006A6ADA">
        <w:rPr>
          <w:rFonts w:ascii="Times New Roman" w:hAnsi="Times New Roman" w:cs="Times New Roman"/>
          <w:sz w:val="24"/>
          <w:szCs w:val="24"/>
        </w:rPr>
        <w:t>санитарно-эпидемиологического надзора. Предотвращенные в результате контрольно-надзорной деятельности экономические потери от смертности и заболеваемости населения, ассоциированные с негативным воздействием</w:t>
      </w:r>
      <w:r w:rsidR="00B14737">
        <w:rPr>
          <w:rFonts w:ascii="Times New Roman" w:hAnsi="Times New Roman" w:cs="Times New Roman"/>
          <w:sz w:val="24"/>
          <w:szCs w:val="24"/>
        </w:rPr>
        <w:t>,</w:t>
      </w:r>
      <w:r w:rsidRPr="006A6ADA">
        <w:rPr>
          <w:rFonts w:ascii="Times New Roman" w:hAnsi="Times New Roman" w:cs="Times New Roman"/>
          <w:sz w:val="24"/>
          <w:szCs w:val="24"/>
        </w:rPr>
        <w:t xml:space="preserve"> исходя из валового регионального продукта составили 455,62 млн. руб. Экономическая эффективность, исходя из предотвращенных потерь ВРП в Амурской области (2022</w:t>
      </w:r>
      <w:r w:rsidR="00B14737">
        <w:rPr>
          <w:rFonts w:ascii="Times New Roman" w:hAnsi="Times New Roman" w:cs="Times New Roman"/>
          <w:sz w:val="24"/>
          <w:szCs w:val="24"/>
        </w:rPr>
        <w:t xml:space="preserve"> г.</w:t>
      </w:r>
      <w:r w:rsidRPr="006A6ADA">
        <w:rPr>
          <w:rFonts w:ascii="Times New Roman" w:hAnsi="Times New Roman" w:cs="Times New Roman"/>
          <w:sz w:val="24"/>
          <w:szCs w:val="24"/>
        </w:rPr>
        <w:t>)</w:t>
      </w:r>
      <w:r w:rsidR="00B14737">
        <w:rPr>
          <w:rFonts w:ascii="Times New Roman" w:hAnsi="Times New Roman" w:cs="Times New Roman"/>
          <w:sz w:val="24"/>
          <w:szCs w:val="24"/>
        </w:rPr>
        <w:t>,</w:t>
      </w:r>
      <w:r w:rsidRPr="006A6ADA">
        <w:rPr>
          <w:rFonts w:ascii="Times New Roman" w:hAnsi="Times New Roman" w:cs="Times New Roman"/>
          <w:sz w:val="24"/>
          <w:szCs w:val="24"/>
        </w:rPr>
        <w:t xml:space="preserve"> на 1 руб. затрат составила 9,42.</w:t>
      </w:r>
    </w:p>
    <w:p w14:paraId="1AB944E1" w14:textId="77777777" w:rsidR="00C36B7D" w:rsidRPr="006A6ADA" w:rsidRDefault="00C36B7D" w:rsidP="006A6ADA">
      <w:pPr>
        <w:spacing w:after="0" w:line="240" w:lineRule="auto"/>
        <w:ind w:firstLine="709"/>
        <w:jc w:val="both"/>
        <w:textAlignment w:val="baseline"/>
        <w:rPr>
          <w:rFonts w:ascii="Times New Roman" w:hAnsi="Times New Roman" w:cs="Times New Roman"/>
          <w:b/>
          <w:sz w:val="24"/>
          <w:szCs w:val="24"/>
        </w:rPr>
      </w:pPr>
      <w:r w:rsidRPr="006A6ADA">
        <w:rPr>
          <w:rFonts w:ascii="Times New Roman" w:hAnsi="Times New Roman" w:cs="Times New Roman"/>
          <w:color w:val="000000"/>
          <w:sz w:val="24"/>
          <w:szCs w:val="24"/>
        </w:rPr>
        <w:t>В 2023</w:t>
      </w:r>
      <w:r w:rsidR="004340C5">
        <w:rPr>
          <w:rFonts w:ascii="Times New Roman" w:hAnsi="Times New Roman" w:cs="Times New Roman"/>
          <w:color w:val="000000"/>
          <w:sz w:val="24"/>
          <w:szCs w:val="24"/>
        </w:rPr>
        <w:t xml:space="preserve"> </w:t>
      </w:r>
      <w:r w:rsidRPr="006A6ADA">
        <w:rPr>
          <w:rFonts w:ascii="Times New Roman" w:hAnsi="Times New Roman" w:cs="Times New Roman"/>
          <w:color w:val="000000"/>
          <w:sz w:val="24"/>
          <w:szCs w:val="24"/>
        </w:rPr>
        <w:t>г</w:t>
      </w:r>
      <w:r w:rsidR="004340C5">
        <w:rPr>
          <w:rFonts w:ascii="Times New Roman" w:hAnsi="Times New Roman" w:cs="Times New Roman"/>
          <w:color w:val="000000"/>
          <w:sz w:val="24"/>
          <w:szCs w:val="24"/>
        </w:rPr>
        <w:t>оду</w:t>
      </w:r>
      <w:r w:rsidRPr="006A6ADA">
        <w:rPr>
          <w:rFonts w:ascii="Times New Roman" w:hAnsi="Times New Roman" w:cs="Times New Roman"/>
          <w:color w:val="000000"/>
          <w:sz w:val="24"/>
          <w:szCs w:val="24"/>
        </w:rPr>
        <w:t xml:space="preserve"> Управление Роспотребнадзора по Амурской области совместно с ФБУЗ «Центр гигиены и эпидемиологии в Амурской области» стали участниками пилотного </w:t>
      </w:r>
      <w:r w:rsidRPr="006A6ADA">
        <w:rPr>
          <w:rFonts w:ascii="Times New Roman" w:hAnsi="Times New Roman" w:cs="Times New Roman"/>
          <w:sz w:val="24"/>
          <w:szCs w:val="24"/>
          <w:shd w:val="clear" w:color="auto" w:fill="FFFFFF"/>
        </w:rPr>
        <w:t>комплексного информационно-коммуникационного проекта «Санпросвет» (в рамках Федерального проекта «Санитарный щит – безопасность для здоровья (предупреждение, выявление, реагирование)» в Амурской области).</w:t>
      </w:r>
      <w:r w:rsidRPr="006A6ADA">
        <w:rPr>
          <w:rFonts w:ascii="Times New Roman" w:hAnsi="Times New Roman" w:cs="Times New Roman"/>
          <w:color w:val="000000"/>
          <w:sz w:val="24"/>
          <w:szCs w:val="24"/>
        </w:rPr>
        <w:t xml:space="preserve"> </w:t>
      </w:r>
      <w:r w:rsidRPr="006A6ADA">
        <w:rPr>
          <w:rFonts w:ascii="Times New Roman" w:hAnsi="Times New Roman" w:cs="Times New Roman"/>
          <w:sz w:val="24"/>
          <w:szCs w:val="24"/>
        </w:rPr>
        <w:t>В</w:t>
      </w:r>
      <w:r w:rsidR="00B14737">
        <w:rPr>
          <w:rFonts w:ascii="Times New Roman" w:hAnsi="Times New Roman" w:cs="Times New Roman"/>
          <w:sz w:val="24"/>
          <w:szCs w:val="24"/>
        </w:rPr>
        <w:t xml:space="preserve"> результате проведённой работы </w:t>
      </w:r>
      <w:r w:rsidRPr="006A6ADA">
        <w:rPr>
          <w:rFonts w:ascii="Times New Roman" w:hAnsi="Times New Roman" w:cs="Times New Roman"/>
          <w:sz w:val="24"/>
          <w:szCs w:val="24"/>
        </w:rPr>
        <w:t>п</w:t>
      </w:r>
      <w:r w:rsidRPr="006A6ADA">
        <w:rPr>
          <w:rFonts w:ascii="Times New Roman" w:hAnsi="Times New Roman" w:cs="Times New Roman"/>
          <w:bCs/>
          <w:sz w:val="24"/>
          <w:szCs w:val="24"/>
        </w:rPr>
        <w:t xml:space="preserve">оказатель доверия граждан к принимаемым санитарным мерам за 2023 </w:t>
      </w:r>
      <w:r w:rsidR="00485A2F">
        <w:rPr>
          <w:rFonts w:ascii="Times New Roman" w:hAnsi="Times New Roman" w:cs="Times New Roman"/>
          <w:bCs/>
          <w:sz w:val="24"/>
          <w:szCs w:val="24"/>
        </w:rPr>
        <w:t xml:space="preserve">год </w:t>
      </w:r>
      <w:r w:rsidRPr="006A6ADA">
        <w:rPr>
          <w:rFonts w:ascii="Times New Roman" w:hAnsi="Times New Roman" w:cs="Times New Roman"/>
          <w:bCs/>
          <w:sz w:val="24"/>
          <w:szCs w:val="24"/>
        </w:rPr>
        <w:t>повысился на 12,9% (данные Всероссийского социологического исследования по теме санитарно-эпидемиологической безопасности).</w:t>
      </w:r>
    </w:p>
    <w:p w14:paraId="509422F6" w14:textId="77777777" w:rsidR="00C36B7D" w:rsidRPr="006A6ADA" w:rsidRDefault="00C36B7D" w:rsidP="006A6ADA">
      <w:pPr>
        <w:spacing w:after="0" w:line="240" w:lineRule="auto"/>
        <w:ind w:firstLine="709"/>
        <w:jc w:val="both"/>
        <w:rPr>
          <w:rFonts w:ascii="Times New Roman" w:hAnsi="Times New Roman" w:cs="Times New Roman"/>
          <w:b/>
          <w:sz w:val="24"/>
          <w:szCs w:val="24"/>
        </w:rPr>
      </w:pPr>
      <w:r w:rsidRPr="006A6ADA">
        <w:rPr>
          <w:rFonts w:ascii="Times New Roman" w:hAnsi="Times New Roman" w:cs="Times New Roman"/>
          <w:sz w:val="24"/>
          <w:szCs w:val="24"/>
        </w:rPr>
        <w:t>Приведенные данные подготовлены в целях обеспечения органов государственной власти, органов местного самоуправления, юридических лиц, индивидуальных предпринимателей и граждан объективной систематизированной аналитической информацией о состоянии санитарно-эпидемиологического благополучия населения в Амурской области</w:t>
      </w:r>
      <w:r w:rsidR="00B14737">
        <w:rPr>
          <w:rFonts w:ascii="Times New Roman" w:hAnsi="Times New Roman" w:cs="Times New Roman"/>
          <w:sz w:val="24"/>
          <w:szCs w:val="24"/>
        </w:rPr>
        <w:t>.</w:t>
      </w:r>
    </w:p>
    <w:p w14:paraId="5E0E0C2F" w14:textId="77777777" w:rsidR="00C36B7D" w:rsidRPr="006A6ADA" w:rsidRDefault="00C36B7D" w:rsidP="006A6ADA">
      <w:pPr>
        <w:spacing w:after="0" w:line="240" w:lineRule="auto"/>
        <w:ind w:firstLine="709"/>
        <w:jc w:val="both"/>
        <w:rPr>
          <w:rFonts w:ascii="Times New Roman" w:hAnsi="Times New Roman" w:cs="Times New Roman"/>
          <w:b/>
          <w:sz w:val="24"/>
          <w:szCs w:val="24"/>
        </w:rPr>
      </w:pPr>
    </w:p>
    <w:p w14:paraId="5BF65897" w14:textId="77777777" w:rsidR="00C36B7D" w:rsidRPr="006A6ADA" w:rsidRDefault="00C36B7D" w:rsidP="006A6ADA">
      <w:pPr>
        <w:spacing w:after="0" w:line="240" w:lineRule="auto"/>
        <w:ind w:firstLine="709"/>
        <w:jc w:val="both"/>
        <w:rPr>
          <w:rFonts w:ascii="Times New Roman" w:hAnsi="Times New Roman" w:cs="Times New Roman"/>
          <w:b/>
          <w:sz w:val="24"/>
          <w:szCs w:val="24"/>
        </w:rPr>
      </w:pPr>
    </w:p>
    <w:p w14:paraId="14B179D1" w14:textId="77777777" w:rsidR="00C36B7D" w:rsidRPr="006A6ADA" w:rsidRDefault="00C36B7D" w:rsidP="006A6ADA">
      <w:pPr>
        <w:spacing w:after="0" w:line="240" w:lineRule="auto"/>
        <w:ind w:firstLine="709"/>
        <w:jc w:val="both"/>
        <w:rPr>
          <w:rFonts w:ascii="Times New Roman" w:hAnsi="Times New Roman" w:cs="Times New Roman"/>
          <w:b/>
          <w:sz w:val="24"/>
          <w:szCs w:val="24"/>
        </w:rPr>
      </w:pPr>
    </w:p>
    <w:p w14:paraId="779AFC0C" w14:textId="77777777" w:rsidR="00C36B7D" w:rsidRPr="006A6ADA" w:rsidRDefault="00C36B7D" w:rsidP="006A6ADA">
      <w:pPr>
        <w:spacing w:after="0" w:line="240" w:lineRule="auto"/>
        <w:jc w:val="both"/>
        <w:rPr>
          <w:rFonts w:ascii="Times New Roman" w:hAnsi="Times New Roman" w:cs="Times New Roman"/>
          <w:b/>
          <w:sz w:val="24"/>
          <w:szCs w:val="24"/>
        </w:rPr>
      </w:pPr>
      <w:r w:rsidRPr="006A6ADA">
        <w:rPr>
          <w:rFonts w:ascii="Times New Roman" w:hAnsi="Times New Roman" w:cs="Times New Roman"/>
          <w:sz w:val="24"/>
          <w:szCs w:val="24"/>
        </w:rPr>
        <w:t>Главный государственный санитарный врач</w:t>
      </w:r>
    </w:p>
    <w:p w14:paraId="0FC4503F" w14:textId="77777777" w:rsidR="00C36B7D" w:rsidRDefault="00C36B7D" w:rsidP="006A6ADA">
      <w:pPr>
        <w:spacing w:after="0" w:line="240" w:lineRule="auto"/>
        <w:jc w:val="both"/>
        <w:rPr>
          <w:rFonts w:ascii="Times New Roman" w:hAnsi="Times New Roman" w:cs="Times New Roman"/>
          <w:sz w:val="24"/>
          <w:szCs w:val="24"/>
        </w:rPr>
      </w:pPr>
      <w:r w:rsidRPr="006A6ADA">
        <w:rPr>
          <w:rFonts w:ascii="Times New Roman" w:hAnsi="Times New Roman" w:cs="Times New Roman"/>
          <w:sz w:val="24"/>
          <w:szCs w:val="24"/>
        </w:rPr>
        <w:t xml:space="preserve">по Амурской области, к.м.н.                                                                           О.П. Курганова </w:t>
      </w:r>
    </w:p>
    <w:p w14:paraId="79474C56" w14:textId="77777777" w:rsidR="006A6ADA" w:rsidRDefault="006A6ADA" w:rsidP="006A6ADA">
      <w:pPr>
        <w:spacing w:after="0" w:line="240" w:lineRule="auto"/>
        <w:jc w:val="both"/>
        <w:rPr>
          <w:rFonts w:ascii="Times New Roman" w:hAnsi="Times New Roman" w:cs="Times New Roman"/>
          <w:sz w:val="24"/>
          <w:szCs w:val="24"/>
        </w:rPr>
      </w:pPr>
    </w:p>
    <w:p w14:paraId="3F487C13" w14:textId="77777777" w:rsidR="006A6ADA" w:rsidRDefault="006A6ADA" w:rsidP="006A6ADA">
      <w:pPr>
        <w:spacing w:after="0" w:line="240" w:lineRule="auto"/>
        <w:jc w:val="both"/>
        <w:rPr>
          <w:rFonts w:ascii="Times New Roman" w:hAnsi="Times New Roman" w:cs="Times New Roman"/>
          <w:sz w:val="24"/>
          <w:szCs w:val="24"/>
        </w:rPr>
      </w:pPr>
    </w:p>
    <w:p w14:paraId="5ACCB00E" w14:textId="77777777" w:rsidR="006A6ADA" w:rsidRDefault="006A6ADA" w:rsidP="006A6ADA">
      <w:pPr>
        <w:spacing w:after="0" w:line="240" w:lineRule="auto"/>
        <w:jc w:val="both"/>
        <w:rPr>
          <w:rFonts w:ascii="Times New Roman" w:hAnsi="Times New Roman" w:cs="Times New Roman"/>
          <w:sz w:val="24"/>
          <w:szCs w:val="24"/>
        </w:rPr>
      </w:pPr>
    </w:p>
    <w:p w14:paraId="798AEA0A" w14:textId="77777777" w:rsidR="006A6ADA" w:rsidRDefault="006A6ADA" w:rsidP="006A6ADA">
      <w:pPr>
        <w:spacing w:after="0" w:line="240" w:lineRule="auto"/>
        <w:jc w:val="both"/>
        <w:rPr>
          <w:rFonts w:ascii="Times New Roman" w:hAnsi="Times New Roman" w:cs="Times New Roman"/>
          <w:sz w:val="24"/>
          <w:szCs w:val="24"/>
        </w:rPr>
      </w:pPr>
    </w:p>
    <w:p w14:paraId="6141837B" w14:textId="77777777" w:rsidR="006A6ADA" w:rsidRDefault="006A6ADA" w:rsidP="006A6ADA">
      <w:pPr>
        <w:spacing w:after="0" w:line="240" w:lineRule="auto"/>
        <w:jc w:val="both"/>
        <w:rPr>
          <w:rFonts w:ascii="Times New Roman" w:hAnsi="Times New Roman" w:cs="Times New Roman"/>
          <w:sz w:val="24"/>
          <w:szCs w:val="24"/>
        </w:rPr>
      </w:pPr>
    </w:p>
    <w:p w14:paraId="295DFDA5" w14:textId="77777777" w:rsidR="006A6ADA" w:rsidRDefault="006A6ADA" w:rsidP="006A6ADA">
      <w:pPr>
        <w:spacing w:after="0" w:line="240" w:lineRule="auto"/>
        <w:jc w:val="both"/>
        <w:rPr>
          <w:rFonts w:ascii="Times New Roman" w:hAnsi="Times New Roman" w:cs="Times New Roman"/>
          <w:sz w:val="24"/>
          <w:szCs w:val="24"/>
        </w:rPr>
      </w:pPr>
    </w:p>
    <w:p w14:paraId="15D8755E" w14:textId="77777777" w:rsidR="006A6ADA" w:rsidRDefault="006A6ADA" w:rsidP="006A6ADA">
      <w:pPr>
        <w:spacing w:after="0" w:line="240" w:lineRule="auto"/>
        <w:jc w:val="both"/>
        <w:rPr>
          <w:rFonts w:ascii="Times New Roman" w:hAnsi="Times New Roman" w:cs="Times New Roman"/>
          <w:sz w:val="24"/>
          <w:szCs w:val="24"/>
        </w:rPr>
      </w:pPr>
    </w:p>
    <w:p w14:paraId="2C1B4322" w14:textId="77777777" w:rsidR="006A6ADA" w:rsidRDefault="006A6ADA" w:rsidP="006A6ADA">
      <w:pPr>
        <w:spacing w:after="0" w:line="240" w:lineRule="auto"/>
        <w:jc w:val="both"/>
        <w:rPr>
          <w:rFonts w:ascii="Times New Roman" w:hAnsi="Times New Roman" w:cs="Times New Roman"/>
          <w:sz w:val="24"/>
          <w:szCs w:val="24"/>
        </w:rPr>
      </w:pPr>
    </w:p>
    <w:p w14:paraId="2CEB3ABB" w14:textId="77777777" w:rsidR="006A6ADA" w:rsidRDefault="006A6ADA" w:rsidP="006A6ADA">
      <w:pPr>
        <w:spacing w:after="0" w:line="240" w:lineRule="auto"/>
        <w:jc w:val="both"/>
        <w:rPr>
          <w:rFonts w:ascii="Times New Roman" w:hAnsi="Times New Roman" w:cs="Times New Roman"/>
          <w:sz w:val="24"/>
          <w:szCs w:val="24"/>
        </w:rPr>
      </w:pPr>
    </w:p>
    <w:p w14:paraId="5738E76E" w14:textId="77777777" w:rsidR="006A6ADA" w:rsidRDefault="006A6ADA" w:rsidP="006A6ADA">
      <w:pPr>
        <w:spacing w:after="0" w:line="240" w:lineRule="auto"/>
        <w:jc w:val="both"/>
        <w:rPr>
          <w:rFonts w:ascii="Times New Roman" w:hAnsi="Times New Roman" w:cs="Times New Roman"/>
          <w:sz w:val="24"/>
          <w:szCs w:val="24"/>
        </w:rPr>
      </w:pPr>
    </w:p>
    <w:p w14:paraId="3D135C73" w14:textId="77777777" w:rsidR="006A6ADA" w:rsidRDefault="006A6ADA" w:rsidP="006A6ADA">
      <w:pPr>
        <w:spacing w:after="0" w:line="240" w:lineRule="auto"/>
        <w:jc w:val="both"/>
        <w:rPr>
          <w:rFonts w:ascii="Times New Roman" w:hAnsi="Times New Roman" w:cs="Times New Roman"/>
          <w:sz w:val="24"/>
          <w:szCs w:val="24"/>
        </w:rPr>
      </w:pPr>
    </w:p>
    <w:p w14:paraId="2ACE7A6D" w14:textId="77777777" w:rsidR="006A6ADA" w:rsidRDefault="006A6ADA" w:rsidP="006A6ADA">
      <w:pPr>
        <w:spacing w:after="0" w:line="240" w:lineRule="auto"/>
        <w:jc w:val="both"/>
        <w:rPr>
          <w:rFonts w:ascii="Times New Roman" w:hAnsi="Times New Roman" w:cs="Times New Roman"/>
          <w:sz w:val="24"/>
          <w:szCs w:val="24"/>
        </w:rPr>
      </w:pPr>
    </w:p>
    <w:p w14:paraId="4E3B687C" w14:textId="77777777" w:rsidR="006A6ADA" w:rsidRDefault="006A6ADA" w:rsidP="006A6ADA">
      <w:pPr>
        <w:spacing w:after="0" w:line="240" w:lineRule="auto"/>
        <w:jc w:val="both"/>
        <w:rPr>
          <w:rFonts w:ascii="Times New Roman" w:hAnsi="Times New Roman" w:cs="Times New Roman"/>
          <w:sz w:val="24"/>
          <w:szCs w:val="24"/>
        </w:rPr>
      </w:pPr>
    </w:p>
    <w:p w14:paraId="5824426C" w14:textId="77777777" w:rsidR="006A6ADA" w:rsidRDefault="006A6ADA" w:rsidP="006A6ADA">
      <w:pPr>
        <w:spacing w:after="0" w:line="240" w:lineRule="auto"/>
        <w:jc w:val="both"/>
        <w:rPr>
          <w:rFonts w:ascii="Times New Roman" w:hAnsi="Times New Roman" w:cs="Times New Roman"/>
          <w:sz w:val="24"/>
          <w:szCs w:val="24"/>
        </w:rPr>
      </w:pPr>
    </w:p>
    <w:p w14:paraId="02152039" w14:textId="77777777" w:rsidR="006A6ADA" w:rsidRDefault="006A6ADA" w:rsidP="006A6ADA">
      <w:pPr>
        <w:spacing w:after="0" w:line="240" w:lineRule="auto"/>
        <w:jc w:val="both"/>
        <w:rPr>
          <w:rFonts w:ascii="Times New Roman" w:hAnsi="Times New Roman" w:cs="Times New Roman"/>
          <w:sz w:val="24"/>
          <w:szCs w:val="24"/>
        </w:rPr>
      </w:pPr>
    </w:p>
    <w:p w14:paraId="7F81EF43" w14:textId="77777777" w:rsidR="006A6ADA" w:rsidRPr="006A6ADA" w:rsidRDefault="006A6ADA" w:rsidP="006A6ADA">
      <w:pPr>
        <w:spacing w:after="0" w:line="240" w:lineRule="auto"/>
        <w:jc w:val="both"/>
        <w:rPr>
          <w:rFonts w:ascii="Times New Roman" w:hAnsi="Times New Roman" w:cs="Times New Roman"/>
        </w:rPr>
      </w:pPr>
    </w:p>
    <w:p w14:paraId="36C4E543" w14:textId="77777777" w:rsidR="00DC6927" w:rsidRPr="007F5364" w:rsidRDefault="0008222F" w:rsidP="007F5364">
      <w:pPr>
        <w:spacing w:after="0" w:line="240" w:lineRule="auto"/>
        <w:contextualSpacing/>
        <w:jc w:val="center"/>
        <w:rPr>
          <w:rFonts w:ascii="Times New Roman" w:hAnsi="Times New Roman" w:cs="Times New Roman"/>
          <w:b/>
          <w:bCs/>
          <w:sz w:val="28"/>
          <w:szCs w:val="28"/>
          <w:u w:val="double"/>
        </w:rPr>
      </w:pPr>
      <w:r w:rsidRPr="007F5364">
        <w:rPr>
          <w:rFonts w:ascii="Times New Roman" w:hAnsi="Times New Roman" w:cs="Times New Roman"/>
          <w:b/>
          <w:bCs/>
          <w:sz w:val="28"/>
          <w:szCs w:val="28"/>
          <w:u w:val="double"/>
        </w:rPr>
        <w:t xml:space="preserve">Раздел I. Результаты социально-гигиенического мониторинга </w:t>
      </w:r>
    </w:p>
    <w:p w14:paraId="3A9C18ED" w14:textId="77777777" w:rsidR="00DC6927" w:rsidRPr="007F5364" w:rsidRDefault="0008222F" w:rsidP="004A58FE">
      <w:pPr>
        <w:spacing w:after="120" w:line="240" w:lineRule="auto"/>
        <w:contextualSpacing/>
        <w:jc w:val="center"/>
        <w:rPr>
          <w:rFonts w:ascii="Times New Roman" w:hAnsi="Times New Roman" w:cs="Times New Roman"/>
          <w:b/>
          <w:bCs/>
          <w:sz w:val="28"/>
          <w:szCs w:val="28"/>
          <w:u w:val="double"/>
        </w:rPr>
      </w:pPr>
      <w:r w:rsidRPr="007F5364">
        <w:rPr>
          <w:rFonts w:ascii="Times New Roman" w:hAnsi="Times New Roman" w:cs="Times New Roman"/>
          <w:b/>
          <w:bCs/>
          <w:sz w:val="28"/>
          <w:szCs w:val="28"/>
          <w:u w:val="double"/>
        </w:rPr>
        <w:t>за 2023 год и в динамике за последние три года</w:t>
      </w:r>
    </w:p>
    <w:p w14:paraId="117510EB" w14:textId="77777777" w:rsidR="00DC6927" w:rsidRPr="007F5364" w:rsidRDefault="00DC6927" w:rsidP="007F5364">
      <w:pPr>
        <w:spacing w:after="0" w:line="240" w:lineRule="auto"/>
        <w:contextualSpacing/>
        <w:jc w:val="center"/>
        <w:rPr>
          <w:rFonts w:ascii="Times New Roman" w:hAnsi="Times New Roman" w:cs="Times New Roman"/>
          <w:b/>
          <w:bCs/>
          <w:sz w:val="24"/>
          <w:szCs w:val="24"/>
        </w:rPr>
      </w:pPr>
    </w:p>
    <w:p w14:paraId="5316D286" w14:textId="77777777" w:rsidR="00DC6927" w:rsidRPr="007F5364" w:rsidRDefault="0008222F" w:rsidP="004A58FE">
      <w:pPr>
        <w:spacing w:before="240" w:after="120" w:line="240" w:lineRule="auto"/>
        <w:contextualSpacing/>
        <w:jc w:val="center"/>
        <w:rPr>
          <w:rFonts w:ascii="Times New Roman" w:hAnsi="Times New Roman" w:cs="Times New Roman"/>
          <w:b/>
          <w:bCs/>
          <w:sz w:val="26"/>
          <w:szCs w:val="26"/>
        </w:rPr>
      </w:pPr>
      <w:r w:rsidRPr="007F5364">
        <w:rPr>
          <w:rFonts w:ascii="Times New Roman" w:hAnsi="Times New Roman" w:cs="Times New Roman"/>
          <w:b/>
          <w:bCs/>
          <w:sz w:val="26"/>
          <w:szCs w:val="26"/>
        </w:rPr>
        <w:t>Глава 1.1. Состояние среды обитания и ее влияние на здоровье населения</w:t>
      </w:r>
    </w:p>
    <w:p w14:paraId="2D973FA3" w14:textId="77777777" w:rsidR="00DC6927" w:rsidRPr="007F5364" w:rsidRDefault="0008222F" w:rsidP="004A58FE">
      <w:pPr>
        <w:spacing w:before="240" w:after="120" w:line="240" w:lineRule="auto"/>
        <w:contextualSpacing/>
        <w:jc w:val="center"/>
        <w:rPr>
          <w:rFonts w:ascii="Times New Roman" w:hAnsi="Times New Roman" w:cs="Times New Roman"/>
          <w:b/>
          <w:bCs/>
          <w:sz w:val="26"/>
          <w:szCs w:val="26"/>
        </w:rPr>
      </w:pPr>
      <w:r w:rsidRPr="007F5364">
        <w:rPr>
          <w:rFonts w:ascii="Times New Roman" w:hAnsi="Times New Roman" w:cs="Times New Roman"/>
          <w:b/>
          <w:bCs/>
          <w:sz w:val="26"/>
          <w:szCs w:val="26"/>
        </w:rPr>
        <w:t>Амурской области</w:t>
      </w:r>
    </w:p>
    <w:p w14:paraId="1E712BB4" w14:textId="77777777" w:rsidR="00DC6927" w:rsidRPr="007F5364" w:rsidRDefault="00DC6927" w:rsidP="007F5364">
      <w:pPr>
        <w:spacing w:after="0" w:line="240" w:lineRule="auto"/>
        <w:contextualSpacing/>
        <w:jc w:val="center"/>
        <w:rPr>
          <w:rFonts w:ascii="Times New Roman" w:hAnsi="Times New Roman" w:cs="Times New Roman"/>
          <w:b/>
          <w:bCs/>
          <w:sz w:val="24"/>
          <w:szCs w:val="24"/>
        </w:rPr>
      </w:pPr>
    </w:p>
    <w:p w14:paraId="76A669E9" w14:textId="77777777" w:rsidR="00DC6927" w:rsidRPr="007F5364" w:rsidRDefault="0008222F" w:rsidP="00A0586B">
      <w:pPr>
        <w:spacing w:before="120" w:after="0" w:line="240" w:lineRule="auto"/>
        <w:contextualSpacing/>
        <w:jc w:val="center"/>
        <w:rPr>
          <w:rFonts w:ascii="Times New Roman" w:hAnsi="Times New Roman" w:cs="Times New Roman"/>
          <w:b/>
          <w:bCs/>
          <w:sz w:val="24"/>
          <w:szCs w:val="24"/>
        </w:rPr>
      </w:pPr>
      <w:r w:rsidRPr="007F5364">
        <w:rPr>
          <w:rFonts w:ascii="Times New Roman" w:hAnsi="Times New Roman" w:cs="Times New Roman"/>
          <w:b/>
          <w:bCs/>
          <w:sz w:val="24"/>
          <w:szCs w:val="24"/>
        </w:rPr>
        <w:t>1.1.1. Анализ состояния среды обитания</w:t>
      </w:r>
    </w:p>
    <w:p w14:paraId="693A0175" w14:textId="77777777" w:rsidR="00DC6927" w:rsidRPr="007F5364" w:rsidRDefault="00DC6927" w:rsidP="007F5364">
      <w:pPr>
        <w:spacing w:after="0" w:line="240" w:lineRule="auto"/>
        <w:contextualSpacing/>
        <w:jc w:val="center"/>
        <w:rPr>
          <w:rFonts w:ascii="Times New Roman" w:hAnsi="Times New Roman" w:cs="Times New Roman"/>
          <w:b/>
          <w:bCs/>
          <w:sz w:val="24"/>
          <w:szCs w:val="24"/>
        </w:rPr>
      </w:pPr>
    </w:p>
    <w:p w14:paraId="7156E268" w14:textId="77777777" w:rsidR="00DC6927" w:rsidRPr="007F5364" w:rsidRDefault="00DC6927" w:rsidP="007F5364">
      <w:pPr>
        <w:spacing w:after="0" w:line="240" w:lineRule="auto"/>
        <w:contextualSpacing/>
        <w:jc w:val="center"/>
        <w:rPr>
          <w:rFonts w:ascii="Times New Roman" w:hAnsi="Times New Roman" w:cs="Times New Roman"/>
          <w:sz w:val="12"/>
          <w:szCs w:val="12"/>
        </w:rPr>
      </w:pPr>
    </w:p>
    <w:p w14:paraId="2D38A81E" w14:textId="77777777" w:rsidR="00254A2A" w:rsidRPr="00A0586B" w:rsidRDefault="006367DB" w:rsidP="00A0586B">
      <w:pPr>
        <w:spacing w:after="0" w:line="240" w:lineRule="auto"/>
        <w:ind w:firstLine="709"/>
        <w:jc w:val="both"/>
        <w:rPr>
          <w:rFonts w:ascii="Times New Roman" w:hAnsi="Times New Roman" w:cs="Times New Roman"/>
          <w:sz w:val="24"/>
          <w:szCs w:val="24"/>
          <w:shd w:val="clear" w:color="auto" w:fill="FFFFFF"/>
        </w:rPr>
      </w:pPr>
      <w:r w:rsidRPr="00A0586B">
        <w:rPr>
          <w:rFonts w:ascii="Times New Roman" w:hAnsi="Times New Roman" w:cs="Times New Roman"/>
          <w:sz w:val="24"/>
          <w:szCs w:val="24"/>
        </w:rPr>
        <w:t>Любая деятельность человека оказывает влияние на окружающую среду, а ухудшение состояния биосферы опасно для всех живых существ, в том числа и для человека.</w:t>
      </w:r>
      <w:r w:rsidR="00793302" w:rsidRPr="00A0586B">
        <w:rPr>
          <w:rFonts w:ascii="Times New Roman" w:hAnsi="Times New Roman" w:cs="Times New Roman"/>
          <w:sz w:val="24"/>
          <w:szCs w:val="24"/>
        </w:rPr>
        <w:t xml:space="preserve"> Благоприятную окружающую среду следует рассматривать в качестве общего достояния всех живущих народов. Стать</w:t>
      </w:r>
      <w:r w:rsidR="00A0586B">
        <w:rPr>
          <w:rFonts w:ascii="Times New Roman" w:hAnsi="Times New Roman" w:cs="Times New Roman"/>
          <w:sz w:val="24"/>
          <w:szCs w:val="24"/>
        </w:rPr>
        <w:t>е</w:t>
      </w:r>
      <w:r w:rsidR="00793302" w:rsidRPr="00A0586B">
        <w:rPr>
          <w:rFonts w:ascii="Times New Roman" w:hAnsi="Times New Roman" w:cs="Times New Roman"/>
          <w:sz w:val="24"/>
          <w:szCs w:val="24"/>
        </w:rPr>
        <w:t>й 42 Конституции Р</w:t>
      </w:r>
      <w:r w:rsidR="007A204B">
        <w:rPr>
          <w:rFonts w:ascii="Times New Roman" w:hAnsi="Times New Roman" w:cs="Times New Roman"/>
          <w:sz w:val="24"/>
          <w:szCs w:val="24"/>
        </w:rPr>
        <w:t xml:space="preserve">оссийской </w:t>
      </w:r>
      <w:r w:rsidR="00793302" w:rsidRPr="00A0586B">
        <w:rPr>
          <w:rFonts w:ascii="Times New Roman" w:hAnsi="Times New Roman" w:cs="Times New Roman"/>
          <w:sz w:val="24"/>
          <w:szCs w:val="24"/>
        </w:rPr>
        <w:t>Ф</w:t>
      </w:r>
      <w:r w:rsidR="007A204B">
        <w:rPr>
          <w:rFonts w:ascii="Times New Roman" w:hAnsi="Times New Roman" w:cs="Times New Roman"/>
          <w:sz w:val="24"/>
          <w:szCs w:val="24"/>
        </w:rPr>
        <w:t xml:space="preserve">едерации </w:t>
      </w:r>
      <w:r w:rsidR="00793302" w:rsidRPr="00A0586B">
        <w:rPr>
          <w:rFonts w:ascii="Times New Roman" w:hAnsi="Times New Roman" w:cs="Times New Roman"/>
          <w:sz w:val="24"/>
          <w:szCs w:val="24"/>
        </w:rPr>
        <w:t xml:space="preserve">определено, что </w:t>
      </w:r>
      <w:r w:rsidR="00793302" w:rsidRPr="00A0586B">
        <w:rPr>
          <w:rFonts w:ascii="Times New Roman" w:hAnsi="Times New Roman" w:cs="Times New Roman"/>
          <w:sz w:val="24"/>
          <w:szCs w:val="24"/>
          <w:shd w:val="clear" w:color="auto" w:fill="FFFFFF"/>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14:paraId="719655F2" w14:textId="77777777" w:rsidR="00254A2A" w:rsidRPr="00A0586B" w:rsidRDefault="00254A2A" w:rsidP="00A0586B">
      <w:pPr>
        <w:spacing w:after="0" w:line="240" w:lineRule="auto"/>
        <w:ind w:firstLine="709"/>
        <w:jc w:val="both"/>
        <w:rPr>
          <w:rFonts w:ascii="Times New Roman" w:eastAsia="Times New Roman" w:hAnsi="Times New Roman" w:cs="Times New Roman"/>
          <w:sz w:val="24"/>
          <w:szCs w:val="24"/>
          <w:lang w:eastAsia="ru-RU"/>
        </w:rPr>
      </w:pPr>
      <w:r w:rsidRPr="00A0586B">
        <w:rPr>
          <w:rFonts w:ascii="Times New Roman" w:eastAsia="Times New Roman" w:hAnsi="Times New Roman" w:cs="Times New Roman"/>
          <w:sz w:val="24"/>
          <w:szCs w:val="24"/>
          <w:lang w:eastAsia="ru-RU"/>
        </w:rPr>
        <w:t>Около 85% всех заболеваний в современном мире связано с неблагоприятными условиями окружающей среды, вызванными в результате повседневной и производственной деятельности человека. К основным факторам, влияющим на здоровье населения, можно отнести следующие: загрязнение атмосферного воздуха (особенно в крупных промышленных центрах и мегаполисах), неудовлетворительное качество питьевого водоснабжения, загрязнение почв вследствие негативного воздействия пестицидов и ядохимикатов, а также из-за несовершенства системы сбора и обращения с твёрдыми коммунальными</w:t>
      </w:r>
      <w:r w:rsidR="004538E3" w:rsidRPr="00A0586B">
        <w:rPr>
          <w:rFonts w:ascii="Times New Roman" w:eastAsia="Times New Roman" w:hAnsi="Times New Roman" w:cs="Times New Roman"/>
          <w:sz w:val="24"/>
          <w:szCs w:val="24"/>
          <w:lang w:eastAsia="ru-RU"/>
        </w:rPr>
        <w:t>, медицинскими</w:t>
      </w:r>
      <w:r w:rsidRPr="00A0586B">
        <w:rPr>
          <w:rFonts w:ascii="Times New Roman" w:eastAsia="Times New Roman" w:hAnsi="Times New Roman" w:cs="Times New Roman"/>
          <w:sz w:val="24"/>
          <w:szCs w:val="24"/>
          <w:lang w:eastAsia="ru-RU"/>
        </w:rPr>
        <w:t xml:space="preserve"> и промышленными отходами, а как следствие – контаминация продуктов питания вредными (опасными) веществами.</w:t>
      </w:r>
    </w:p>
    <w:p w14:paraId="2F6C16F5" w14:textId="77777777" w:rsidR="00254A2A" w:rsidRPr="00A0586B" w:rsidRDefault="00254A2A" w:rsidP="00A0586B">
      <w:pPr>
        <w:spacing w:after="0" w:line="240" w:lineRule="auto"/>
        <w:ind w:firstLine="709"/>
        <w:jc w:val="both"/>
        <w:rPr>
          <w:rFonts w:ascii="Times New Roman" w:hAnsi="Times New Roman" w:cs="Times New Roman"/>
          <w:sz w:val="24"/>
          <w:szCs w:val="24"/>
        </w:rPr>
      </w:pPr>
      <w:r w:rsidRPr="00A0586B">
        <w:rPr>
          <w:rFonts w:ascii="Times New Roman" w:hAnsi="Times New Roman" w:cs="Times New Roman"/>
          <w:sz w:val="24"/>
          <w:szCs w:val="24"/>
        </w:rPr>
        <w:t xml:space="preserve">Учитывая географическое расположение Амурской области, а также </w:t>
      </w:r>
      <w:r w:rsidR="000F5B01" w:rsidRPr="00A0586B">
        <w:rPr>
          <w:rFonts w:ascii="Times New Roman" w:hAnsi="Times New Roman" w:cs="Times New Roman"/>
          <w:sz w:val="24"/>
          <w:szCs w:val="24"/>
        </w:rPr>
        <w:t xml:space="preserve">незначительное число </w:t>
      </w:r>
      <w:r w:rsidRPr="00A0586B">
        <w:rPr>
          <w:rFonts w:ascii="Times New Roman" w:hAnsi="Times New Roman" w:cs="Times New Roman"/>
          <w:sz w:val="24"/>
          <w:szCs w:val="24"/>
        </w:rPr>
        <w:t>крупных промышленных производств, ведущими факторами, влияющими на уровень здоровья населения региона, яв</w:t>
      </w:r>
      <w:r w:rsidR="000F5B01" w:rsidRPr="00A0586B">
        <w:rPr>
          <w:rFonts w:ascii="Times New Roman" w:hAnsi="Times New Roman" w:cs="Times New Roman"/>
          <w:sz w:val="24"/>
          <w:szCs w:val="24"/>
        </w:rPr>
        <w:t>ляются следующие: неудовлетворительное</w:t>
      </w:r>
      <w:r w:rsidRPr="00A0586B">
        <w:rPr>
          <w:rFonts w:ascii="Times New Roman" w:hAnsi="Times New Roman" w:cs="Times New Roman"/>
          <w:sz w:val="24"/>
          <w:szCs w:val="24"/>
        </w:rPr>
        <w:t xml:space="preserve"> качеств</w:t>
      </w:r>
      <w:r w:rsidR="000F5B01" w:rsidRPr="00A0586B">
        <w:rPr>
          <w:rFonts w:ascii="Times New Roman" w:hAnsi="Times New Roman" w:cs="Times New Roman"/>
          <w:sz w:val="24"/>
          <w:szCs w:val="24"/>
        </w:rPr>
        <w:t>о</w:t>
      </w:r>
      <w:r w:rsidRPr="00A0586B">
        <w:rPr>
          <w:rFonts w:ascii="Times New Roman" w:hAnsi="Times New Roman" w:cs="Times New Roman"/>
          <w:sz w:val="24"/>
          <w:szCs w:val="24"/>
        </w:rPr>
        <w:t xml:space="preserve"> питьевого водоснабжения по санитарно</w:t>
      </w:r>
      <w:r w:rsidR="00A0586B">
        <w:rPr>
          <w:rFonts w:ascii="Times New Roman" w:hAnsi="Times New Roman" w:cs="Times New Roman"/>
          <w:sz w:val="24"/>
          <w:szCs w:val="24"/>
        </w:rPr>
        <w:t>-</w:t>
      </w:r>
      <w:r w:rsidRPr="00A0586B">
        <w:rPr>
          <w:rFonts w:ascii="Times New Roman" w:hAnsi="Times New Roman" w:cs="Times New Roman"/>
          <w:sz w:val="24"/>
          <w:szCs w:val="24"/>
        </w:rPr>
        <w:t xml:space="preserve">химическим показателям, несбалансированное питание населения, </w:t>
      </w:r>
      <w:r w:rsidR="00351396" w:rsidRPr="00A0586B">
        <w:rPr>
          <w:rFonts w:ascii="Times New Roman" w:hAnsi="Times New Roman" w:cs="Times New Roman"/>
          <w:sz w:val="24"/>
          <w:szCs w:val="24"/>
        </w:rPr>
        <w:t>в т.</w:t>
      </w:r>
      <w:r w:rsidR="00A0586B">
        <w:rPr>
          <w:rFonts w:ascii="Times New Roman" w:hAnsi="Times New Roman" w:cs="Times New Roman"/>
          <w:sz w:val="24"/>
          <w:szCs w:val="24"/>
        </w:rPr>
        <w:t xml:space="preserve"> </w:t>
      </w:r>
      <w:r w:rsidR="00351396" w:rsidRPr="00A0586B">
        <w:rPr>
          <w:rFonts w:ascii="Times New Roman" w:hAnsi="Times New Roman" w:cs="Times New Roman"/>
          <w:sz w:val="24"/>
          <w:szCs w:val="24"/>
        </w:rPr>
        <w:t>ч. из-за невозможности обеспечения собственными фруктами, овощами, рыбной продукцией, биологические факторы (вследствие протяжённой границы с КНР, постоянно увеличивающегося туристического потока, а также сезонной миграцией представителей животного мира</w:t>
      </w:r>
      <w:r w:rsidR="000F5B01" w:rsidRPr="00A0586B">
        <w:rPr>
          <w:rFonts w:ascii="Times New Roman" w:hAnsi="Times New Roman" w:cs="Times New Roman"/>
          <w:sz w:val="24"/>
          <w:szCs w:val="24"/>
        </w:rPr>
        <w:t>, что обуславливает риск передачи инфекционных заболеваний</w:t>
      </w:r>
      <w:r w:rsidR="00351396" w:rsidRPr="00A0586B">
        <w:rPr>
          <w:rFonts w:ascii="Times New Roman" w:hAnsi="Times New Roman" w:cs="Times New Roman"/>
          <w:sz w:val="24"/>
          <w:szCs w:val="24"/>
        </w:rPr>
        <w:t xml:space="preserve">), отсутствие в регионе заводов по утилизации и обезвреживанию твёрдых бытовых и медицинских отходов. </w:t>
      </w:r>
    </w:p>
    <w:p w14:paraId="60B97A29" w14:textId="77777777" w:rsidR="00416684" w:rsidRPr="007F5364" w:rsidRDefault="00416684" w:rsidP="007F5364">
      <w:pPr>
        <w:spacing w:after="0" w:line="240" w:lineRule="auto"/>
        <w:ind w:firstLine="708"/>
        <w:jc w:val="both"/>
        <w:rPr>
          <w:rFonts w:ascii="Times New Roman" w:hAnsi="Times New Roman" w:cs="Times New Roman"/>
          <w:color w:val="000000" w:themeColor="text1"/>
          <w:sz w:val="24"/>
          <w:szCs w:val="24"/>
        </w:rPr>
      </w:pPr>
    </w:p>
    <w:p w14:paraId="469069D6" w14:textId="77777777" w:rsidR="00416684" w:rsidRPr="004921C6" w:rsidRDefault="00416684" w:rsidP="004921C6">
      <w:pPr>
        <w:spacing w:after="0" w:line="240" w:lineRule="auto"/>
        <w:ind w:firstLine="708"/>
        <w:jc w:val="center"/>
        <w:rPr>
          <w:rFonts w:ascii="Times New Roman" w:hAnsi="Times New Roman" w:cs="Times New Roman"/>
          <w:sz w:val="24"/>
          <w:szCs w:val="24"/>
        </w:rPr>
      </w:pPr>
      <w:r w:rsidRPr="004921C6">
        <w:rPr>
          <w:rFonts w:ascii="Times New Roman" w:hAnsi="Times New Roman" w:cs="Times New Roman"/>
          <w:sz w:val="24"/>
          <w:szCs w:val="24"/>
        </w:rPr>
        <w:t>Хозяйственно</w:t>
      </w:r>
      <w:r w:rsidR="004921C6">
        <w:rPr>
          <w:rFonts w:ascii="Times New Roman" w:hAnsi="Times New Roman" w:cs="Times New Roman"/>
          <w:sz w:val="24"/>
          <w:szCs w:val="24"/>
        </w:rPr>
        <w:t>-</w:t>
      </w:r>
      <w:r w:rsidRPr="004921C6">
        <w:rPr>
          <w:rFonts w:ascii="Times New Roman" w:hAnsi="Times New Roman" w:cs="Times New Roman"/>
          <w:sz w:val="24"/>
          <w:szCs w:val="24"/>
        </w:rPr>
        <w:t>питьевое</w:t>
      </w:r>
      <w:r w:rsidR="004921C6" w:rsidRPr="004921C6">
        <w:rPr>
          <w:rFonts w:ascii="Times New Roman" w:hAnsi="Times New Roman" w:cs="Times New Roman"/>
          <w:sz w:val="24"/>
          <w:szCs w:val="24"/>
        </w:rPr>
        <w:t xml:space="preserve"> водоснабжение Амурской области</w:t>
      </w:r>
    </w:p>
    <w:p w14:paraId="2D3902A5" w14:textId="77777777" w:rsidR="00C41708" w:rsidRPr="004921C6" w:rsidRDefault="00C41708" w:rsidP="004921C6">
      <w:pPr>
        <w:spacing w:after="0" w:line="240" w:lineRule="auto"/>
        <w:ind w:firstLine="708"/>
        <w:jc w:val="both"/>
        <w:rPr>
          <w:rFonts w:ascii="Times New Roman" w:hAnsi="Times New Roman" w:cs="Times New Roman"/>
          <w:sz w:val="24"/>
          <w:szCs w:val="24"/>
        </w:rPr>
      </w:pPr>
    </w:p>
    <w:p w14:paraId="7F274DDA" w14:textId="77777777" w:rsidR="00DC6927" w:rsidRPr="004921C6" w:rsidRDefault="0008222F" w:rsidP="004921C6">
      <w:pPr>
        <w:spacing w:after="0" w:line="240" w:lineRule="auto"/>
        <w:ind w:firstLine="709"/>
        <w:contextualSpacing/>
        <w:jc w:val="both"/>
        <w:rPr>
          <w:rFonts w:ascii="Times New Roman" w:hAnsi="Times New Roman" w:cs="Times New Roman"/>
          <w:sz w:val="24"/>
          <w:szCs w:val="24"/>
        </w:rPr>
      </w:pPr>
      <w:r w:rsidRPr="004921C6">
        <w:rPr>
          <w:rFonts w:ascii="Times New Roman" w:hAnsi="Times New Roman" w:cs="Times New Roman"/>
          <w:sz w:val="24"/>
          <w:szCs w:val="24"/>
        </w:rPr>
        <w:t>Численность населения Амурской области, обеспеченн</w:t>
      </w:r>
      <w:r w:rsidR="00060D32">
        <w:rPr>
          <w:rFonts w:ascii="Times New Roman" w:hAnsi="Times New Roman" w:cs="Times New Roman"/>
          <w:sz w:val="24"/>
          <w:szCs w:val="24"/>
        </w:rPr>
        <w:t>ая</w:t>
      </w:r>
      <w:r w:rsidRPr="004921C6">
        <w:rPr>
          <w:rFonts w:ascii="Times New Roman" w:hAnsi="Times New Roman" w:cs="Times New Roman"/>
          <w:sz w:val="24"/>
          <w:szCs w:val="24"/>
        </w:rPr>
        <w:t xml:space="preserve"> питьевым водоснабжением в 2023 году составила 756</w:t>
      </w:r>
      <w:r w:rsidR="00C41708" w:rsidRPr="004921C6">
        <w:rPr>
          <w:rFonts w:ascii="Times New Roman" w:hAnsi="Times New Roman" w:cs="Times New Roman"/>
          <w:sz w:val="24"/>
          <w:szCs w:val="24"/>
        </w:rPr>
        <w:t xml:space="preserve"> </w:t>
      </w:r>
      <w:r w:rsidRPr="004921C6">
        <w:rPr>
          <w:rFonts w:ascii="Times New Roman" w:hAnsi="Times New Roman" w:cs="Times New Roman"/>
          <w:sz w:val="24"/>
          <w:szCs w:val="24"/>
        </w:rPr>
        <w:t xml:space="preserve">198 человек, из них проживающих в сельской местности </w:t>
      </w:r>
      <w:r w:rsidR="00E25F42" w:rsidRPr="006A6ADA">
        <w:rPr>
          <w:rFonts w:ascii="Times New Roman" w:hAnsi="Times New Roman" w:cs="Times New Roman"/>
          <w:sz w:val="24"/>
          <w:szCs w:val="24"/>
          <w:shd w:val="clear" w:color="auto" w:fill="FFFFFF"/>
        </w:rPr>
        <w:t>–</w:t>
      </w:r>
      <w:r w:rsidR="00E25F42">
        <w:rPr>
          <w:rFonts w:ascii="Times New Roman" w:hAnsi="Times New Roman" w:cs="Times New Roman"/>
          <w:sz w:val="24"/>
          <w:szCs w:val="24"/>
          <w:shd w:val="clear" w:color="auto" w:fill="FFFFFF"/>
        </w:rPr>
        <w:t xml:space="preserve"> </w:t>
      </w:r>
      <w:r w:rsidRPr="004921C6">
        <w:rPr>
          <w:rFonts w:ascii="Times New Roman" w:hAnsi="Times New Roman" w:cs="Times New Roman"/>
          <w:sz w:val="24"/>
          <w:szCs w:val="24"/>
        </w:rPr>
        <w:t>239</w:t>
      </w:r>
      <w:r w:rsidR="00C41708" w:rsidRPr="004921C6">
        <w:rPr>
          <w:rFonts w:ascii="Times New Roman" w:hAnsi="Times New Roman" w:cs="Times New Roman"/>
          <w:sz w:val="24"/>
          <w:szCs w:val="24"/>
        </w:rPr>
        <w:t xml:space="preserve"> </w:t>
      </w:r>
      <w:r w:rsidRPr="004921C6">
        <w:rPr>
          <w:rFonts w:ascii="Times New Roman" w:hAnsi="Times New Roman" w:cs="Times New Roman"/>
          <w:sz w:val="24"/>
          <w:szCs w:val="24"/>
        </w:rPr>
        <w:t xml:space="preserve">145 человек (31,6%). Обеспечены централизованным </w:t>
      </w:r>
      <w:r w:rsidR="000F327C" w:rsidRPr="004921C6">
        <w:rPr>
          <w:rFonts w:ascii="Times New Roman" w:hAnsi="Times New Roman" w:cs="Times New Roman"/>
          <w:sz w:val="24"/>
          <w:szCs w:val="24"/>
        </w:rPr>
        <w:t>водоснабжением</w:t>
      </w:r>
      <w:r w:rsidR="000F327C">
        <w:rPr>
          <w:rFonts w:ascii="Times New Roman" w:hAnsi="Times New Roman" w:cs="Times New Roman"/>
          <w:sz w:val="24"/>
          <w:szCs w:val="24"/>
        </w:rPr>
        <w:t xml:space="preserve"> </w:t>
      </w:r>
      <w:r w:rsidR="000F327C" w:rsidRPr="004921C6">
        <w:rPr>
          <w:rFonts w:ascii="Times New Roman" w:hAnsi="Times New Roman" w:cs="Times New Roman"/>
          <w:sz w:val="24"/>
          <w:szCs w:val="24"/>
        </w:rPr>
        <w:t>585</w:t>
      </w:r>
      <w:r w:rsidR="00C41708" w:rsidRPr="004921C6">
        <w:rPr>
          <w:rFonts w:ascii="Times New Roman" w:hAnsi="Times New Roman" w:cs="Times New Roman"/>
          <w:sz w:val="24"/>
          <w:szCs w:val="24"/>
        </w:rPr>
        <w:t xml:space="preserve"> </w:t>
      </w:r>
      <w:r w:rsidRPr="004921C6">
        <w:rPr>
          <w:rFonts w:ascii="Times New Roman" w:hAnsi="Times New Roman" w:cs="Times New Roman"/>
          <w:sz w:val="24"/>
          <w:szCs w:val="24"/>
        </w:rPr>
        <w:t>463 человек</w:t>
      </w:r>
      <w:r w:rsidR="00036E9B">
        <w:rPr>
          <w:rFonts w:ascii="Times New Roman" w:hAnsi="Times New Roman" w:cs="Times New Roman"/>
          <w:sz w:val="24"/>
          <w:szCs w:val="24"/>
        </w:rPr>
        <w:t>а</w:t>
      </w:r>
      <w:r w:rsidRPr="004921C6">
        <w:rPr>
          <w:rFonts w:ascii="Times New Roman" w:hAnsi="Times New Roman" w:cs="Times New Roman"/>
          <w:sz w:val="24"/>
          <w:szCs w:val="24"/>
        </w:rPr>
        <w:t xml:space="preserve"> (77,4%), нецентрализованным водоснабжением – 168</w:t>
      </w:r>
      <w:r w:rsidR="000F327C">
        <w:rPr>
          <w:rFonts w:ascii="Times New Roman" w:hAnsi="Times New Roman" w:cs="Times New Roman"/>
          <w:sz w:val="24"/>
          <w:szCs w:val="24"/>
        </w:rPr>
        <w:t> </w:t>
      </w:r>
      <w:r w:rsidRPr="004921C6">
        <w:rPr>
          <w:rFonts w:ascii="Times New Roman" w:hAnsi="Times New Roman" w:cs="Times New Roman"/>
          <w:sz w:val="24"/>
          <w:szCs w:val="24"/>
        </w:rPr>
        <w:t>085</w:t>
      </w:r>
      <w:r w:rsidR="000F327C">
        <w:rPr>
          <w:rFonts w:ascii="Times New Roman" w:hAnsi="Times New Roman" w:cs="Times New Roman"/>
          <w:sz w:val="24"/>
          <w:szCs w:val="24"/>
        </w:rPr>
        <w:t xml:space="preserve"> человек</w:t>
      </w:r>
      <w:r w:rsidRPr="004921C6">
        <w:rPr>
          <w:rFonts w:ascii="Times New Roman" w:hAnsi="Times New Roman" w:cs="Times New Roman"/>
          <w:sz w:val="24"/>
          <w:szCs w:val="24"/>
        </w:rPr>
        <w:t xml:space="preserve"> (22,2%), привозной водой – 2</w:t>
      </w:r>
      <w:r w:rsidR="000F327C">
        <w:rPr>
          <w:rFonts w:ascii="Times New Roman" w:hAnsi="Times New Roman" w:cs="Times New Roman"/>
          <w:sz w:val="24"/>
          <w:szCs w:val="24"/>
        </w:rPr>
        <w:t xml:space="preserve"> </w:t>
      </w:r>
      <w:r w:rsidRPr="004921C6">
        <w:rPr>
          <w:rFonts w:ascii="Times New Roman" w:hAnsi="Times New Roman" w:cs="Times New Roman"/>
          <w:sz w:val="24"/>
          <w:szCs w:val="24"/>
        </w:rPr>
        <w:t>650 человек (0,3%).</w:t>
      </w:r>
    </w:p>
    <w:p w14:paraId="21E2A333" w14:textId="77777777" w:rsidR="000D77D0" w:rsidRPr="004921C6" w:rsidRDefault="000D77D0" w:rsidP="004921C6">
      <w:pPr>
        <w:spacing w:after="0" w:line="240" w:lineRule="auto"/>
        <w:ind w:firstLine="709"/>
        <w:contextualSpacing/>
        <w:jc w:val="both"/>
        <w:rPr>
          <w:rFonts w:ascii="Times New Roman" w:hAnsi="Times New Roman" w:cs="Times New Roman"/>
          <w:sz w:val="24"/>
          <w:szCs w:val="24"/>
        </w:rPr>
      </w:pPr>
      <w:r w:rsidRPr="004921C6">
        <w:rPr>
          <w:rFonts w:ascii="Times New Roman" w:hAnsi="Times New Roman" w:cs="Times New Roman"/>
          <w:sz w:val="24"/>
          <w:szCs w:val="24"/>
        </w:rPr>
        <w:t>В 2023 году доля населения Амурской области, обеспеченн</w:t>
      </w:r>
      <w:r w:rsidR="007570A8">
        <w:rPr>
          <w:rFonts w:ascii="Times New Roman" w:hAnsi="Times New Roman" w:cs="Times New Roman"/>
          <w:sz w:val="24"/>
          <w:szCs w:val="24"/>
        </w:rPr>
        <w:t>ая</w:t>
      </w:r>
      <w:r w:rsidRPr="004921C6">
        <w:rPr>
          <w:rFonts w:ascii="Times New Roman" w:hAnsi="Times New Roman" w:cs="Times New Roman"/>
          <w:sz w:val="24"/>
          <w:szCs w:val="24"/>
        </w:rPr>
        <w:t xml:space="preserve"> качественной питьевой водой – 91,85% (в 2022 г. </w:t>
      </w:r>
      <w:r w:rsidR="006775BD" w:rsidRPr="006A6ADA">
        <w:rPr>
          <w:rFonts w:ascii="Times New Roman" w:hAnsi="Times New Roman" w:cs="Times New Roman"/>
          <w:sz w:val="24"/>
          <w:szCs w:val="24"/>
          <w:shd w:val="clear" w:color="auto" w:fill="FFFFFF"/>
        </w:rPr>
        <w:t>–</w:t>
      </w:r>
      <w:r w:rsidR="006775BD">
        <w:rPr>
          <w:rFonts w:ascii="Times New Roman" w:hAnsi="Times New Roman" w:cs="Times New Roman"/>
          <w:sz w:val="24"/>
          <w:szCs w:val="24"/>
          <w:shd w:val="clear" w:color="auto" w:fill="FFFFFF"/>
        </w:rPr>
        <w:t xml:space="preserve"> </w:t>
      </w:r>
      <w:r w:rsidRPr="004921C6">
        <w:rPr>
          <w:rFonts w:ascii="Times New Roman" w:hAnsi="Times New Roman" w:cs="Times New Roman"/>
          <w:sz w:val="24"/>
          <w:szCs w:val="24"/>
        </w:rPr>
        <w:t xml:space="preserve">90,5%), показатель Амурской области, утверждённый паспортом федерального проекта, составляет 75,5% (в 2022 г. </w:t>
      </w:r>
      <w:r w:rsidR="007570A8" w:rsidRPr="006A6ADA">
        <w:rPr>
          <w:rFonts w:ascii="Times New Roman" w:hAnsi="Times New Roman" w:cs="Times New Roman"/>
          <w:sz w:val="24"/>
          <w:szCs w:val="24"/>
          <w:shd w:val="clear" w:color="auto" w:fill="FFFFFF"/>
        </w:rPr>
        <w:t>–</w:t>
      </w:r>
      <w:r w:rsidR="007570A8">
        <w:rPr>
          <w:rFonts w:ascii="Times New Roman" w:hAnsi="Times New Roman" w:cs="Times New Roman"/>
          <w:sz w:val="24"/>
          <w:szCs w:val="24"/>
          <w:shd w:val="clear" w:color="auto" w:fill="FFFFFF"/>
        </w:rPr>
        <w:t xml:space="preserve"> </w:t>
      </w:r>
      <w:r w:rsidRPr="004921C6">
        <w:rPr>
          <w:rFonts w:ascii="Times New Roman" w:hAnsi="Times New Roman" w:cs="Times New Roman"/>
          <w:sz w:val="24"/>
          <w:szCs w:val="24"/>
        </w:rPr>
        <w:t>75,1%)</w:t>
      </w:r>
      <w:r w:rsidR="007570A8">
        <w:rPr>
          <w:rFonts w:ascii="Times New Roman" w:hAnsi="Times New Roman" w:cs="Times New Roman"/>
          <w:sz w:val="24"/>
          <w:szCs w:val="24"/>
        </w:rPr>
        <w:t xml:space="preserve">, </w:t>
      </w:r>
      <w:r w:rsidRPr="004921C6">
        <w:rPr>
          <w:rFonts w:ascii="Times New Roman" w:hAnsi="Times New Roman" w:cs="Times New Roman"/>
          <w:sz w:val="24"/>
          <w:szCs w:val="24"/>
        </w:rPr>
        <w:t>РФ</w:t>
      </w:r>
      <w:r w:rsidR="007570A8">
        <w:rPr>
          <w:rFonts w:ascii="Times New Roman" w:hAnsi="Times New Roman" w:cs="Times New Roman"/>
          <w:sz w:val="24"/>
          <w:szCs w:val="24"/>
        </w:rPr>
        <w:t xml:space="preserve"> </w:t>
      </w:r>
      <w:r w:rsidR="007570A8" w:rsidRPr="006A6ADA">
        <w:rPr>
          <w:rFonts w:ascii="Times New Roman" w:hAnsi="Times New Roman" w:cs="Times New Roman"/>
          <w:sz w:val="24"/>
          <w:szCs w:val="24"/>
          <w:shd w:val="clear" w:color="auto" w:fill="FFFFFF"/>
        </w:rPr>
        <w:t>–</w:t>
      </w:r>
      <w:r w:rsidRPr="004921C6">
        <w:rPr>
          <w:rFonts w:ascii="Times New Roman" w:hAnsi="Times New Roman" w:cs="Times New Roman"/>
          <w:sz w:val="24"/>
          <w:szCs w:val="24"/>
        </w:rPr>
        <w:t xml:space="preserve"> 87,8% (рис. 1).</w:t>
      </w:r>
    </w:p>
    <w:p w14:paraId="0E9BB0E0" w14:textId="77777777" w:rsidR="000D77D0" w:rsidRPr="007F5364" w:rsidRDefault="000D77D0" w:rsidP="007F5364">
      <w:pPr>
        <w:spacing w:after="0" w:line="240" w:lineRule="auto"/>
        <w:ind w:firstLine="709"/>
        <w:contextualSpacing/>
        <w:jc w:val="right"/>
        <w:rPr>
          <w:rFonts w:ascii="Times New Roman" w:hAnsi="Times New Roman" w:cs="Times New Roman"/>
        </w:rPr>
      </w:pPr>
    </w:p>
    <w:p w14:paraId="05DD3095" w14:textId="77777777" w:rsidR="000D77D0" w:rsidRPr="007F5364" w:rsidRDefault="000D77D0" w:rsidP="007F5364">
      <w:pPr>
        <w:spacing w:after="0" w:line="240" w:lineRule="auto"/>
        <w:ind w:firstLine="709"/>
        <w:contextualSpacing/>
        <w:jc w:val="right"/>
        <w:rPr>
          <w:rFonts w:ascii="Times New Roman" w:hAnsi="Times New Roman" w:cs="Times New Roman"/>
        </w:rPr>
      </w:pPr>
    </w:p>
    <w:p w14:paraId="119D883E" w14:textId="77777777" w:rsidR="000D77D0" w:rsidRPr="007F5364" w:rsidRDefault="000D77D0" w:rsidP="007F5364">
      <w:pPr>
        <w:spacing w:after="0" w:line="240" w:lineRule="auto"/>
        <w:ind w:firstLine="709"/>
        <w:contextualSpacing/>
        <w:jc w:val="both"/>
        <w:rPr>
          <w:rFonts w:ascii="Times New Roman" w:hAnsi="Times New Roman" w:cs="Times New Roman"/>
          <w:sz w:val="12"/>
          <w:szCs w:val="12"/>
        </w:rPr>
      </w:pPr>
      <w:r w:rsidRPr="007F5364">
        <w:rPr>
          <w:rFonts w:ascii="Times New Roman" w:hAnsi="Times New Roman" w:cs="Times New Roman"/>
          <w:noProof/>
          <w:lang w:eastAsia="ru-RU"/>
        </w:rPr>
        <w:drawing>
          <wp:anchor distT="0" distB="0" distL="114300" distR="114300" simplePos="0" relativeHeight="251676672" behindDoc="0" locked="0" layoutInCell="1" allowOverlap="1" wp14:anchorId="2FF26EE6" wp14:editId="02952ADA">
            <wp:simplePos x="0" y="0"/>
            <wp:positionH relativeFrom="column">
              <wp:posOffset>45720</wp:posOffset>
            </wp:positionH>
            <wp:positionV relativeFrom="paragraph">
              <wp:posOffset>0</wp:posOffset>
            </wp:positionV>
            <wp:extent cx="5727700" cy="2343150"/>
            <wp:effectExtent l="0" t="0" r="0" b="0"/>
            <wp:wrapTopAndBottom/>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3806A45" w14:textId="77777777" w:rsidR="000D77D0" w:rsidRDefault="000D77D0"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 xml:space="preserve">Рис. 1 Доля населения, обеспеченная питьевой водой </w:t>
      </w:r>
      <w:r w:rsidR="00AC012E">
        <w:rPr>
          <w:rFonts w:ascii="Times New Roman" w:hAnsi="Times New Roman" w:cs="Times New Roman"/>
        </w:rPr>
        <w:t xml:space="preserve">в </w:t>
      </w:r>
      <w:r w:rsidRPr="007F5364">
        <w:rPr>
          <w:rFonts w:ascii="Times New Roman" w:hAnsi="Times New Roman" w:cs="Times New Roman"/>
        </w:rPr>
        <w:t>2021-2023 гг.</w:t>
      </w:r>
      <w:r w:rsidR="00AC012E">
        <w:rPr>
          <w:rFonts w:ascii="Times New Roman" w:hAnsi="Times New Roman" w:cs="Times New Roman"/>
        </w:rPr>
        <w:t>, %</w:t>
      </w:r>
    </w:p>
    <w:p w14:paraId="5079B84D" w14:textId="77777777" w:rsidR="002A51FA" w:rsidRPr="007F5364" w:rsidRDefault="002A51FA" w:rsidP="007F5364">
      <w:pPr>
        <w:spacing w:after="0" w:line="240" w:lineRule="auto"/>
        <w:contextualSpacing/>
        <w:jc w:val="center"/>
        <w:rPr>
          <w:rFonts w:ascii="Times New Roman" w:hAnsi="Times New Roman" w:cs="Times New Roman"/>
        </w:rPr>
      </w:pPr>
    </w:p>
    <w:p w14:paraId="68A036A4" w14:textId="77777777" w:rsidR="00DC6927" w:rsidRPr="007F5364" w:rsidRDefault="00DC6927" w:rsidP="007F5364">
      <w:pPr>
        <w:spacing w:after="0" w:line="240" w:lineRule="auto"/>
        <w:ind w:firstLine="709"/>
        <w:contextualSpacing/>
        <w:jc w:val="both"/>
        <w:rPr>
          <w:rFonts w:ascii="Times New Roman" w:hAnsi="Times New Roman" w:cs="Times New Roman"/>
          <w:sz w:val="12"/>
          <w:szCs w:val="12"/>
        </w:rPr>
      </w:pPr>
    </w:p>
    <w:p w14:paraId="655D1528" w14:textId="77777777" w:rsidR="00DC6927" w:rsidRPr="007F5364" w:rsidRDefault="0008222F" w:rsidP="002A51FA">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Количество источников централизованного водоснабжения, как и в предыдущие годы</w:t>
      </w:r>
      <w:r w:rsidR="007A204B">
        <w:rPr>
          <w:rFonts w:ascii="Times New Roman" w:hAnsi="Times New Roman" w:cs="Times New Roman"/>
          <w:sz w:val="24"/>
          <w:szCs w:val="24"/>
        </w:rPr>
        <w:t>,</w:t>
      </w:r>
      <w:r w:rsidRPr="007F5364">
        <w:rPr>
          <w:rFonts w:ascii="Times New Roman" w:hAnsi="Times New Roman" w:cs="Times New Roman"/>
          <w:sz w:val="24"/>
          <w:szCs w:val="24"/>
        </w:rPr>
        <w:t xml:space="preserve"> составляет 596, из них</w:t>
      </w:r>
      <w:r w:rsidR="00C41708" w:rsidRPr="007F5364">
        <w:rPr>
          <w:rFonts w:ascii="Times New Roman" w:hAnsi="Times New Roman" w:cs="Times New Roman"/>
          <w:sz w:val="24"/>
          <w:szCs w:val="24"/>
        </w:rPr>
        <w:t xml:space="preserve"> 5 поверхностных и 591 подземный</w:t>
      </w:r>
      <w:r w:rsidRPr="007F5364">
        <w:rPr>
          <w:rFonts w:ascii="Times New Roman" w:hAnsi="Times New Roman" w:cs="Times New Roman"/>
          <w:sz w:val="24"/>
          <w:szCs w:val="24"/>
        </w:rPr>
        <w:t>.</w:t>
      </w:r>
    </w:p>
    <w:p w14:paraId="3F0188BB" w14:textId="77777777" w:rsidR="00DC6927" w:rsidRPr="007F5364" w:rsidRDefault="0008222F" w:rsidP="002A51FA">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2023 году доля источников централизованного водоснабжения, не отвечающих санитарно-эпидемиологическим требованиям</w:t>
      </w:r>
      <w:r w:rsidR="007A204B">
        <w:rPr>
          <w:rFonts w:ascii="Times New Roman" w:hAnsi="Times New Roman" w:cs="Times New Roman"/>
          <w:sz w:val="24"/>
          <w:szCs w:val="24"/>
        </w:rPr>
        <w:t xml:space="preserve">, </w:t>
      </w:r>
      <w:r w:rsidRPr="007F5364">
        <w:rPr>
          <w:rFonts w:ascii="Times New Roman" w:hAnsi="Times New Roman" w:cs="Times New Roman"/>
          <w:sz w:val="24"/>
          <w:szCs w:val="24"/>
        </w:rPr>
        <w:t>составила 9,4% (в 2022 г.</w:t>
      </w:r>
      <w:r w:rsidR="006E1DEA">
        <w:rPr>
          <w:rFonts w:ascii="Times New Roman" w:hAnsi="Times New Roman" w:cs="Times New Roman"/>
          <w:sz w:val="24"/>
          <w:szCs w:val="24"/>
        </w:rPr>
        <w:t xml:space="preserve"> </w:t>
      </w:r>
      <w:r w:rsidR="006E1DEA" w:rsidRPr="006A6ADA">
        <w:rPr>
          <w:rFonts w:ascii="Times New Roman" w:hAnsi="Times New Roman" w:cs="Times New Roman"/>
          <w:sz w:val="24"/>
          <w:szCs w:val="24"/>
          <w:shd w:val="clear" w:color="auto" w:fill="FFFFFF"/>
        </w:rPr>
        <w:t>–</w:t>
      </w:r>
      <w:r w:rsidRPr="007F5364">
        <w:rPr>
          <w:rFonts w:ascii="Times New Roman" w:hAnsi="Times New Roman" w:cs="Times New Roman"/>
          <w:sz w:val="24"/>
          <w:szCs w:val="24"/>
        </w:rPr>
        <w:t xml:space="preserve"> 9,4%)</w:t>
      </w:r>
      <w:r w:rsidR="00C41708" w:rsidRPr="007F5364">
        <w:rPr>
          <w:rFonts w:ascii="Times New Roman" w:hAnsi="Times New Roman" w:cs="Times New Roman"/>
          <w:sz w:val="24"/>
          <w:szCs w:val="24"/>
        </w:rPr>
        <w:t>,</w:t>
      </w:r>
      <w:r w:rsidRPr="007F5364">
        <w:rPr>
          <w:rFonts w:ascii="Times New Roman" w:hAnsi="Times New Roman" w:cs="Times New Roman"/>
          <w:sz w:val="24"/>
          <w:szCs w:val="24"/>
        </w:rPr>
        <w:t xml:space="preserve"> </w:t>
      </w:r>
      <w:r w:rsidRPr="00B76413">
        <w:rPr>
          <w:rFonts w:ascii="Times New Roman" w:hAnsi="Times New Roman" w:cs="Times New Roman"/>
          <w:sz w:val="24"/>
          <w:szCs w:val="24"/>
        </w:rPr>
        <w:t>РФ</w:t>
      </w:r>
      <w:r w:rsidR="00C41708" w:rsidRPr="00B76413">
        <w:rPr>
          <w:rFonts w:ascii="Times New Roman" w:hAnsi="Times New Roman" w:cs="Times New Roman"/>
          <w:sz w:val="24"/>
          <w:szCs w:val="24"/>
        </w:rPr>
        <w:t xml:space="preserve"> – 12,7%</w:t>
      </w:r>
      <w:r w:rsidRPr="00B76413">
        <w:rPr>
          <w:rFonts w:ascii="Times New Roman" w:hAnsi="Times New Roman" w:cs="Times New Roman"/>
          <w:sz w:val="24"/>
          <w:szCs w:val="24"/>
        </w:rPr>
        <w:t>.</w:t>
      </w:r>
      <w:r w:rsidRPr="007F5364">
        <w:rPr>
          <w:rFonts w:ascii="Times New Roman" w:hAnsi="Times New Roman" w:cs="Times New Roman"/>
          <w:sz w:val="24"/>
          <w:szCs w:val="24"/>
        </w:rPr>
        <w:t xml:space="preserve"> </w:t>
      </w:r>
    </w:p>
    <w:p w14:paraId="38E748AC" w14:textId="77777777" w:rsidR="00DC6927" w:rsidRPr="007F5364" w:rsidRDefault="0008222F" w:rsidP="002A51FA">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Основной причиной несоответствия источников централизованного питьевого водоснабжения населения санитарно-эпидемиологическим требованиям, как и в предыдущие годы, является отсутствие зон санитарной охраны (табл. 1).</w:t>
      </w:r>
    </w:p>
    <w:p w14:paraId="1BDBC70D" w14:textId="77777777" w:rsidR="00DC6927" w:rsidRPr="007F5364" w:rsidRDefault="00DC6927" w:rsidP="007F5364">
      <w:pPr>
        <w:spacing w:after="0" w:line="240" w:lineRule="auto"/>
        <w:ind w:firstLine="709"/>
        <w:contextualSpacing/>
        <w:jc w:val="both"/>
        <w:rPr>
          <w:rFonts w:ascii="Times New Roman" w:hAnsi="Times New Roman" w:cs="Times New Roman"/>
          <w:sz w:val="12"/>
          <w:szCs w:val="12"/>
        </w:rPr>
      </w:pPr>
    </w:p>
    <w:p w14:paraId="59700C06" w14:textId="77777777" w:rsidR="00DC6927" w:rsidRPr="0059668F" w:rsidRDefault="0008222F" w:rsidP="007F5364">
      <w:pPr>
        <w:spacing w:after="0" w:line="240" w:lineRule="auto"/>
        <w:ind w:firstLine="709"/>
        <w:contextualSpacing/>
        <w:jc w:val="right"/>
        <w:rPr>
          <w:rFonts w:ascii="Times New Roman" w:hAnsi="Times New Roman" w:cs="Times New Roman"/>
          <w:szCs w:val="24"/>
        </w:rPr>
      </w:pPr>
      <w:r w:rsidRPr="0059668F">
        <w:rPr>
          <w:rFonts w:ascii="Times New Roman" w:hAnsi="Times New Roman" w:cs="Times New Roman"/>
          <w:szCs w:val="24"/>
        </w:rPr>
        <w:t>Таблица 1</w:t>
      </w:r>
    </w:p>
    <w:p w14:paraId="3A8A14E7" w14:textId="77777777" w:rsidR="00DC6927" w:rsidRPr="007F5364" w:rsidRDefault="0008222F" w:rsidP="0072250B">
      <w:pPr>
        <w:spacing w:after="0" w:line="240" w:lineRule="auto"/>
        <w:contextualSpacing/>
        <w:jc w:val="center"/>
        <w:rPr>
          <w:rFonts w:ascii="Times New Roman" w:hAnsi="Times New Roman" w:cs="Times New Roman"/>
          <w:b/>
        </w:rPr>
      </w:pPr>
      <w:r w:rsidRPr="007F5364">
        <w:rPr>
          <w:rFonts w:ascii="Times New Roman" w:hAnsi="Times New Roman" w:cs="Times New Roman"/>
          <w:b/>
        </w:rPr>
        <w:t>Доля источников централизованного питьевого водоснабжения, не отвечающих санитарно-эпидемиологическим требованиям (%)</w:t>
      </w:r>
    </w:p>
    <w:p w14:paraId="5E50A9C6" w14:textId="77777777" w:rsidR="00DC6927" w:rsidRPr="007F5364" w:rsidRDefault="00DC6927" w:rsidP="0072250B">
      <w:pPr>
        <w:spacing w:after="0" w:line="240" w:lineRule="auto"/>
        <w:contextualSpacing/>
        <w:jc w:val="center"/>
        <w:rPr>
          <w:rFonts w:ascii="Times New Roman" w:hAnsi="Times New Roman" w:cs="Times New Roman"/>
          <w:b/>
        </w:rPr>
      </w:pPr>
    </w:p>
    <w:tbl>
      <w:tblPr>
        <w:tblStyle w:val="aff9"/>
        <w:tblW w:w="0" w:type="auto"/>
        <w:tblLook w:val="04A0" w:firstRow="1" w:lastRow="0" w:firstColumn="1" w:lastColumn="0" w:noHBand="0" w:noVBand="1"/>
      </w:tblPr>
      <w:tblGrid>
        <w:gridCol w:w="4957"/>
        <w:gridCol w:w="834"/>
        <w:gridCol w:w="835"/>
        <w:gridCol w:w="835"/>
        <w:gridCol w:w="1599"/>
      </w:tblGrid>
      <w:tr w:rsidR="00DC6927" w:rsidRPr="007F5364" w14:paraId="1843AD05" w14:textId="77777777">
        <w:tc>
          <w:tcPr>
            <w:tcW w:w="4957" w:type="dxa"/>
            <w:vAlign w:val="center"/>
          </w:tcPr>
          <w:p w14:paraId="578DF22F"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Наименование</w:t>
            </w:r>
          </w:p>
        </w:tc>
        <w:tc>
          <w:tcPr>
            <w:tcW w:w="834" w:type="dxa"/>
            <w:vAlign w:val="center"/>
          </w:tcPr>
          <w:p w14:paraId="7B90EC6F" w14:textId="77777777" w:rsidR="00DC6927" w:rsidRPr="007F5364" w:rsidRDefault="0008222F" w:rsidP="007F5364">
            <w:pPr>
              <w:spacing w:after="0" w:line="240" w:lineRule="auto"/>
              <w:jc w:val="center"/>
              <w:rPr>
                <w:rFonts w:ascii="Times New Roman" w:hAnsi="Times New Roman" w:cs="Times New Roman"/>
              </w:rPr>
            </w:pPr>
            <w:r w:rsidRPr="007F5364">
              <w:rPr>
                <w:rFonts w:ascii="Times New Roman" w:hAnsi="Times New Roman" w:cs="Times New Roman"/>
              </w:rPr>
              <w:t>2021</w:t>
            </w:r>
          </w:p>
        </w:tc>
        <w:tc>
          <w:tcPr>
            <w:tcW w:w="835" w:type="dxa"/>
            <w:vAlign w:val="center"/>
          </w:tcPr>
          <w:p w14:paraId="01CB45BB" w14:textId="77777777" w:rsidR="00DC6927" w:rsidRPr="007F5364" w:rsidRDefault="0008222F" w:rsidP="007F5364">
            <w:pPr>
              <w:spacing w:after="0" w:line="240" w:lineRule="auto"/>
              <w:jc w:val="center"/>
              <w:rPr>
                <w:rFonts w:ascii="Times New Roman" w:hAnsi="Times New Roman" w:cs="Times New Roman"/>
              </w:rPr>
            </w:pPr>
            <w:r w:rsidRPr="007F5364">
              <w:rPr>
                <w:rFonts w:ascii="Times New Roman" w:hAnsi="Times New Roman" w:cs="Times New Roman"/>
              </w:rPr>
              <w:t>2022</w:t>
            </w:r>
          </w:p>
        </w:tc>
        <w:tc>
          <w:tcPr>
            <w:tcW w:w="835" w:type="dxa"/>
            <w:vAlign w:val="center"/>
          </w:tcPr>
          <w:p w14:paraId="6E3EBD85"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2023</w:t>
            </w:r>
          </w:p>
        </w:tc>
        <w:tc>
          <w:tcPr>
            <w:tcW w:w="1599" w:type="dxa"/>
            <w:vAlign w:val="center"/>
          </w:tcPr>
          <w:p w14:paraId="77F9860F"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Динамика</w:t>
            </w:r>
          </w:p>
          <w:p w14:paraId="3A98F033"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 xml:space="preserve"> к 2022 г</w:t>
            </w:r>
            <w:r w:rsidR="0072250B">
              <w:rPr>
                <w:rFonts w:ascii="Times New Roman" w:hAnsi="Times New Roman" w:cs="Times New Roman"/>
              </w:rPr>
              <w:t>.</w:t>
            </w:r>
          </w:p>
        </w:tc>
      </w:tr>
      <w:tr w:rsidR="00DC6927" w:rsidRPr="007F5364" w14:paraId="62C83CEC" w14:textId="77777777" w:rsidTr="00BC7C42">
        <w:trPr>
          <w:trHeight w:val="340"/>
        </w:trPr>
        <w:tc>
          <w:tcPr>
            <w:tcW w:w="4957" w:type="dxa"/>
            <w:vAlign w:val="center"/>
          </w:tcPr>
          <w:p w14:paraId="77516025" w14:textId="77777777" w:rsidR="00DC6927" w:rsidRPr="007F5364" w:rsidRDefault="0008222F" w:rsidP="0072250B">
            <w:pPr>
              <w:spacing w:after="0" w:line="240" w:lineRule="auto"/>
              <w:contextualSpacing/>
              <w:rPr>
                <w:rFonts w:ascii="Times New Roman" w:hAnsi="Times New Roman" w:cs="Times New Roman"/>
              </w:rPr>
            </w:pPr>
            <w:r w:rsidRPr="007F5364">
              <w:rPr>
                <w:rFonts w:ascii="Times New Roman" w:hAnsi="Times New Roman" w:cs="Times New Roman"/>
              </w:rPr>
              <w:t>Источники централизованного водоснабжения</w:t>
            </w:r>
          </w:p>
        </w:tc>
        <w:tc>
          <w:tcPr>
            <w:tcW w:w="834" w:type="dxa"/>
            <w:vAlign w:val="center"/>
          </w:tcPr>
          <w:p w14:paraId="07E268A6" w14:textId="77777777" w:rsidR="00DC6927" w:rsidRPr="007F5364" w:rsidRDefault="0008222F" w:rsidP="00BC7C42">
            <w:pPr>
              <w:spacing w:after="0" w:line="240" w:lineRule="auto"/>
              <w:jc w:val="center"/>
              <w:rPr>
                <w:rFonts w:ascii="Times New Roman" w:hAnsi="Times New Roman" w:cs="Times New Roman"/>
              </w:rPr>
            </w:pPr>
            <w:r w:rsidRPr="007F5364">
              <w:rPr>
                <w:rFonts w:ascii="Times New Roman" w:hAnsi="Times New Roman" w:cs="Times New Roman"/>
              </w:rPr>
              <w:t>9,4</w:t>
            </w:r>
          </w:p>
        </w:tc>
        <w:tc>
          <w:tcPr>
            <w:tcW w:w="835" w:type="dxa"/>
            <w:vAlign w:val="center"/>
          </w:tcPr>
          <w:p w14:paraId="13D56FDD" w14:textId="77777777" w:rsidR="00DC6927" w:rsidRPr="007F5364" w:rsidRDefault="0008222F" w:rsidP="00BC7C42">
            <w:pPr>
              <w:spacing w:after="0" w:line="240" w:lineRule="auto"/>
              <w:jc w:val="center"/>
              <w:rPr>
                <w:rFonts w:ascii="Times New Roman" w:hAnsi="Times New Roman" w:cs="Times New Roman"/>
              </w:rPr>
            </w:pPr>
            <w:r w:rsidRPr="007F5364">
              <w:rPr>
                <w:rFonts w:ascii="Times New Roman" w:hAnsi="Times New Roman" w:cs="Times New Roman"/>
              </w:rPr>
              <w:t>9,4</w:t>
            </w:r>
          </w:p>
        </w:tc>
        <w:tc>
          <w:tcPr>
            <w:tcW w:w="835" w:type="dxa"/>
            <w:vAlign w:val="center"/>
          </w:tcPr>
          <w:p w14:paraId="7E3136AA" w14:textId="77777777" w:rsidR="00DC6927" w:rsidRPr="007F5364" w:rsidRDefault="0008222F" w:rsidP="00BC7C42">
            <w:pPr>
              <w:spacing w:after="0" w:line="240" w:lineRule="auto"/>
              <w:contextualSpacing/>
              <w:jc w:val="center"/>
              <w:rPr>
                <w:rFonts w:ascii="Times New Roman" w:hAnsi="Times New Roman" w:cs="Times New Roman"/>
              </w:rPr>
            </w:pPr>
            <w:r w:rsidRPr="007F5364">
              <w:rPr>
                <w:rFonts w:ascii="Times New Roman" w:hAnsi="Times New Roman" w:cs="Times New Roman"/>
              </w:rPr>
              <w:t>9,4</w:t>
            </w:r>
          </w:p>
        </w:tc>
        <w:tc>
          <w:tcPr>
            <w:tcW w:w="1599" w:type="dxa"/>
            <w:vAlign w:val="center"/>
          </w:tcPr>
          <w:p w14:paraId="410B1F9A" w14:textId="77777777" w:rsidR="00DC6927" w:rsidRPr="007F5364" w:rsidRDefault="0008222F" w:rsidP="00BC7C42">
            <w:pPr>
              <w:spacing w:after="0" w:line="240" w:lineRule="auto"/>
              <w:contextualSpacing/>
              <w:jc w:val="center"/>
              <w:rPr>
                <w:rFonts w:ascii="Times New Roman" w:hAnsi="Times New Roman" w:cs="Times New Roman"/>
              </w:rPr>
            </w:pPr>
            <w:r w:rsidRPr="007F5364">
              <w:rPr>
                <w:rFonts w:ascii="Times New Roman" w:hAnsi="Times New Roman" w:cs="Times New Roman"/>
              </w:rPr>
              <w:t>на уровне</w:t>
            </w:r>
          </w:p>
        </w:tc>
      </w:tr>
      <w:tr w:rsidR="00DC6927" w:rsidRPr="007F5364" w14:paraId="6091B4E5" w14:textId="77777777" w:rsidTr="00BC7C42">
        <w:trPr>
          <w:trHeight w:val="340"/>
        </w:trPr>
        <w:tc>
          <w:tcPr>
            <w:tcW w:w="4957" w:type="dxa"/>
            <w:vAlign w:val="center"/>
          </w:tcPr>
          <w:p w14:paraId="36D60BBE" w14:textId="77777777" w:rsidR="00DC6927" w:rsidRPr="007F5364" w:rsidRDefault="0008222F" w:rsidP="0072250B">
            <w:pPr>
              <w:spacing w:after="0" w:line="240" w:lineRule="auto"/>
              <w:contextualSpacing/>
              <w:rPr>
                <w:rFonts w:ascii="Times New Roman" w:hAnsi="Times New Roman" w:cs="Times New Roman"/>
              </w:rPr>
            </w:pPr>
            <w:r w:rsidRPr="007F5364">
              <w:rPr>
                <w:rFonts w:ascii="Times New Roman" w:hAnsi="Times New Roman" w:cs="Times New Roman"/>
              </w:rPr>
              <w:t>из них из-за отсутствия зоны санитарной охраны</w:t>
            </w:r>
          </w:p>
        </w:tc>
        <w:tc>
          <w:tcPr>
            <w:tcW w:w="834" w:type="dxa"/>
            <w:vAlign w:val="center"/>
          </w:tcPr>
          <w:p w14:paraId="4C8D41FA" w14:textId="77777777" w:rsidR="00DC6927" w:rsidRPr="007F5364" w:rsidRDefault="0008222F" w:rsidP="00BC7C42">
            <w:pPr>
              <w:spacing w:after="0" w:line="240" w:lineRule="auto"/>
              <w:jc w:val="center"/>
              <w:rPr>
                <w:rFonts w:ascii="Times New Roman" w:hAnsi="Times New Roman" w:cs="Times New Roman"/>
              </w:rPr>
            </w:pPr>
            <w:r w:rsidRPr="007F5364">
              <w:rPr>
                <w:rFonts w:ascii="Times New Roman" w:hAnsi="Times New Roman" w:cs="Times New Roman"/>
              </w:rPr>
              <w:t>9,4</w:t>
            </w:r>
          </w:p>
        </w:tc>
        <w:tc>
          <w:tcPr>
            <w:tcW w:w="835" w:type="dxa"/>
            <w:vAlign w:val="center"/>
          </w:tcPr>
          <w:p w14:paraId="6228F85F" w14:textId="77777777" w:rsidR="00DC6927" w:rsidRPr="007F5364" w:rsidRDefault="0008222F" w:rsidP="00BC7C42">
            <w:pPr>
              <w:spacing w:after="0" w:line="240" w:lineRule="auto"/>
              <w:jc w:val="center"/>
              <w:rPr>
                <w:rFonts w:ascii="Times New Roman" w:hAnsi="Times New Roman" w:cs="Times New Roman"/>
              </w:rPr>
            </w:pPr>
            <w:r w:rsidRPr="007F5364">
              <w:rPr>
                <w:rFonts w:ascii="Times New Roman" w:hAnsi="Times New Roman" w:cs="Times New Roman"/>
              </w:rPr>
              <w:t>9,3</w:t>
            </w:r>
          </w:p>
        </w:tc>
        <w:tc>
          <w:tcPr>
            <w:tcW w:w="835" w:type="dxa"/>
            <w:vAlign w:val="center"/>
          </w:tcPr>
          <w:p w14:paraId="58CD4B92" w14:textId="77777777" w:rsidR="00DC6927" w:rsidRPr="007F5364" w:rsidRDefault="0008222F" w:rsidP="00BC7C42">
            <w:pPr>
              <w:spacing w:after="0" w:line="240" w:lineRule="auto"/>
              <w:contextualSpacing/>
              <w:jc w:val="center"/>
              <w:rPr>
                <w:rFonts w:ascii="Times New Roman" w:hAnsi="Times New Roman" w:cs="Times New Roman"/>
              </w:rPr>
            </w:pPr>
            <w:r w:rsidRPr="007F5364">
              <w:rPr>
                <w:rFonts w:ascii="Times New Roman" w:hAnsi="Times New Roman" w:cs="Times New Roman"/>
              </w:rPr>
              <w:t>9,2</w:t>
            </w:r>
          </w:p>
        </w:tc>
        <w:tc>
          <w:tcPr>
            <w:tcW w:w="1599" w:type="dxa"/>
            <w:vAlign w:val="center"/>
          </w:tcPr>
          <w:p w14:paraId="56D911EE" w14:textId="77777777" w:rsidR="00DC6927" w:rsidRPr="007F5364" w:rsidRDefault="0008222F" w:rsidP="00BC7C42">
            <w:pPr>
              <w:spacing w:after="0" w:line="240" w:lineRule="auto"/>
              <w:contextualSpacing/>
              <w:jc w:val="center"/>
              <w:rPr>
                <w:rFonts w:ascii="Times New Roman" w:hAnsi="Times New Roman" w:cs="Times New Roman"/>
              </w:rPr>
            </w:pPr>
            <w:r w:rsidRPr="007F5364">
              <w:rPr>
                <w:rFonts w:ascii="Times New Roman" w:hAnsi="Times New Roman" w:cs="Times New Roman"/>
              </w:rPr>
              <w:t>на -1,1%</w:t>
            </w:r>
          </w:p>
        </w:tc>
      </w:tr>
      <w:tr w:rsidR="00DC6927" w:rsidRPr="007F5364" w14:paraId="0700F02F" w14:textId="77777777" w:rsidTr="00BC7C42">
        <w:trPr>
          <w:trHeight w:val="340"/>
        </w:trPr>
        <w:tc>
          <w:tcPr>
            <w:tcW w:w="4957" w:type="dxa"/>
            <w:vAlign w:val="center"/>
          </w:tcPr>
          <w:p w14:paraId="50D5A270" w14:textId="77777777" w:rsidR="00DC6927" w:rsidRPr="007F5364" w:rsidRDefault="0008222F" w:rsidP="0072250B">
            <w:pPr>
              <w:spacing w:after="0" w:line="240" w:lineRule="auto"/>
              <w:contextualSpacing/>
              <w:rPr>
                <w:rFonts w:ascii="Times New Roman" w:hAnsi="Times New Roman" w:cs="Times New Roman"/>
              </w:rPr>
            </w:pPr>
            <w:r w:rsidRPr="007F5364">
              <w:rPr>
                <w:rFonts w:ascii="Times New Roman" w:hAnsi="Times New Roman" w:cs="Times New Roman"/>
              </w:rPr>
              <w:t>в том числе поверхностные источники</w:t>
            </w:r>
          </w:p>
        </w:tc>
        <w:tc>
          <w:tcPr>
            <w:tcW w:w="834" w:type="dxa"/>
            <w:vAlign w:val="center"/>
          </w:tcPr>
          <w:p w14:paraId="2EC57616" w14:textId="77777777" w:rsidR="00DC6927" w:rsidRPr="007F5364" w:rsidRDefault="0008222F" w:rsidP="00BC7C42">
            <w:pPr>
              <w:spacing w:after="0" w:line="240" w:lineRule="auto"/>
              <w:jc w:val="center"/>
              <w:rPr>
                <w:rFonts w:ascii="Times New Roman" w:hAnsi="Times New Roman" w:cs="Times New Roman"/>
              </w:rPr>
            </w:pPr>
            <w:r w:rsidRPr="007F5364">
              <w:rPr>
                <w:rFonts w:ascii="Times New Roman" w:hAnsi="Times New Roman" w:cs="Times New Roman"/>
              </w:rPr>
              <w:t>0,8</w:t>
            </w:r>
          </w:p>
        </w:tc>
        <w:tc>
          <w:tcPr>
            <w:tcW w:w="835" w:type="dxa"/>
            <w:vAlign w:val="center"/>
          </w:tcPr>
          <w:p w14:paraId="684FE3D6" w14:textId="77777777" w:rsidR="00DC6927" w:rsidRPr="007F5364" w:rsidRDefault="0008222F" w:rsidP="00BC7C42">
            <w:pPr>
              <w:spacing w:after="0" w:line="240" w:lineRule="auto"/>
              <w:jc w:val="center"/>
              <w:rPr>
                <w:rFonts w:ascii="Times New Roman" w:hAnsi="Times New Roman" w:cs="Times New Roman"/>
              </w:rPr>
            </w:pPr>
            <w:r w:rsidRPr="007F5364">
              <w:rPr>
                <w:rFonts w:ascii="Times New Roman" w:hAnsi="Times New Roman" w:cs="Times New Roman"/>
              </w:rPr>
              <w:t>0,8</w:t>
            </w:r>
          </w:p>
        </w:tc>
        <w:tc>
          <w:tcPr>
            <w:tcW w:w="835" w:type="dxa"/>
            <w:vAlign w:val="center"/>
          </w:tcPr>
          <w:p w14:paraId="5BE46B46" w14:textId="77777777" w:rsidR="00DC6927" w:rsidRPr="007F5364" w:rsidRDefault="0008222F" w:rsidP="00BC7C42">
            <w:pPr>
              <w:spacing w:after="0" w:line="240" w:lineRule="auto"/>
              <w:contextualSpacing/>
              <w:jc w:val="center"/>
              <w:rPr>
                <w:rFonts w:ascii="Times New Roman" w:hAnsi="Times New Roman" w:cs="Times New Roman"/>
              </w:rPr>
            </w:pPr>
            <w:r w:rsidRPr="007F5364">
              <w:rPr>
                <w:rFonts w:ascii="Times New Roman" w:hAnsi="Times New Roman" w:cs="Times New Roman"/>
              </w:rPr>
              <w:t>0,8</w:t>
            </w:r>
          </w:p>
        </w:tc>
        <w:tc>
          <w:tcPr>
            <w:tcW w:w="1599" w:type="dxa"/>
            <w:vAlign w:val="center"/>
          </w:tcPr>
          <w:p w14:paraId="64F430CC" w14:textId="77777777" w:rsidR="00DC6927" w:rsidRPr="007F5364" w:rsidRDefault="0008222F" w:rsidP="00BC7C42">
            <w:pPr>
              <w:spacing w:after="0" w:line="240" w:lineRule="auto"/>
              <w:contextualSpacing/>
              <w:jc w:val="center"/>
              <w:rPr>
                <w:rFonts w:ascii="Times New Roman" w:hAnsi="Times New Roman" w:cs="Times New Roman"/>
              </w:rPr>
            </w:pPr>
            <w:r w:rsidRPr="007F5364">
              <w:rPr>
                <w:rFonts w:ascii="Times New Roman" w:hAnsi="Times New Roman" w:cs="Times New Roman"/>
              </w:rPr>
              <w:t>на уровне</w:t>
            </w:r>
          </w:p>
        </w:tc>
      </w:tr>
      <w:tr w:rsidR="00DC6927" w:rsidRPr="007F5364" w14:paraId="46BF9CAE" w14:textId="77777777" w:rsidTr="00BC7C42">
        <w:trPr>
          <w:trHeight w:val="340"/>
        </w:trPr>
        <w:tc>
          <w:tcPr>
            <w:tcW w:w="4957" w:type="dxa"/>
            <w:vAlign w:val="center"/>
          </w:tcPr>
          <w:p w14:paraId="4A0AE808" w14:textId="77777777" w:rsidR="00DC6927" w:rsidRPr="007F5364" w:rsidRDefault="0008222F" w:rsidP="0072250B">
            <w:pPr>
              <w:spacing w:after="0" w:line="240" w:lineRule="auto"/>
              <w:contextualSpacing/>
              <w:rPr>
                <w:rFonts w:ascii="Times New Roman" w:hAnsi="Times New Roman" w:cs="Times New Roman"/>
              </w:rPr>
            </w:pPr>
            <w:r w:rsidRPr="007F5364">
              <w:rPr>
                <w:rFonts w:ascii="Times New Roman" w:hAnsi="Times New Roman" w:cs="Times New Roman"/>
              </w:rPr>
              <w:t>подземные источники</w:t>
            </w:r>
          </w:p>
        </w:tc>
        <w:tc>
          <w:tcPr>
            <w:tcW w:w="834" w:type="dxa"/>
            <w:vAlign w:val="center"/>
          </w:tcPr>
          <w:p w14:paraId="1F745426" w14:textId="77777777" w:rsidR="00DC6927" w:rsidRPr="007F5364" w:rsidRDefault="0008222F" w:rsidP="00BC7C42">
            <w:pPr>
              <w:spacing w:after="0" w:line="240" w:lineRule="auto"/>
              <w:jc w:val="center"/>
              <w:rPr>
                <w:rFonts w:ascii="Times New Roman" w:hAnsi="Times New Roman" w:cs="Times New Roman"/>
              </w:rPr>
            </w:pPr>
            <w:r w:rsidRPr="007F5364">
              <w:rPr>
                <w:rFonts w:ascii="Times New Roman" w:hAnsi="Times New Roman" w:cs="Times New Roman"/>
              </w:rPr>
              <w:t>99,2</w:t>
            </w:r>
          </w:p>
        </w:tc>
        <w:tc>
          <w:tcPr>
            <w:tcW w:w="835" w:type="dxa"/>
            <w:vAlign w:val="center"/>
          </w:tcPr>
          <w:p w14:paraId="4CCCF618" w14:textId="77777777" w:rsidR="00DC6927" w:rsidRPr="007F5364" w:rsidRDefault="0008222F" w:rsidP="00BC7C42">
            <w:pPr>
              <w:spacing w:after="0" w:line="240" w:lineRule="auto"/>
              <w:jc w:val="center"/>
              <w:rPr>
                <w:rFonts w:ascii="Times New Roman" w:hAnsi="Times New Roman" w:cs="Times New Roman"/>
              </w:rPr>
            </w:pPr>
            <w:r w:rsidRPr="007F5364">
              <w:rPr>
                <w:rFonts w:ascii="Times New Roman" w:hAnsi="Times New Roman" w:cs="Times New Roman"/>
              </w:rPr>
              <w:t>99,2</w:t>
            </w:r>
          </w:p>
        </w:tc>
        <w:tc>
          <w:tcPr>
            <w:tcW w:w="835" w:type="dxa"/>
            <w:vAlign w:val="center"/>
          </w:tcPr>
          <w:p w14:paraId="6E09CAB6" w14:textId="77777777" w:rsidR="00DC6927" w:rsidRPr="007F5364" w:rsidRDefault="0008222F" w:rsidP="00BC7C42">
            <w:pPr>
              <w:spacing w:after="0" w:line="240" w:lineRule="auto"/>
              <w:contextualSpacing/>
              <w:jc w:val="center"/>
              <w:rPr>
                <w:rFonts w:ascii="Times New Roman" w:hAnsi="Times New Roman" w:cs="Times New Roman"/>
              </w:rPr>
            </w:pPr>
            <w:r w:rsidRPr="007F5364">
              <w:rPr>
                <w:rFonts w:ascii="Times New Roman" w:hAnsi="Times New Roman" w:cs="Times New Roman"/>
              </w:rPr>
              <w:t>99,2</w:t>
            </w:r>
          </w:p>
        </w:tc>
        <w:tc>
          <w:tcPr>
            <w:tcW w:w="1599" w:type="dxa"/>
            <w:vAlign w:val="center"/>
          </w:tcPr>
          <w:p w14:paraId="08B299B6" w14:textId="77777777" w:rsidR="00DC6927" w:rsidRPr="007F5364" w:rsidRDefault="0008222F" w:rsidP="00BC7C42">
            <w:pPr>
              <w:spacing w:after="0" w:line="240" w:lineRule="auto"/>
              <w:contextualSpacing/>
              <w:jc w:val="center"/>
              <w:rPr>
                <w:rFonts w:ascii="Times New Roman" w:hAnsi="Times New Roman" w:cs="Times New Roman"/>
              </w:rPr>
            </w:pPr>
            <w:r w:rsidRPr="007F5364">
              <w:rPr>
                <w:rFonts w:ascii="Times New Roman" w:hAnsi="Times New Roman" w:cs="Times New Roman"/>
              </w:rPr>
              <w:t>на уровне</w:t>
            </w:r>
          </w:p>
        </w:tc>
      </w:tr>
    </w:tbl>
    <w:p w14:paraId="3FEA9694" w14:textId="77777777" w:rsidR="00DC6927" w:rsidRPr="007F5364" w:rsidRDefault="00DC6927" w:rsidP="007F5364">
      <w:pPr>
        <w:spacing w:after="0" w:line="240" w:lineRule="auto"/>
        <w:ind w:firstLine="709"/>
        <w:contextualSpacing/>
        <w:jc w:val="both"/>
        <w:rPr>
          <w:rFonts w:ascii="Times New Roman" w:hAnsi="Times New Roman" w:cs="Times New Roman"/>
          <w:sz w:val="12"/>
          <w:szCs w:val="12"/>
        </w:rPr>
      </w:pPr>
    </w:p>
    <w:p w14:paraId="259F7DAA" w14:textId="34478F61"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Отмечено снижение доли проб воды источников централизованного водоснабжения, не соответствующих гигиеническим нормативам по санитарно-химическим показателям и микробиологическим показателям</w:t>
      </w:r>
      <w:r w:rsidR="0040111E">
        <w:rPr>
          <w:rFonts w:ascii="Times New Roman" w:hAnsi="Times New Roman" w:cs="Times New Roman"/>
          <w:sz w:val="24"/>
          <w:szCs w:val="24"/>
        </w:rPr>
        <w:t>,</w:t>
      </w:r>
      <w:r w:rsidRPr="007F5364">
        <w:rPr>
          <w:rFonts w:ascii="Times New Roman" w:hAnsi="Times New Roman" w:cs="Times New Roman"/>
          <w:sz w:val="24"/>
          <w:szCs w:val="24"/>
        </w:rPr>
        <w:t xml:space="preserve"> в 2023 г</w:t>
      </w:r>
      <w:r w:rsidR="006610A3">
        <w:rPr>
          <w:rFonts w:ascii="Times New Roman" w:hAnsi="Times New Roman" w:cs="Times New Roman"/>
          <w:sz w:val="24"/>
          <w:szCs w:val="24"/>
        </w:rPr>
        <w:t>оду</w:t>
      </w:r>
      <w:r w:rsidRPr="007F5364">
        <w:rPr>
          <w:rFonts w:ascii="Times New Roman" w:hAnsi="Times New Roman" w:cs="Times New Roman"/>
          <w:sz w:val="24"/>
          <w:szCs w:val="24"/>
        </w:rPr>
        <w:t xml:space="preserve"> по отношению к аналогичным показателям 2022 года. (табл. 2).</w:t>
      </w:r>
    </w:p>
    <w:p w14:paraId="72A4AAB0" w14:textId="77777777" w:rsidR="00DC6927" w:rsidRPr="007F5364" w:rsidRDefault="00DC6927" w:rsidP="007F5364">
      <w:pPr>
        <w:spacing w:after="0" w:line="240" w:lineRule="auto"/>
        <w:ind w:firstLine="709"/>
        <w:contextualSpacing/>
        <w:jc w:val="both"/>
        <w:rPr>
          <w:rFonts w:ascii="Times New Roman" w:hAnsi="Times New Roman" w:cs="Times New Roman"/>
          <w:sz w:val="12"/>
          <w:szCs w:val="12"/>
        </w:rPr>
      </w:pPr>
    </w:p>
    <w:p w14:paraId="32350A2A" w14:textId="77777777" w:rsidR="00DC6927" w:rsidRPr="0059668F" w:rsidRDefault="0008222F" w:rsidP="007F5364">
      <w:pPr>
        <w:spacing w:after="0" w:line="240" w:lineRule="auto"/>
        <w:ind w:firstLine="709"/>
        <w:contextualSpacing/>
        <w:jc w:val="right"/>
        <w:rPr>
          <w:rFonts w:ascii="Times New Roman" w:hAnsi="Times New Roman" w:cs="Times New Roman"/>
          <w:szCs w:val="24"/>
        </w:rPr>
      </w:pPr>
      <w:r w:rsidRPr="0059668F">
        <w:rPr>
          <w:rFonts w:ascii="Times New Roman" w:hAnsi="Times New Roman" w:cs="Times New Roman"/>
          <w:szCs w:val="24"/>
        </w:rPr>
        <w:t>Таблица 2</w:t>
      </w:r>
    </w:p>
    <w:p w14:paraId="37D3BA36" w14:textId="77777777" w:rsidR="00DC6927" w:rsidRPr="007F5364" w:rsidRDefault="0008222F" w:rsidP="007F5364">
      <w:pPr>
        <w:spacing w:after="0" w:line="240" w:lineRule="auto"/>
        <w:contextualSpacing/>
        <w:jc w:val="center"/>
        <w:rPr>
          <w:rFonts w:ascii="Times New Roman" w:hAnsi="Times New Roman" w:cs="Times New Roman"/>
          <w:b/>
        </w:rPr>
      </w:pPr>
      <w:r w:rsidRPr="007F5364">
        <w:rPr>
          <w:rFonts w:ascii="Times New Roman" w:hAnsi="Times New Roman" w:cs="Times New Roman"/>
          <w:b/>
        </w:rPr>
        <w:t>Доля проб питьевой воды источников централизованного питьевого водоснабжения, не отвечающих санитарно-эпидемиологическим требованиям (%)</w:t>
      </w:r>
    </w:p>
    <w:p w14:paraId="509B71FF" w14:textId="77777777" w:rsidR="00DC6927" w:rsidRPr="007F5364" w:rsidRDefault="00DC6927" w:rsidP="007F5364">
      <w:pPr>
        <w:spacing w:after="0" w:line="240" w:lineRule="auto"/>
        <w:ind w:firstLine="709"/>
        <w:contextualSpacing/>
        <w:jc w:val="both"/>
        <w:rPr>
          <w:rFonts w:ascii="Times New Roman" w:hAnsi="Times New Roman" w:cs="Times New Roman"/>
          <w:sz w:val="24"/>
          <w:szCs w:val="24"/>
        </w:rPr>
      </w:pPr>
    </w:p>
    <w:tbl>
      <w:tblPr>
        <w:tblStyle w:val="aff9"/>
        <w:tblW w:w="5000" w:type="pct"/>
        <w:tblLook w:val="04A0" w:firstRow="1" w:lastRow="0" w:firstColumn="1" w:lastColumn="0" w:noHBand="0" w:noVBand="1"/>
      </w:tblPr>
      <w:tblGrid>
        <w:gridCol w:w="3394"/>
        <w:gridCol w:w="991"/>
        <w:gridCol w:w="991"/>
        <w:gridCol w:w="993"/>
        <w:gridCol w:w="1558"/>
        <w:gridCol w:w="1133"/>
      </w:tblGrid>
      <w:tr w:rsidR="00DC6927" w:rsidRPr="007F5364" w14:paraId="1DCAFE20" w14:textId="77777777">
        <w:trPr>
          <w:trHeight w:val="113"/>
        </w:trPr>
        <w:tc>
          <w:tcPr>
            <w:tcW w:w="1873" w:type="pct"/>
            <w:vAlign w:val="center"/>
          </w:tcPr>
          <w:p w14:paraId="76712F4E"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Наименование</w:t>
            </w:r>
          </w:p>
        </w:tc>
        <w:tc>
          <w:tcPr>
            <w:tcW w:w="547" w:type="pct"/>
            <w:vAlign w:val="center"/>
          </w:tcPr>
          <w:p w14:paraId="6F30C436"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2021</w:t>
            </w:r>
          </w:p>
        </w:tc>
        <w:tc>
          <w:tcPr>
            <w:tcW w:w="547" w:type="pct"/>
            <w:vAlign w:val="center"/>
          </w:tcPr>
          <w:p w14:paraId="3CE435A4"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2022</w:t>
            </w:r>
          </w:p>
        </w:tc>
        <w:tc>
          <w:tcPr>
            <w:tcW w:w="548" w:type="pct"/>
            <w:vAlign w:val="center"/>
          </w:tcPr>
          <w:p w14:paraId="19EAAF52"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2023</w:t>
            </w:r>
          </w:p>
        </w:tc>
        <w:tc>
          <w:tcPr>
            <w:tcW w:w="860" w:type="pct"/>
            <w:vAlign w:val="center"/>
          </w:tcPr>
          <w:p w14:paraId="5B548EFD"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Динамика к 2022 г. (%)</w:t>
            </w:r>
          </w:p>
        </w:tc>
        <w:tc>
          <w:tcPr>
            <w:tcW w:w="625" w:type="pct"/>
            <w:vAlign w:val="center"/>
          </w:tcPr>
          <w:p w14:paraId="55FE7493"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РФ 2022, %</w:t>
            </w:r>
          </w:p>
        </w:tc>
      </w:tr>
      <w:tr w:rsidR="00DC6927" w:rsidRPr="007F5364" w14:paraId="246491F3" w14:textId="77777777" w:rsidTr="006610A3">
        <w:trPr>
          <w:trHeight w:val="340"/>
        </w:trPr>
        <w:tc>
          <w:tcPr>
            <w:tcW w:w="1873" w:type="pct"/>
            <w:vAlign w:val="center"/>
          </w:tcPr>
          <w:p w14:paraId="0F83D97C" w14:textId="77777777" w:rsidR="00DC6927" w:rsidRPr="007F5364" w:rsidRDefault="0008222F" w:rsidP="00583881">
            <w:pPr>
              <w:spacing w:after="0" w:line="240" w:lineRule="auto"/>
              <w:contextualSpacing/>
              <w:jc w:val="both"/>
              <w:rPr>
                <w:rFonts w:ascii="Times New Roman" w:hAnsi="Times New Roman" w:cs="Times New Roman"/>
              </w:rPr>
            </w:pPr>
            <w:r w:rsidRPr="007F5364">
              <w:rPr>
                <w:rFonts w:ascii="Times New Roman" w:hAnsi="Times New Roman" w:cs="Times New Roman"/>
              </w:rPr>
              <w:t xml:space="preserve">Санитарно-химические </w:t>
            </w:r>
            <w:r w:rsidR="00583881">
              <w:rPr>
                <w:rFonts w:ascii="Times New Roman" w:hAnsi="Times New Roman" w:cs="Times New Roman"/>
              </w:rPr>
              <w:t>п</w:t>
            </w:r>
            <w:r w:rsidRPr="007F5364">
              <w:rPr>
                <w:rFonts w:ascii="Times New Roman" w:hAnsi="Times New Roman" w:cs="Times New Roman"/>
              </w:rPr>
              <w:t>оказатели</w:t>
            </w:r>
          </w:p>
        </w:tc>
        <w:tc>
          <w:tcPr>
            <w:tcW w:w="547" w:type="pct"/>
            <w:vAlign w:val="center"/>
          </w:tcPr>
          <w:p w14:paraId="503B24F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27,6</w:t>
            </w:r>
          </w:p>
        </w:tc>
        <w:tc>
          <w:tcPr>
            <w:tcW w:w="547" w:type="pct"/>
            <w:vAlign w:val="center"/>
          </w:tcPr>
          <w:p w14:paraId="0805028D"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32,3</w:t>
            </w:r>
          </w:p>
        </w:tc>
        <w:tc>
          <w:tcPr>
            <w:tcW w:w="548" w:type="pct"/>
            <w:vAlign w:val="center"/>
          </w:tcPr>
          <w:p w14:paraId="433F9C43"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29,7</w:t>
            </w:r>
          </w:p>
        </w:tc>
        <w:tc>
          <w:tcPr>
            <w:tcW w:w="860" w:type="pct"/>
            <w:vAlign w:val="center"/>
          </w:tcPr>
          <w:p w14:paraId="7A5A834A"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-8,0</w:t>
            </w:r>
          </w:p>
        </w:tc>
        <w:tc>
          <w:tcPr>
            <w:tcW w:w="625" w:type="pct"/>
            <w:vAlign w:val="center"/>
          </w:tcPr>
          <w:p w14:paraId="7D6B9CA0"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23,86</w:t>
            </w:r>
          </w:p>
        </w:tc>
      </w:tr>
      <w:tr w:rsidR="00DC6927" w:rsidRPr="007F5364" w14:paraId="3DF2C384" w14:textId="77777777" w:rsidTr="006610A3">
        <w:trPr>
          <w:trHeight w:val="340"/>
        </w:trPr>
        <w:tc>
          <w:tcPr>
            <w:tcW w:w="1873" w:type="pct"/>
            <w:vAlign w:val="center"/>
          </w:tcPr>
          <w:p w14:paraId="413FD970" w14:textId="77777777" w:rsidR="00DC6927" w:rsidRPr="007F5364" w:rsidRDefault="0008222F" w:rsidP="006610A3">
            <w:pPr>
              <w:spacing w:after="0" w:line="240" w:lineRule="auto"/>
              <w:contextualSpacing/>
              <w:rPr>
                <w:rFonts w:ascii="Times New Roman" w:hAnsi="Times New Roman" w:cs="Times New Roman"/>
              </w:rPr>
            </w:pPr>
            <w:r w:rsidRPr="007F5364">
              <w:rPr>
                <w:rFonts w:ascii="Times New Roman" w:hAnsi="Times New Roman" w:cs="Times New Roman"/>
              </w:rPr>
              <w:t>в т.ч. поверхностные источники</w:t>
            </w:r>
          </w:p>
        </w:tc>
        <w:tc>
          <w:tcPr>
            <w:tcW w:w="547" w:type="pct"/>
            <w:vAlign w:val="center"/>
          </w:tcPr>
          <w:p w14:paraId="49858670"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547" w:type="pct"/>
            <w:vAlign w:val="center"/>
          </w:tcPr>
          <w:p w14:paraId="22834DFB"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3,4</w:t>
            </w:r>
          </w:p>
        </w:tc>
        <w:tc>
          <w:tcPr>
            <w:tcW w:w="548" w:type="pct"/>
            <w:vAlign w:val="center"/>
          </w:tcPr>
          <w:p w14:paraId="2253611D"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3,2</w:t>
            </w:r>
          </w:p>
        </w:tc>
        <w:tc>
          <w:tcPr>
            <w:tcW w:w="860" w:type="pct"/>
            <w:vAlign w:val="center"/>
          </w:tcPr>
          <w:p w14:paraId="73C16196"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-5,9</w:t>
            </w:r>
          </w:p>
        </w:tc>
        <w:tc>
          <w:tcPr>
            <w:tcW w:w="625" w:type="pct"/>
            <w:vAlign w:val="center"/>
          </w:tcPr>
          <w:p w14:paraId="5CC99F57"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w:t>
            </w:r>
          </w:p>
        </w:tc>
      </w:tr>
      <w:tr w:rsidR="00DC6927" w:rsidRPr="007F5364" w14:paraId="0EF718ED" w14:textId="77777777" w:rsidTr="006610A3">
        <w:trPr>
          <w:trHeight w:val="340"/>
        </w:trPr>
        <w:tc>
          <w:tcPr>
            <w:tcW w:w="1873" w:type="pct"/>
            <w:vAlign w:val="center"/>
          </w:tcPr>
          <w:p w14:paraId="254382E9" w14:textId="77777777" w:rsidR="00DC6927" w:rsidRPr="007F5364" w:rsidRDefault="0008222F" w:rsidP="006610A3">
            <w:pPr>
              <w:spacing w:after="0" w:line="240" w:lineRule="auto"/>
              <w:contextualSpacing/>
              <w:rPr>
                <w:rFonts w:ascii="Times New Roman" w:hAnsi="Times New Roman" w:cs="Times New Roman"/>
              </w:rPr>
            </w:pPr>
            <w:r w:rsidRPr="007F5364">
              <w:rPr>
                <w:rFonts w:ascii="Times New Roman" w:hAnsi="Times New Roman" w:cs="Times New Roman"/>
              </w:rPr>
              <w:t>подземные источники</w:t>
            </w:r>
          </w:p>
        </w:tc>
        <w:tc>
          <w:tcPr>
            <w:tcW w:w="547" w:type="pct"/>
            <w:vAlign w:val="center"/>
          </w:tcPr>
          <w:p w14:paraId="2A01E3F6"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29,2</w:t>
            </w:r>
          </w:p>
        </w:tc>
        <w:tc>
          <w:tcPr>
            <w:tcW w:w="547" w:type="pct"/>
            <w:vAlign w:val="center"/>
          </w:tcPr>
          <w:p w14:paraId="25931A8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33,3</w:t>
            </w:r>
          </w:p>
        </w:tc>
        <w:tc>
          <w:tcPr>
            <w:tcW w:w="548" w:type="pct"/>
            <w:vAlign w:val="center"/>
          </w:tcPr>
          <w:p w14:paraId="176C7AF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30,7</w:t>
            </w:r>
          </w:p>
        </w:tc>
        <w:tc>
          <w:tcPr>
            <w:tcW w:w="860" w:type="pct"/>
            <w:vAlign w:val="center"/>
          </w:tcPr>
          <w:p w14:paraId="37B52C3E"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-7,8</w:t>
            </w:r>
          </w:p>
        </w:tc>
        <w:tc>
          <w:tcPr>
            <w:tcW w:w="625" w:type="pct"/>
            <w:vAlign w:val="center"/>
          </w:tcPr>
          <w:p w14:paraId="3C6F254F"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w:t>
            </w:r>
          </w:p>
        </w:tc>
      </w:tr>
    </w:tbl>
    <w:p w14:paraId="3883EBAE" w14:textId="77777777" w:rsidR="00DC6927" w:rsidRPr="00583881" w:rsidRDefault="006610A3" w:rsidP="006610A3">
      <w:pPr>
        <w:spacing w:after="0" w:line="240" w:lineRule="auto"/>
        <w:contextualSpacing/>
        <w:jc w:val="right"/>
        <w:rPr>
          <w:rFonts w:ascii="Times New Roman" w:hAnsi="Times New Roman" w:cs="Times New Roman"/>
          <w:szCs w:val="24"/>
        </w:rPr>
      </w:pPr>
      <w:r w:rsidRPr="00583881">
        <w:rPr>
          <w:rFonts w:ascii="Times New Roman" w:hAnsi="Times New Roman" w:cs="Times New Roman"/>
          <w:szCs w:val="24"/>
        </w:rPr>
        <w:t>Продолжение таблицы 2</w:t>
      </w:r>
    </w:p>
    <w:p w14:paraId="37F532CD" w14:textId="77777777" w:rsidR="006610A3" w:rsidRPr="007F5364" w:rsidRDefault="006610A3" w:rsidP="006610A3">
      <w:pPr>
        <w:spacing w:after="0" w:line="240" w:lineRule="auto"/>
        <w:contextualSpacing/>
        <w:jc w:val="right"/>
        <w:rPr>
          <w:rFonts w:ascii="Times New Roman" w:hAnsi="Times New Roman" w:cs="Times New Roman"/>
          <w:sz w:val="24"/>
          <w:szCs w:val="24"/>
        </w:rPr>
      </w:pPr>
    </w:p>
    <w:tbl>
      <w:tblPr>
        <w:tblStyle w:val="aff9"/>
        <w:tblW w:w="5000" w:type="pct"/>
        <w:tblLook w:val="04A0" w:firstRow="1" w:lastRow="0" w:firstColumn="1" w:lastColumn="0" w:noHBand="0" w:noVBand="1"/>
      </w:tblPr>
      <w:tblGrid>
        <w:gridCol w:w="3394"/>
        <w:gridCol w:w="991"/>
        <w:gridCol w:w="991"/>
        <w:gridCol w:w="993"/>
        <w:gridCol w:w="1558"/>
        <w:gridCol w:w="1133"/>
      </w:tblGrid>
      <w:tr w:rsidR="006610A3" w:rsidRPr="007F5364" w14:paraId="6F64CA62" w14:textId="77777777" w:rsidTr="00DF6E4A">
        <w:trPr>
          <w:trHeight w:val="340"/>
        </w:trPr>
        <w:tc>
          <w:tcPr>
            <w:tcW w:w="1873" w:type="pct"/>
            <w:vAlign w:val="center"/>
          </w:tcPr>
          <w:p w14:paraId="54AAABFA"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Наименование</w:t>
            </w:r>
          </w:p>
        </w:tc>
        <w:tc>
          <w:tcPr>
            <w:tcW w:w="547" w:type="pct"/>
            <w:vAlign w:val="center"/>
          </w:tcPr>
          <w:p w14:paraId="329476EE"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2021</w:t>
            </w:r>
          </w:p>
        </w:tc>
        <w:tc>
          <w:tcPr>
            <w:tcW w:w="547" w:type="pct"/>
            <w:vAlign w:val="center"/>
          </w:tcPr>
          <w:p w14:paraId="04A34B87"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2022</w:t>
            </w:r>
          </w:p>
        </w:tc>
        <w:tc>
          <w:tcPr>
            <w:tcW w:w="548" w:type="pct"/>
            <w:vAlign w:val="center"/>
          </w:tcPr>
          <w:p w14:paraId="07951CF7"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2023</w:t>
            </w:r>
          </w:p>
        </w:tc>
        <w:tc>
          <w:tcPr>
            <w:tcW w:w="860" w:type="pct"/>
            <w:vAlign w:val="center"/>
          </w:tcPr>
          <w:p w14:paraId="7E84D591"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Динамика к 2022 г. (%)</w:t>
            </w:r>
          </w:p>
        </w:tc>
        <w:tc>
          <w:tcPr>
            <w:tcW w:w="625" w:type="pct"/>
            <w:vAlign w:val="center"/>
          </w:tcPr>
          <w:p w14:paraId="49021176"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РФ 2022, %</w:t>
            </w:r>
          </w:p>
        </w:tc>
      </w:tr>
      <w:tr w:rsidR="006610A3" w:rsidRPr="007F5364" w14:paraId="54BF4EBC" w14:textId="77777777" w:rsidTr="006610A3">
        <w:trPr>
          <w:trHeight w:val="340"/>
        </w:trPr>
        <w:tc>
          <w:tcPr>
            <w:tcW w:w="1873" w:type="pct"/>
            <w:vAlign w:val="center"/>
          </w:tcPr>
          <w:p w14:paraId="08B50EBC" w14:textId="77777777" w:rsidR="006610A3" w:rsidRPr="007F5364" w:rsidRDefault="006610A3" w:rsidP="00DF6E4A">
            <w:pPr>
              <w:spacing w:after="0" w:line="240" w:lineRule="auto"/>
              <w:contextualSpacing/>
              <w:rPr>
                <w:rFonts w:ascii="Times New Roman" w:hAnsi="Times New Roman" w:cs="Times New Roman"/>
              </w:rPr>
            </w:pPr>
            <w:r w:rsidRPr="007F5364">
              <w:rPr>
                <w:rFonts w:ascii="Times New Roman" w:hAnsi="Times New Roman" w:cs="Times New Roman"/>
              </w:rPr>
              <w:t>Микробиологические показатели</w:t>
            </w:r>
          </w:p>
        </w:tc>
        <w:tc>
          <w:tcPr>
            <w:tcW w:w="547" w:type="pct"/>
            <w:vAlign w:val="center"/>
          </w:tcPr>
          <w:p w14:paraId="250302F6"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1,4</w:t>
            </w:r>
          </w:p>
        </w:tc>
        <w:tc>
          <w:tcPr>
            <w:tcW w:w="547" w:type="pct"/>
            <w:vAlign w:val="center"/>
          </w:tcPr>
          <w:p w14:paraId="7F9567D6"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3,1</w:t>
            </w:r>
          </w:p>
        </w:tc>
        <w:tc>
          <w:tcPr>
            <w:tcW w:w="548" w:type="pct"/>
            <w:vAlign w:val="center"/>
          </w:tcPr>
          <w:p w14:paraId="21BD8018"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2,2</w:t>
            </w:r>
          </w:p>
        </w:tc>
        <w:tc>
          <w:tcPr>
            <w:tcW w:w="860" w:type="pct"/>
            <w:vAlign w:val="center"/>
          </w:tcPr>
          <w:p w14:paraId="7DE7DC3A"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-29,0</w:t>
            </w:r>
          </w:p>
        </w:tc>
        <w:tc>
          <w:tcPr>
            <w:tcW w:w="625" w:type="pct"/>
            <w:vAlign w:val="center"/>
          </w:tcPr>
          <w:p w14:paraId="42F89029"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3,76</w:t>
            </w:r>
          </w:p>
        </w:tc>
      </w:tr>
      <w:tr w:rsidR="006610A3" w:rsidRPr="007F5364" w14:paraId="50EDA6D4" w14:textId="77777777" w:rsidTr="006610A3">
        <w:trPr>
          <w:trHeight w:val="340"/>
        </w:trPr>
        <w:tc>
          <w:tcPr>
            <w:tcW w:w="1873" w:type="pct"/>
            <w:vAlign w:val="center"/>
          </w:tcPr>
          <w:p w14:paraId="4A3C53F8" w14:textId="77777777" w:rsidR="006610A3" w:rsidRPr="007F5364" w:rsidRDefault="006610A3" w:rsidP="00DF6E4A">
            <w:pPr>
              <w:spacing w:after="0" w:line="240" w:lineRule="auto"/>
              <w:contextualSpacing/>
              <w:rPr>
                <w:rFonts w:ascii="Times New Roman" w:hAnsi="Times New Roman" w:cs="Times New Roman"/>
              </w:rPr>
            </w:pPr>
            <w:r w:rsidRPr="007F5364">
              <w:rPr>
                <w:rFonts w:ascii="Times New Roman" w:hAnsi="Times New Roman" w:cs="Times New Roman"/>
              </w:rPr>
              <w:t>в т.ч. поверхностные источники</w:t>
            </w:r>
          </w:p>
        </w:tc>
        <w:tc>
          <w:tcPr>
            <w:tcW w:w="547" w:type="pct"/>
            <w:vAlign w:val="center"/>
          </w:tcPr>
          <w:p w14:paraId="076E2A7D"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2,9</w:t>
            </w:r>
          </w:p>
        </w:tc>
        <w:tc>
          <w:tcPr>
            <w:tcW w:w="547" w:type="pct"/>
            <w:vAlign w:val="center"/>
          </w:tcPr>
          <w:p w14:paraId="2860A546"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7,8</w:t>
            </w:r>
          </w:p>
        </w:tc>
        <w:tc>
          <w:tcPr>
            <w:tcW w:w="548" w:type="pct"/>
            <w:vAlign w:val="center"/>
          </w:tcPr>
          <w:p w14:paraId="1EB13A2F"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5,6</w:t>
            </w:r>
          </w:p>
        </w:tc>
        <w:tc>
          <w:tcPr>
            <w:tcW w:w="860" w:type="pct"/>
            <w:vAlign w:val="center"/>
          </w:tcPr>
          <w:p w14:paraId="1011E90E"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-28,2</w:t>
            </w:r>
          </w:p>
        </w:tc>
        <w:tc>
          <w:tcPr>
            <w:tcW w:w="625" w:type="pct"/>
            <w:vAlign w:val="center"/>
          </w:tcPr>
          <w:p w14:paraId="1A26789C"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w:t>
            </w:r>
          </w:p>
        </w:tc>
      </w:tr>
      <w:tr w:rsidR="006610A3" w:rsidRPr="007F5364" w14:paraId="30826130" w14:textId="77777777" w:rsidTr="006610A3">
        <w:trPr>
          <w:trHeight w:val="340"/>
        </w:trPr>
        <w:tc>
          <w:tcPr>
            <w:tcW w:w="1873" w:type="pct"/>
            <w:vAlign w:val="center"/>
          </w:tcPr>
          <w:p w14:paraId="4825E8A9" w14:textId="77777777" w:rsidR="006610A3" w:rsidRPr="007F5364" w:rsidRDefault="006610A3" w:rsidP="00DF6E4A">
            <w:pPr>
              <w:spacing w:after="0" w:line="240" w:lineRule="auto"/>
              <w:contextualSpacing/>
              <w:rPr>
                <w:rFonts w:ascii="Times New Roman" w:hAnsi="Times New Roman" w:cs="Times New Roman"/>
              </w:rPr>
            </w:pPr>
            <w:r w:rsidRPr="007F5364">
              <w:rPr>
                <w:rFonts w:ascii="Times New Roman" w:hAnsi="Times New Roman" w:cs="Times New Roman"/>
              </w:rPr>
              <w:t>подземные источники</w:t>
            </w:r>
          </w:p>
        </w:tc>
        <w:tc>
          <w:tcPr>
            <w:tcW w:w="547" w:type="pct"/>
            <w:vAlign w:val="center"/>
          </w:tcPr>
          <w:p w14:paraId="715B6678"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1,4</w:t>
            </w:r>
          </w:p>
        </w:tc>
        <w:tc>
          <w:tcPr>
            <w:tcW w:w="547" w:type="pct"/>
            <w:vAlign w:val="center"/>
          </w:tcPr>
          <w:p w14:paraId="5A7709F2"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2,9</w:t>
            </w:r>
          </w:p>
        </w:tc>
        <w:tc>
          <w:tcPr>
            <w:tcW w:w="548" w:type="pct"/>
            <w:vAlign w:val="center"/>
          </w:tcPr>
          <w:p w14:paraId="23C56899"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2,1</w:t>
            </w:r>
          </w:p>
        </w:tc>
        <w:tc>
          <w:tcPr>
            <w:tcW w:w="860" w:type="pct"/>
            <w:vAlign w:val="center"/>
          </w:tcPr>
          <w:p w14:paraId="674A8DB2"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-27,6</w:t>
            </w:r>
          </w:p>
        </w:tc>
        <w:tc>
          <w:tcPr>
            <w:tcW w:w="625" w:type="pct"/>
            <w:vAlign w:val="center"/>
          </w:tcPr>
          <w:p w14:paraId="322AD6E2"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w:t>
            </w:r>
          </w:p>
        </w:tc>
      </w:tr>
      <w:tr w:rsidR="006610A3" w:rsidRPr="007F5364" w14:paraId="70931D79" w14:textId="77777777" w:rsidTr="006610A3">
        <w:trPr>
          <w:trHeight w:val="340"/>
        </w:trPr>
        <w:tc>
          <w:tcPr>
            <w:tcW w:w="1873" w:type="pct"/>
            <w:vAlign w:val="center"/>
          </w:tcPr>
          <w:p w14:paraId="14D7340D" w14:textId="77777777" w:rsidR="006610A3" w:rsidRPr="007F5364" w:rsidRDefault="006610A3" w:rsidP="00DF6E4A">
            <w:pPr>
              <w:spacing w:after="0" w:line="240" w:lineRule="auto"/>
              <w:contextualSpacing/>
              <w:rPr>
                <w:rFonts w:ascii="Times New Roman" w:hAnsi="Times New Roman" w:cs="Times New Roman"/>
              </w:rPr>
            </w:pPr>
            <w:r w:rsidRPr="007F5364">
              <w:rPr>
                <w:rFonts w:ascii="Times New Roman" w:hAnsi="Times New Roman" w:cs="Times New Roman"/>
              </w:rPr>
              <w:t>Паразитологические показатели</w:t>
            </w:r>
          </w:p>
        </w:tc>
        <w:tc>
          <w:tcPr>
            <w:tcW w:w="547" w:type="pct"/>
            <w:vAlign w:val="center"/>
          </w:tcPr>
          <w:p w14:paraId="1EF48063"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547" w:type="pct"/>
            <w:vAlign w:val="center"/>
          </w:tcPr>
          <w:p w14:paraId="24EE0925"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548" w:type="pct"/>
            <w:vAlign w:val="center"/>
          </w:tcPr>
          <w:p w14:paraId="5AE1863D"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860" w:type="pct"/>
            <w:vAlign w:val="center"/>
          </w:tcPr>
          <w:p w14:paraId="18E7BC09"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на уровне</w:t>
            </w:r>
          </w:p>
        </w:tc>
        <w:tc>
          <w:tcPr>
            <w:tcW w:w="625" w:type="pct"/>
            <w:vAlign w:val="center"/>
          </w:tcPr>
          <w:p w14:paraId="0D257200" w14:textId="77777777" w:rsidR="006610A3" w:rsidRPr="007F5364" w:rsidRDefault="006610A3" w:rsidP="006610A3">
            <w:pPr>
              <w:spacing w:after="0" w:line="240" w:lineRule="auto"/>
              <w:contextualSpacing/>
              <w:jc w:val="center"/>
              <w:rPr>
                <w:rFonts w:ascii="Times New Roman" w:hAnsi="Times New Roman" w:cs="Times New Roman"/>
              </w:rPr>
            </w:pPr>
            <w:r w:rsidRPr="007F5364">
              <w:rPr>
                <w:rFonts w:ascii="Times New Roman" w:hAnsi="Times New Roman" w:cs="Times New Roman"/>
              </w:rPr>
              <w:t>0,26</w:t>
            </w:r>
          </w:p>
        </w:tc>
      </w:tr>
    </w:tbl>
    <w:p w14:paraId="56DEA2FE" w14:textId="77777777" w:rsidR="00DC6927" w:rsidRPr="007F5364" w:rsidRDefault="00DC6927" w:rsidP="007F5364">
      <w:pPr>
        <w:spacing w:after="0" w:line="240" w:lineRule="auto"/>
        <w:ind w:firstLine="709"/>
        <w:contextualSpacing/>
        <w:jc w:val="both"/>
        <w:rPr>
          <w:rFonts w:ascii="Times New Roman" w:hAnsi="Times New Roman" w:cs="Times New Roman"/>
          <w:sz w:val="12"/>
          <w:szCs w:val="12"/>
        </w:rPr>
      </w:pPr>
    </w:p>
    <w:p w14:paraId="361FC3D0" w14:textId="77777777" w:rsidR="00DC6927" w:rsidRPr="007F5364" w:rsidRDefault="0008222F" w:rsidP="00802B1B">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Высокие уровни несоответствия качества подземных вод по санитарно-химическим показателям обусловлены, прежде всего, природным составом воды. </w:t>
      </w:r>
    </w:p>
    <w:p w14:paraId="7BA7DEB9" w14:textId="20A1CA1B" w:rsidR="00DC6927" w:rsidRPr="007F5364" w:rsidRDefault="0008222F" w:rsidP="00802B1B">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Химический состав воды р. Амур в пределах Амурской области формируется </w:t>
      </w:r>
      <w:r w:rsidR="0040111E">
        <w:rPr>
          <w:rFonts w:ascii="Times New Roman" w:hAnsi="Times New Roman" w:cs="Times New Roman"/>
          <w:sz w:val="24"/>
          <w:szCs w:val="24"/>
        </w:rPr>
        <w:t xml:space="preserve">под </w:t>
      </w:r>
      <w:r w:rsidRPr="007F5364">
        <w:rPr>
          <w:rFonts w:ascii="Times New Roman" w:hAnsi="Times New Roman" w:cs="Times New Roman"/>
          <w:sz w:val="24"/>
          <w:szCs w:val="24"/>
        </w:rPr>
        <w:t>воздействием природных факторов и влиянием промышленных и хозяйственно-бытовых сточных вод г. Благовещенск</w:t>
      </w:r>
      <w:r w:rsidR="0040111E">
        <w:rPr>
          <w:rFonts w:ascii="Times New Roman" w:hAnsi="Times New Roman" w:cs="Times New Roman"/>
          <w:sz w:val="24"/>
          <w:szCs w:val="24"/>
        </w:rPr>
        <w:t>а</w:t>
      </w:r>
      <w:r w:rsidRPr="007F5364">
        <w:rPr>
          <w:rFonts w:ascii="Times New Roman" w:hAnsi="Times New Roman" w:cs="Times New Roman"/>
          <w:sz w:val="24"/>
          <w:szCs w:val="24"/>
        </w:rPr>
        <w:t xml:space="preserve">, а также хозяйственно-бытовых стоков со стороны КНР. На качество вод р. Амур также оказывает влияние сток р. Зея и р. Бурея. </w:t>
      </w:r>
    </w:p>
    <w:p w14:paraId="72184914" w14:textId="249331EF" w:rsidR="00DC6927" w:rsidRPr="007F5364" w:rsidRDefault="0008222F" w:rsidP="00802B1B">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Зея является одним из главных притоков р. Амур и полностью протекает по территории Амурской области. Химический состав воды формируется под влиянием сточных вод золотодобывающих предприятий, а также коммунально-бытовых стоков. Из загрязняющих веществ доминируют соединения железа, меди, алюминия, марганца и органические вещества. </w:t>
      </w:r>
    </w:p>
    <w:p w14:paraId="28B8776F" w14:textId="77777777" w:rsidR="00DC6927" w:rsidRPr="007F5364" w:rsidRDefault="0008222F" w:rsidP="00802B1B">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Высокие концентрации железа в подземных водах Амуро-Зейского бассейна, характерные для Амурской области, подтверждаются результатами социально-гигиенического мониторинга.</w:t>
      </w:r>
    </w:p>
    <w:p w14:paraId="47CA97D8" w14:textId="05F42319" w:rsidR="00DC6927" w:rsidRPr="007F5364" w:rsidRDefault="0008222F" w:rsidP="00802B1B">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По результатам исследования проб воды в рамках социально-гигиенического мониторинга</w:t>
      </w:r>
      <w:r w:rsidR="00E15F17">
        <w:rPr>
          <w:rFonts w:ascii="Times New Roman" w:hAnsi="Times New Roman" w:cs="Times New Roman"/>
          <w:sz w:val="24"/>
          <w:szCs w:val="24"/>
        </w:rPr>
        <w:t>,</w:t>
      </w:r>
      <w:r w:rsidRPr="007F5364">
        <w:rPr>
          <w:rFonts w:ascii="Times New Roman" w:hAnsi="Times New Roman" w:cs="Times New Roman"/>
          <w:sz w:val="24"/>
          <w:szCs w:val="24"/>
        </w:rPr>
        <w:t xml:space="preserve"> показатели цветности, мутности и уровень содержания железа не соответствует санитарным нормам. Для оценки влияния качества питьевой воды на здоровье населения в 2023 году исследования проводились в 52 мониторинговых точках на территориях всех муниципальных районов и городов области. В рамках мониторинга проведено 2</w:t>
      </w:r>
      <w:r w:rsidR="008E4FBB">
        <w:rPr>
          <w:rFonts w:ascii="Times New Roman" w:hAnsi="Times New Roman" w:cs="Times New Roman"/>
          <w:sz w:val="24"/>
          <w:szCs w:val="24"/>
        </w:rPr>
        <w:t xml:space="preserve"> </w:t>
      </w:r>
      <w:r w:rsidRPr="007F5364">
        <w:rPr>
          <w:rFonts w:ascii="Times New Roman" w:hAnsi="Times New Roman" w:cs="Times New Roman"/>
          <w:sz w:val="24"/>
          <w:szCs w:val="24"/>
        </w:rPr>
        <w:t xml:space="preserve">840 исследований, из них 501 проба </w:t>
      </w:r>
      <w:r w:rsidR="00AA2261" w:rsidRPr="007F5364">
        <w:rPr>
          <w:rFonts w:ascii="Times New Roman" w:hAnsi="Times New Roman" w:cs="Times New Roman"/>
          <w:sz w:val="24"/>
          <w:szCs w:val="24"/>
        </w:rPr>
        <w:t xml:space="preserve">исследовалась </w:t>
      </w:r>
      <w:r w:rsidRPr="007F5364">
        <w:rPr>
          <w:rFonts w:ascii="Times New Roman" w:hAnsi="Times New Roman" w:cs="Times New Roman"/>
          <w:sz w:val="24"/>
          <w:szCs w:val="24"/>
        </w:rPr>
        <w:t>на содержание железа. Превышение железа свыше 5 ПДК в воде источников хозяйственно-питьевого водоснабжения зафиксировано</w:t>
      </w:r>
      <w:r w:rsidR="00AA2261" w:rsidRPr="007F5364">
        <w:rPr>
          <w:rFonts w:ascii="Times New Roman" w:hAnsi="Times New Roman" w:cs="Times New Roman"/>
          <w:sz w:val="24"/>
          <w:szCs w:val="24"/>
        </w:rPr>
        <w:t xml:space="preserve"> в</w:t>
      </w:r>
      <w:r w:rsidRPr="007F5364">
        <w:rPr>
          <w:rFonts w:ascii="Times New Roman" w:hAnsi="Times New Roman" w:cs="Times New Roman"/>
          <w:sz w:val="24"/>
          <w:szCs w:val="24"/>
        </w:rPr>
        <w:t xml:space="preserve"> городах Белогорск, Завит</w:t>
      </w:r>
      <w:r w:rsidR="00BA762B">
        <w:rPr>
          <w:rFonts w:ascii="Times New Roman" w:hAnsi="Times New Roman" w:cs="Times New Roman"/>
          <w:sz w:val="24"/>
          <w:szCs w:val="24"/>
        </w:rPr>
        <w:t xml:space="preserve">инск и Райчихинск, </w:t>
      </w:r>
      <w:r w:rsidR="00BA762B" w:rsidRPr="00E3341E">
        <w:rPr>
          <w:rFonts w:ascii="Times New Roman" w:hAnsi="Times New Roman" w:cs="Times New Roman"/>
          <w:sz w:val="24"/>
          <w:szCs w:val="24"/>
        </w:rPr>
        <w:t>Октябрьском и Свободненском районах, Ромненском и Белогорском округах</w:t>
      </w:r>
      <w:r w:rsidRPr="007F5364">
        <w:rPr>
          <w:rFonts w:ascii="Times New Roman" w:hAnsi="Times New Roman" w:cs="Times New Roman"/>
          <w:sz w:val="24"/>
          <w:szCs w:val="24"/>
        </w:rPr>
        <w:t>. Превышение содержания железа в диапазоне от 2,1 до 5 ПДК выявлено на территориях (по убыванию согласно ранговому месту): Белогорский</w:t>
      </w:r>
      <w:r w:rsidR="00BA762B">
        <w:rPr>
          <w:rFonts w:ascii="Times New Roman" w:hAnsi="Times New Roman" w:cs="Times New Roman"/>
          <w:sz w:val="24"/>
          <w:szCs w:val="24"/>
        </w:rPr>
        <w:t xml:space="preserve"> округ</w:t>
      </w:r>
      <w:r w:rsidRPr="007F5364">
        <w:rPr>
          <w:rFonts w:ascii="Times New Roman" w:hAnsi="Times New Roman" w:cs="Times New Roman"/>
          <w:sz w:val="24"/>
          <w:szCs w:val="24"/>
        </w:rPr>
        <w:t>, Свободненский</w:t>
      </w:r>
      <w:r w:rsidR="00BA762B">
        <w:rPr>
          <w:rFonts w:ascii="Times New Roman" w:hAnsi="Times New Roman" w:cs="Times New Roman"/>
          <w:sz w:val="24"/>
          <w:szCs w:val="24"/>
        </w:rPr>
        <w:t xml:space="preserve"> район</w:t>
      </w:r>
      <w:r w:rsidRPr="007F5364">
        <w:rPr>
          <w:rFonts w:ascii="Times New Roman" w:hAnsi="Times New Roman" w:cs="Times New Roman"/>
          <w:sz w:val="24"/>
          <w:szCs w:val="24"/>
        </w:rPr>
        <w:t>, Серышевский</w:t>
      </w:r>
      <w:r w:rsidR="00BA762B">
        <w:rPr>
          <w:rFonts w:ascii="Times New Roman" w:hAnsi="Times New Roman" w:cs="Times New Roman"/>
          <w:sz w:val="24"/>
          <w:szCs w:val="24"/>
        </w:rPr>
        <w:t xml:space="preserve"> округ, Октябрьский район</w:t>
      </w:r>
      <w:r w:rsidRPr="007F5364">
        <w:rPr>
          <w:rFonts w:ascii="Times New Roman" w:hAnsi="Times New Roman" w:cs="Times New Roman"/>
          <w:sz w:val="24"/>
          <w:szCs w:val="24"/>
        </w:rPr>
        <w:t>.</w:t>
      </w:r>
    </w:p>
    <w:p w14:paraId="42300DFD" w14:textId="642B9254" w:rsidR="00DC6927" w:rsidRPr="007F5364" w:rsidRDefault="0008222F" w:rsidP="00802B1B">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На территории Амурской области в 2023 году, как и в предыдущие годы</w:t>
      </w:r>
      <w:r w:rsidR="00314F72">
        <w:rPr>
          <w:rFonts w:ascii="Times New Roman" w:hAnsi="Times New Roman" w:cs="Times New Roman"/>
          <w:sz w:val="24"/>
          <w:szCs w:val="24"/>
        </w:rPr>
        <w:t>,</w:t>
      </w:r>
      <w:r w:rsidRPr="007F5364">
        <w:rPr>
          <w:rFonts w:ascii="Times New Roman" w:hAnsi="Times New Roman" w:cs="Times New Roman"/>
          <w:sz w:val="24"/>
          <w:szCs w:val="24"/>
        </w:rPr>
        <w:t xml:space="preserve"> состоит на контроле 516 водопроводов, из них 511 (99,0%) из подземных источников водоснабжения и 5 (1%)</w:t>
      </w:r>
      <w:r w:rsidR="00314F72">
        <w:rPr>
          <w:rFonts w:ascii="Times New Roman" w:hAnsi="Times New Roman" w:cs="Times New Roman"/>
          <w:sz w:val="24"/>
          <w:szCs w:val="24"/>
        </w:rPr>
        <w:t xml:space="preserve"> –</w:t>
      </w:r>
      <w:r w:rsidRPr="007F5364">
        <w:rPr>
          <w:rFonts w:ascii="Times New Roman" w:hAnsi="Times New Roman" w:cs="Times New Roman"/>
          <w:sz w:val="24"/>
          <w:szCs w:val="24"/>
        </w:rPr>
        <w:t xml:space="preserve"> из поверхностных. Доля водопроводов, не отвечающих санитарно-эпидемиологическим требованиям</w:t>
      </w:r>
      <w:r w:rsidR="00314F72">
        <w:rPr>
          <w:rFonts w:ascii="Times New Roman" w:hAnsi="Times New Roman" w:cs="Times New Roman"/>
          <w:sz w:val="24"/>
          <w:szCs w:val="24"/>
        </w:rPr>
        <w:t>,</w:t>
      </w:r>
      <w:r w:rsidRPr="007F5364">
        <w:rPr>
          <w:rFonts w:ascii="Times New Roman" w:hAnsi="Times New Roman" w:cs="Times New Roman"/>
          <w:sz w:val="24"/>
          <w:szCs w:val="24"/>
        </w:rPr>
        <w:t xml:space="preserve"> в 2023</w:t>
      </w:r>
      <w:r w:rsidR="008E4FBB">
        <w:rPr>
          <w:rFonts w:ascii="Times New Roman" w:hAnsi="Times New Roman" w:cs="Times New Roman"/>
          <w:sz w:val="24"/>
          <w:szCs w:val="24"/>
        </w:rPr>
        <w:t xml:space="preserve"> году</w:t>
      </w:r>
      <w:r w:rsidRPr="007F5364">
        <w:rPr>
          <w:rFonts w:ascii="Times New Roman" w:hAnsi="Times New Roman" w:cs="Times New Roman"/>
          <w:sz w:val="24"/>
          <w:szCs w:val="24"/>
        </w:rPr>
        <w:t xml:space="preserve"> уменьшилась по сравнению с 2022 годом с 26,3% до 23,4%. Основной причиной неудовлетворительного состояния водопроводов является в 22,5% отсутствие необходимого комплекса очистных сооружений и </w:t>
      </w:r>
      <w:r w:rsidR="00AA2261" w:rsidRPr="007F5364">
        <w:rPr>
          <w:rFonts w:ascii="Times New Roman" w:hAnsi="Times New Roman" w:cs="Times New Roman"/>
          <w:sz w:val="24"/>
          <w:szCs w:val="24"/>
        </w:rPr>
        <w:t xml:space="preserve">в </w:t>
      </w:r>
      <w:r w:rsidRPr="007F5364">
        <w:rPr>
          <w:rFonts w:ascii="Times New Roman" w:hAnsi="Times New Roman" w:cs="Times New Roman"/>
          <w:sz w:val="24"/>
          <w:szCs w:val="24"/>
        </w:rPr>
        <w:t>1,0% обеззараживающих установок (табл. 3).</w:t>
      </w:r>
    </w:p>
    <w:p w14:paraId="4895788E" w14:textId="77777777" w:rsidR="00DC6927" w:rsidRPr="007F5364" w:rsidRDefault="0008222F" w:rsidP="007F5364">
      <w:pPr>
        <w:spacing w:after="0" w:line="240" w:lineRule="auto"/>
        <w:ind w:firstLine="709"/>
        <w:contextualSpacing/>
        <w:jc w:val="right"/>
        <w:rPr>
          <w:rFonts w:ascii="Times New Roman" w:hAnsi="Times New Roman" w:cs="Times New Roman"/>
        </w:rPr>
      </w:pPr>
      <w:r w:rsidRPr="007F5364">
        <w:rPr>
          <w:rFonts w:ascii="Times New Roman" w:hAnsi="Times New Roman" w:cs="Times New Roman"/>
        </w:rPr>
        <w:t>Таблица 3</w:t>
      </w:r>
    </w:p>
    <w:p w14:paraId="293EAAAA" w14:textId="77777777" w:rsidR="00DC6927" w:rsidRPr="007F5364" w:rsidRDefault="0008222F" w:rsidP="007F5364">
      <w:pPr>
        <w:spacing w:after="0" w:line="240" w:lineRule="auto"/>
        <w:contextualSpacing/>
        <w:jc w:val="center"/>
        <w:rPr>
          <w:rFonts w:ascii="Times New Roman" w:hAnsi="Times New Roman" w:cs="Times New Roman"/>
          <w:b/>
        </w:rPr>
      </w:pPr>
      <w:r w:rsidRPr="007F5364">
        <w:rPr>
          <w:rFonts w:ascii="Times New Roman" w:hAnsi="Times New Roman" w:cs="Times New Roman"/>
          <w:b/>
        </w:rPr>
        <w:t>Доля водопроводов, не отвечающих санитарно-эпидемиологическим требованиям (%)</w:t>
      </w:r>
    </w:p>
    <w:p w14:paraId="642615BF" w14:textId="77777777" w:rsidR="00DC6927" w:rsidRPr="007F5364" w:rsidRDefault="00DC6927" w:rsidP="007F5364">
      <w:pPr>
        <w:spacing w:after="0" w:line="240" w:lineRule="auto"/>
        <w:ind w:firstLine="709"/>
        <w:contextualSpacing/>
        <w:jc w:val="both"/>
        <w:rPr>
          <w:rFonts w:ascii="Times New Roman" w:hAnsi="Times New Roman" w:cs="Times New Roman"/>
        </w:rPr>
      </w:pPr>
    </w:p>
    <w:tbl>
      <w:tblPr>
        <w:tblStyle w:val="aff9"/>
        <w:tblW w:w="9067" w:type="dxa"/>
        <w:tblLook w:val="04A0" w:firstRow="1" w:lastRow="0" w:firstColumn="1" w:lastColumn="0" w:noHBand="0" w:noVBand="1"/>
      </w:tblPr>
      <w:tblGrid>
        <w:gridCol w:w="3512"/>
        <w:gridCol w:w="954"/>
        <w:gridCol w:w="954"/>
        <w:gridCol w:w="954"/>
        <w:gridCol w:w="1418"/>
        <w:gridCol w:w="1275"/>
      </w:tblGrid>
      <w:tr w:rsidR="00DC6927" w:rsidRPr="007F5364" w14:paraId="355983CE" w14:textId="77777777">
        <w:trPr>
          <w:trHeight w:val="20"/>
        </w:trPr>
        <w:tc>
          <w:tcPr>
            <w:tcW w:w="3512" w:type="dxa"/>
            <w:vAlign w:val="center"/>
          </w:tcPr>
          <w:p w14:paraId="241D1FFF"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Наименование</w:t>
            </w:r>
          </w:p>
        </w:tc>
        <w:tc>
          <w:tcPr>
            <w:tcW w:w="954" w:type="dxa"/>
            <w:vAlign w:val="center"/>
          </w:tcPr>
          <w:p w14:paraId="0C614ACA"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2021</w:t>
            </w:r>
          </w:p>
        </w:tc>
        <w:tc>
          <w:tcPr>
            <w:tcW w:w="954" w:type="dxa"/>
            <w:vAlign w:val="center"/>
          </w:tcPr>
          <w:p w14:paraId="0B7ECFFF"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2022</w:t>
            </w:r>
          </w:p>
        </w:tc>
        <w:tc>
          <w:tcPr>
            <w:tcW w:w="954" w:type="dxa"/>
            <w:vAlign w:val="center"/>
          </w:tcPr>
          <w:p w14:paraId="1AFE2E59"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2023</w:t>
            </w:r>
          </w:p>
        </w:tc>
        <w:tc>
          <w:tcPr>
            <w:tcW w:w="1418" w:type="dxa"/>
            <w:vAlign w:val="center"/>
          </w:tcPr>
          <w:p w14:paraId="2444D577"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Динамика к 2022 г.  (%)</w:t>
            </w:r>
          </w:p>
        </w:tc>
        <w:tc>
          <w:tcPr>
            <w:tcW w:w="1275" w:type="dxa"/>
            <w:vAlign w:val="center"/>
          </w:tcPr>
          <w:p w14:paraId="7FBDF47E"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РФ 2022, %</w:t>
            </w:r>
          </w:p>
        </w:tc>
      </w:tr>
      <w:tr w:rsidR="00DC6927" w:rsidRPr="007F5364" w14:paraId="57033A74" w14:textId="77777777" w:rsidTr="00182F6F">
        <w:trPr>
          <w:trHeight w:val="340"/>
        </w:trPr>
        <w:tc>
          <w:tcPr>
            <w:tcW w:w="3512" w:type="dxa"/>
            <w:vAlign w:val="center"/>
          </w:tcPr>
          <w:p w14:paraId="46223D64" w14:textId="77777777" w:rsidR="00DC6927" w:rsidRPr="007F5364" w:rsidRDefault="0008222F" w:rsidP="00583881">
            <w:pPr>
              <w:spacing w:after="0" w:line="240" w:lineRule="auto"/>
              <w:contextualSpacing/>
              <w:rPr>
                <w:rFonts w:ascii="Times New Roman" w:hAnsi="Times New Roman" w:cs="Times New Roman"/>
              </w:rPr>
            </w:pPr>
            <w:r w:rsidRPr="007F5364">
              <w:rPr>
                <w:rFonts w:ascii="Times New Roman" w:hAnsi="Times New Roman" w:cs="Times New Roman"/>
              </w:rPr>
              <w:t>Всего, в том числе</w:t>
            </w:r>
          </w:p>
        </w:tc>
        <w:tc>
          <w:tcPr>
            <w:tcW w:w="954" w:type="dxa"/>
            <w:vAlign w:val="center"/>
          </w:tcPr>
          <w:p w14:paraId="2A9A1114" w14:textId="77777777" w:rsidR="00DC6927" w:rsidRPr="007F5364" w:rsidRDefault="0008222F" w:rsidP="00182F6F">
            <w:pPr>
              <w:spacing w:after="0" w:line="240" w:lineRule="auto"/>
              <w:contextualSpacing/>
              <w:jc w:val="center"/>
              <w:rPr>
                <w:rFonts w:ascii="Times New Roman" w:hAnsi="Times New Roman" w:cs="Times New Roman"/>
              </w:rPr>
            </w:pPr>
            <w:r w:rsidRPr="007F5364">
              <w:rPr>
                <w:rFonts w:ascii="Times New Roman" w:hAnsi="Times New Roman" w:cs="Times New Roman"/>
              </w:rPr>
              <w:t>26,3</w:t>
            </w:r>
          </w:p>
        </w:tc>
        <w:tc>
          <w:tcPr>
            <w:tcW w:w="954" w:type="dxa"/>
            <w:vAlign w:val="center"/>
          </w:tcPr>
          <w:p w14:paraId="738DE762" w14:textId="77777777" w:rsidR="00DC6927" w:rsidRPr="007F5364" w:rsidRDefault="0008222F" w:rsidP="00182F6F">
            <w:pPr>
              <w:spacing w:after="0" w:line="240" w:lineRule="auto"/>
              <w:contextualSpacing/>
              <w:jc w:val="center"/>
              <w:rPr>
                <w:rFonts w:ascii="Times New Roman" w:hAnsi="Times New Roman" w:cs="Times New Roman"/>
              </w:rPr>
            </w:pPr>
            <w:r w:rsidRPr="007F5364">
              <w:rPr>
                <w:rFonts w:ascii="Times New Roman" w:hAnsi="Times New Roman" w:cs="Times New Roman"/>
              </w:rPr>
              <w:t>26,3</w:t>
            </w:r>
          </w:p>
        </w:tc>
        <w:tc>
          <w:tcPr>
            <w:tcW w:w="954" w:type="dxa"/>
            <w:vAlign w:val="center"/>
          </w:tcPr>
          <w:p w14:paraId="25F28082" w14:textId="77777777" w:rsidR="00DC6927" w:rsidRPr="007F5364" w:rsidRDefault="0008222F" w:rsidP="00182F6F">
            <w:pPr>
              <w:spacing w:after="0" w:line="240" w:lineRule="auto"/>
              <w:contextualSpacing/>
              <w:jc w:val="center"/>
              <w:rPr>
                <w:rFonts w:ascii="Times New Roman" w:hAnsi="Times New Roman" w:cs="Times New Roman"/>
              </w:rPr>
            </w:pPr>
            <w:r w:rsidRPr="007F5364">
              <w:rPr>
                <w:rFonts w:ascii="Times New Roman" w:hAnsi="Times New Roman" w:cs="Times New Roman"/>
              </w:rPr>
              <w:t>23,4</w:t>
            </w:r>
          </w:p>
        </w:tc>
        <w:tc>
          <w:tcPr>
            <w:tcW w:w="1418" w:type="dxa"/>
            <w:vAlign w:val="center"/>
          </w:tcPr>
          <w:p w14:paraId="6338AFE6" w14:textId="77777777" w:rsidR="00DC6927" w:rsidRPr="007F5364" w:rsidRDefault="0008222F" w:rsidP="00182F6F">
            <w:pPr>
              <w:spacing w:after="0" w:line="240" w:lineRule="auto"/>
              <w:contextualSpacing/>
              <w:jc w:val="center"/>
              <w:rPr>
                <w:rFonts w:ascii="Times New Roman" w:hAnsi="Times New Roman" w:cs="Times New Roman"/>
              </w:rPr>
            </w:pPr>
            <w:r w:rsidRPr="007F5364">
              <w:rPr>
                <w:rFonts w:ascii="Times New Roman" w:hAnsi="Times New Roman" w:cs="Times New Roman"/>
              </w:rPr>
              <w:t>11,4</w:t>
            </w:r>
          </w:p>
        </w:tc>
        <w:tc>
          <w:tcPr>
            <w:tcW w:w="1275" w:type="dxa"/>
            <w:vAlign w:val="center"/>
          </w:tcPr>
          <w:p w14:paraId="10C0FEFF" w14:textId="77777777" w:rsidR="00DC6927" w:rsidRPr="007F5364" w:rsidRDefault="0008222F" w:rsidP="00182F6F">
            <w:pPr>
              <w:spacing w:after="0" w:line="240" w:lineRule="auto"/>
              <w:contextualSpacing/>
              <w:jc w:val="center"/>
              <w:rPr>
                <w:rFonts w:ascii="Times New Roman" w:hAnsi="Times New Roman" w:cs="Times New Roman"/>
              </w:rPr>
            </w:pPr>
            <w:r w:rsidRPr="007F5364">
              <w:rPr>
                <w:rFonts w:ascii="Times New Roman" w:hAnsi="Times New Roman" w:cs="Times New Roman"/>
              </w:rPr>
              <w:t>14,21</w:t>
            </w:r>
          </w:p>
        </w:tc>
      </w:tr>
      <w:tr w:rsidR="00DC6927" w:rsidRPr="007F5364" w14:paraId="22FF4A2D" w14:textId="77777777" w:rsidTr="00182F6F">
        <w:trPr>
          <w:trHeight w:val="340"/>
        </w:trPr>
        <w:tc>
          <w:tcPr>
            <w:tcW w:w="3512" w:type="dxa"/>
            <w:vAlign w:val="center"/>
          </w:tcPr>
          <w:p w14:paraId="31E6485C" w14:textId="77777777" w:rsidR="00DC6927" w:rsidRPr="007F5364" w:rsidRDefault="0008222F" w:rsidP="00583881">
            <w:pPr>
              <w:spacing w:after="0" w:line="240" w:lineRule="auto"/>
              <w:contextualSpacing/>
              <w:rPr>
                <w:rFonts w:ascii="Times New Roman" w:hAnsi="Times New Roman" w:cs="Times New Roman"/>
              </w:rPr>
            </w:pPr>
            <w:r w:rsidRPr="007F5364">
              <w:rPr>
                <w:rFonts w:ascii="Times New Roman" w:hAnsi="Times New Roman" w:cs="Times New Roman"/>
              </w:rPr>
              <w:t>Из-за отсутствия комплекса очистных сооружений</w:t>
            </w:r>
          </w:p>
        </w:tc>
        <w:tc>
          <w:tcPr>
            <w:tcW w:w="954" w:type="dxa"/>
            <w:vAlign w:val="center"/>
          </w:tcPr>
          <w:p w14:paraId="6A72D18D" w14:textId="77777777" w:rsidR="00DC6927" w:rsidRPr="007F5364" w:rsidRDefault="0008222F" w:rsidP="00182F6F">
            <w:pPr>
              <w:spacing w:after="0" w:line="240" w:lineRule="auto"/>
              <w:contextualSpacing/>
              <w:jc w:val="center"/>
              <w:rPr>
                <w:rFonts w:ascii="Times New Roman" w:hAnsi="Times New Roman" w:cs="Times New Roman"/>
              </w:rPr>
            </w:pPr>
            <w:r w:rsidRPr="007F5364">
              <w:rPr>
                <w:rFonts w:ascii="Times New Roman" w:hAnsi="Times New Roman" w:cs="Times New Roman"/>
              </w:rPr>
              <w:t>22,6</w:t>
            </w:r>
          </w:p>
        </w:tc>
        <w:tc>
          <w:tcPr>
            <w:tcW w:w="954" w:type="dxa"/>
            <w:vAlign w:val="center"/>
          </w:tcPr>
          <w:p w14:paraId="51DE1026" w14:textId="77777777" w:rsidR="00DC6927" w:rsidRPr="007F5364" w:rsidRDefault="0008222F" w:rsidP="00182F6F">
            <w:pPr>
              <w:spacing w:after="0" w:line="240" w:lineRule="auto"/>
              <w:contextualSpacing/>
              <w:jc w:val="center"/>
              <w:rPr>
                <w:rFonts w:ascii="Times New Roman" w:hAnsi="Times New Roman" w:cs="Times New Roman"/>
              </w:rPr>
            </w:pPr>
            <w:r w:rsidRPr="007F5364">
              <w:rPr>
                <w:rFonts w:ascii="Times New Roman" w:hAnsi="Times New Roman" w:cs="Times New Roman"/>
              </w:rPr>
              <w:t>22,6</w:t>
            </w:r>
          </w:p>
        </w:tc>
        <w:tc>
          <w:tcPr>
            <w:tcW w:w="954" w:type="dxa"/>
            <w:vAlign w:val="center"/>
          </w:tcPr>
          <w:p w14:paraId="4F1E5A4B" w14:textId="77777777" w:rsidR="00DC6927" w:rsidRPr="007F5364" w:rsidRDefault="0008222F" w:rsidP="00182F6F">
            <w:pPr>
              <w:spacing w:after="0" w:line="240" w:lineRule="auto"/>
              <w:jc w:val="center"/>
              <w:rPr>
                <w:rFonts w:ascii="Times New Roman" w:hAnsi="Times New Roman" w:cs="Times New Roman"/>
              </w:rPr>
            </w:pPr>
            <w:r w:rsidRPr="007F5364">
              <w:rPr>
                <w:rFonts w:ascii="Times New Roman" w:hAnsi="Times New Roman" w:cs="Times New Roman"/>
              </w:rPr>
              <w:t>22,5</w:t>
            </w:r>
          </w:p>
        </w:tc>
        <w:tc>
          <w:tcPr>
            <w:tcW w:w="1418" w:type="dxa"/>
            <w:vAlign w:val="center"/>
          </w:tcPr>
          <w:p w14:paraId="5A7ADCF1" w14:textId="77777777" w:rsidR="00DC6927" w:rsidRPr="007F5364" w:rsidRDefault="0008222F" w:rsidP="00182F6F">
            <w:pPr>
              <w:spacing w:after="0" w:line="240" w:lineRule="auto"/>
              <w:jc w:val="center"/>
              <w:rPr>
                <w:rFonts w:ascii="Times New Roman" w:hAnsi="Times New Roman" w:cs="Times New Roman"/>
              </w:rPr>
            </w:pPr>
            <w:r w:rsidRPr="007F5364">
              <w:rPr>
                <w:rFonts w:ascii="Times New Roman" w:hAnsi="Times New Roman" w:cs="Times New Roman"/>
              </w:rPr>
              <w:t>-0,4</w:t>
            </w:r>
          </w:p>
        </w:tc>
        <w:tc>
          <w:tcPr>
            <w:tcW w:w="1275" w:type="dxa"/>
            <w:vAlign w:val="center"/>
          </w:tcPr>
          <w:p w14:paraId="367AE065" w14:textId="77777777" w:rsidR="00DC6927" w:rsidRPr="007F5364" w:rsidRDefault="0008222F" w:rsidP="00182F6F">
            <w:pPr>
              <w:spacing w:after="0" w:line="240" w:lineRule="auto"/>
              <w:jc w:val="center"/>
              <w:rPr>
                <w:rFonts w:ascii="Times New Roman" w:hAnsi="Times New Roman" w:cs="Times New Roman"/>
              </w:rPr>
            </w:pPr>
            <w:r w:rsidRPr="007F5364">
              <w:rPr>
                <w:rFonts w:ascii="Times New Roman" w:hAnsi="Times New Roman" w:cs="Times New Roman"/>
              </w:rPr>
              <w:t>6,74</w:t>
            </w:r>
          </w:p>
        </w:tc>
      </w:tr>
    </w:tbl>
    <w:p w14:paraId="36CD5EC4" w14:textId="77777777" w:rsidR="00DC6927" w:rsidRPr="00583881" w:rsidRDefault="00583881" w:rsidP="00583881">
      <w:pPr>
        <w:spacing w:after="0" w:line="240" w:lineRule="auto"/>
        <w:contextualSpacing/>
        <w:jc w:val="right"/>
        <w:rPr>
          <w:rFonts w:ascii="Times New Roman" w:hAnsi="Times New Roman" w:cs="Times New Roman"/>
          <w:szCs w:val="24"/>
        </w:rPr>
      </w:pPr>
      <w:r w:rsidRPr="00583881">
        <w:rPr>
          <w:rFonts w:ascii="Times New Roman" w:hAnsi="Times New Roman" w:cs="Times New Roman"/>
          <w:szCs w:val="24"/>
        </w:rPr>
        <w:t>Продолжение таблицы 3</w:t>
      </w:r>
    </w:p>
    <w:p w14:paraId="7FB94470" w14:textId="77777777" w:rsidR="00583881" w:rsidRPr="007F5364" w:rsidRDefault="00583881" w:rsidP="007F5364">
      <w:pPr>
        <w:spacing w:after="0" w:line="240" w:lineRule="auto"/>
        <w:contextualSpacing/>
        <w:jc w:val="both"/>
        <w:rPr>
          <w:rFonts w:ascii="Times New Roman" w:hAnsi="Times New Roman" w:cs="Times New Roman"/>
          <w:sz w:val="24"/>
          <w:szCs w:val="24"/>
        </w:rPr>
      </w:pPr>
    </w:p>
    <w:tbl>
      <w:tblPr>
        <w:tblStyle w:val="aff9"/>
        <w:tblW w:w="9067" w:type="dxa"/>
        <w:tblLook w:val="04A0" w:firstRow="1" w:lastRow="0" w:firstColumn="1" w:lastColumn="0" w:noHBand="0" w:noVBand="1"/>
      </w:tblPr>
      <w:tblGrid>
        <w:gridCol w:w="3512"/>
        <w:gridCol w:w="954"/>
        <w:gridCol w:w="954"/>
        <w:gridCol w:w="954"/>
        <w:gridCol w:w="1418"/>
        <w:gridCol w:w="1275"/>
      </w:tblGrid>
      <w:tr w:rsidR="00583881" w:rsidRPr="007F5364" w14:paraId="624E8B79" w14:textId="77777777" w:rsidTr="00583881">
        <w:trPr>
          <w:trHeight w:val="340"/>
        </w:trPr>
        <w:tc>
          <w:tcPr>
            <w:tcW w:w="3512" w:type="dxa"/>
            <w:vAlign w:val="center"/>
          </w:tcPr>
          <w:p w14:paraId="01838895"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Наименование</w:t>
            </w:r>
          </w:p>
        </w:tc>
        <w:tc>
          <w:tcPr>
            <w:tcW w:w="954" w:type="dxa"/>
            <w:vAlign w:val="center"/>
          </w:tcPr>
          <w:p w14:paraId="2E1B7467"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2021</w:t>
            </w:r>
          </w:p>
        </w:tc>
        <w:tc>
          <w:tcPr>
            <w:tcW w:w="954" w:type="dxa"/>
            <w:vAlign w:val="center"/>
          </w:tcPr>
          <w:p w14:paraId="6E4D56B4"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2022</w:t>
            </w:r>
          </w:p>
        </w:tc>
        <w:tc>
          <w:tcPr>
            <w:tcW w:w="954" w:type="dxa"/>
            <w:vAlign w:val="center"/>
          </w:tcPr>
          <w:p w14:paraId="28042114"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2023</w:t>
            </w:r>
          </w:p>
        </w:tc>
        <w:tc>
          <w:tcPr>
            <w:tcW w:w="1418" w:type="dxa"/>
            <w:vAlign w:val="center"/>
          </w:tcPr>
          <w:p w14:paraId="4175CADE"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Динамика к 2022 г.  (%)</w:t>
            </w:r>
          </w:p>
        </w:tc>
        <w:tc>
          <w:tcPr>
            <w:tcW w:w="1275" w:type="dxa"/>
            <w:vAlign w:val="center"/>
          </w:tcPr>
          <w:p w14:paraId="5EF46EE1"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РФ 2022, %</w:t>
            </w:r>
          </w:p>
        </w:tc>
      </w:tr>
      <w:tr w:rsidR="00583881" w:rsidRPr="007F5364" w14:paraId="5B9D89E1" w14:textId="77777777" w:rsidTr="00583881">
        <w:trPr>
          <w:trHeight w:val="340"/>
        </w:trPr>
        <w:tc>
          <w:tcPr>
            <w:tcW w:w="3512" w:type="dxa"/>
            <w:vAlign w:val="center"/>
          </w:tcPr>
          <w:p w14:paraId="7A4983B6" w14:textId="77777777" w:rsidR="00583881" w:rsidRPr="007F5364" w:rsidRDefault="00583881" w:rsidP="00A378C5">
            <w:pPr>
              <w:spacing w:after="0" w:line="240" w:lineRule="auto"/>
              <w:contextualSpacing/>
              <w:rPr>
                <w:rFonts w:ascii="Times New Roman" w:hAnsi="Times New Roman" w:cs="Times New Roman"/>
              </w:rPr>
            </w:pPr>
            <w:r w:rsidRPr="007F5364">
              <w:rPr>
                <w:rFonts w:ascii="Times New Roman" w:hAnsi="Times New Roman" w:cs="Times New Roman"/>
              </w:rPr>
              <w:t>Из-за отсутствия обеззараживающих установок</w:t>
            </w:r>
          </w:p>
        </w:tc>
        <w:tc>
          <w:tcPr>
            <w:tcW w:w="954" w:type="dxa"/>
            <w:vAlign w:val="center"/>
          </w:tcPr>
          <w:p w14:paraId="714EC664"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1,0</w:t>
            </w:r>
          </w:p>
        </w:tc>
        <w:tc>
          <w:tcPr>
            <w:tcW w:w="954" w:type="dxa"/>
            <w:vAlign w:val="center"/>
          </w:tcPr>
          <w:p w14:paraId="761DCC1B"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1,0</w:t>
            </w:r>
          </w:p>
        </w:tc>
        <w:tc>
          <w:tcPr>
            <w:tcW w:w="954" w:type="dxa"/>
            <w:vAlign w:val="center"/>
          </w:tcPr>
          <w:p w14:paraId="702C29A8" w14:textId="77777777" w:rsidR="00583881" w:rsidRPr="007F5364" w:rsidRDefault="00583881" w:rsidP="00583881">
            <w:pPr>
              <w:spacing w:after="0" w:line="240" w:lineRule="auto"/>
              <w:jc w:val="center"/>
              <w:rPr>
                <w:rFonts w:ascii="Times New Roman" w:hAnsi="Times New Roman" w:cs="Times New Roman"/>
              </w:rPr>
            </w:pPr>
            <w:r w:rsidRPr="007F5364">
              <w:rPr>
                <w:rFonts w:ascii="Times New Roman" w:hAnsi="Times New Roman" w:cs="Times New Roman"/>
              </w:rPr>
              <w:t>1,0</w:t>
            </w:r>
          </w:p>
        </w:tc>
        <w:tc>
          <w:tcPr>
            <w:tcW w:w="1418" w:type="dxa"/>
            <w:vAlign w:val="center"/>
          </w:tcPr>
          <w:p w14:paraId="694709FD" w14:textId="77777777" w:rsidR="00583881" w:rsidRPr="007F5364" w:rsidRDefault="00583881" w:rsidP="00583881">
            <w:pPr>
              <w:spacing w:after="0" w:line="240" w:lineRule="auto"/>
              <w:jc w:val="center"/>
              <w:rPr>
                <w:rFonts w:ascii="Times New Roman" w:hAnsi="Times New Roman" w:cs="Times New Roman"/>
              </w:rPr>
            </w:pPr>
            <w:r w:rsidRPr="007F5364">
              <w:rPr>
                <w:rFonts w:ascii="Times New Roman" w:hAnsi="Times New Roman" w:cs="Times New Roman"/>
              </w:rPr>
              <w:t>на уровне</w:t>
            </w:r>
          </w:p>
        </w:tc>
        <w:tc>
          <w:tcPr>
            <w:tcW w:w="1275" w:type="dxa"/>
            <w:vAlign w:val="center"/>
          </w:tcPr>
          <w:p w14:paraId="655727C4" w14:textId="77777777" w:rsidR="00583881" w:rsidRPr="007F5364" w:rsidRDefault="00583881" w:rsidP="00583881">
            <w:pPr>
              <w:spacing w:after="0" w:line="240" w:lineRule="auto"/>
              <w:jc w:val="center"/>
              <w:rPr>
                <w:rFonts w:ascii="Times New Roman" w:hAnsi="Times New Roman" w:cs="Times New Roman"/>
              </w:rPr>
            </w:pPr>
            <w:r w:rsidRPr="007F5364">
              <w:rPr>
                <w:rFonts w:ascii="Times New Roman" w:hAnsi="Times New Roman" w:cs="Times New Roman"/>
              </w:rPr>
              <w:t>1,9</w:t>
            </w:r>
          </w:p>
        </w:tc>
      </w:tr>
      <w:tr w:rsidR="00583881" w:rsidRPr="007F5364" w14:paraId="4A24E57A" w14:textId="77777777" w:rsidTr="00583881">
        <w:trPr>
          <w:trHeight w:val="340"/>
        </w:trPr>
        <w:tc>
          <w:tcPr>
            <w:tcW w:w="3512" w:type="dxa"/>
            <w:vAlign w:val="center"/>
          </w:tcPr>
          <w:p w14:paraId="45BF6A5C" w14:textId="77777777" w:rsidR="00583881" w:rsidRPr="007F5364" w:rsidRDefault="00583881" w:rsidP="00A378C5">
            <w:pPr>
              <w:spacing w:after="0" w:line="240" w:lineRule="auto"/>
              <w:contextualSpacing/>
              <w:rPr>
                <w:rFonts w:ascii="Times New Roman" w:hAnsi="Times New Roman" w:cs="Times New Roman"/>
              </w:rPr>
            </w:pPr>
            <w:r w:rsidRPr="007F5364">
              <w:rPr>
                <w:rFonts w:ascii="Times New Roman" w:hAnsi="Times New Roman" w:cs="Times New Roman"/>
              </w:rPr>
              <w:t>Санитарно-химические показатели</w:t>
            </w:r>
          </w:p>
        </w:tc>
        <w:tc>
          <w:tcPr>
            <w:tcW w:w="954" w:type="dxa"/>
            <w:vAlign w:val="center"/>
          </w:tcPr>
          <w:p w14:paraId="5B601B4B"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28,5</w:t>
            </w:r>
          </w:p>
        </w:tc>
        <w:tc>
          <w:tcPr>
            <w:tcW w:w="954" w:type="dxa"/>
            <w:vAlign w:val="center"/>
          </w:tcPr>
          <w:p w14:paraId="1103FE37"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26,6</w:t>
            </w:r>
          </w:p>
        </w:tc>
        <w:tc>
          <w:tcPr>
            <w:tcW w:w="954" w:type="dxa"/>
            <w:vAlign w:val="center"/>
          </w:tcPr>
          <w:p w14:paraId="613C4205"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14,2</w:t>
            </w:r>
          </w:p>
        </w:tc>
        <w:tc>
          <w:tcPr>
            <w:tcW w:w="1418" w:type="dxa"/>
            <w:vAlign w:val="center"/>
          </w:tcPr>
          <w:p w14:paraId="5FBDA2F0"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-46,6</w:t>
            </w:r>
          </w:p>
        </w:tc>
        <w:tc>
          <w:tcPr>
            <w:tcW w:w="1275" w:type="dxa"/>
            <w:vAlign w:val="center"/>
          </w:tcPr>
          <w:p w14:paraId="0920CB53"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15,5</w:t>
            </w:r>
          </w:p>
        </w:tc>
      </w:tr>
      <w:tr w:rsidR="00583881" w:rsidRPr="007F5364" w14:paraId="7D008894" w14:textId="77777777" w:rsidTr="00583881">
        <w:trPr>
          <w:trHeight w:val="340"/>
        </w:trPr>
        <w:tc>
          <w:tcPr>
            <w:tcW w:w="3512" w:type="dxa"/>
            <w:vAlign w:val="center"/>
          </w:tcPr>
          <w:p w14:paraId="04844740" w14:textId="77777777" w:rsidR="00583881" w:rsidRPr="007F5364" w:rsidRDefault="00583881" w:rsidP="00A378C5">
            <w:pPr>
              <w:spacing w:after="0" w:line="240" w:lineRule="auto"/>
              <w:contextualSpacing/>
              <w:rPr>
                <w:rFonts w:ascii="Times New Roman" w:hAnsi="Times New Roman" w:cs="Times New Roman"/>
              </w:rPr>
            </w:pPr>
            <w:r w:rsidRPr="007F5364">
              <w:rPr>
                <w:rFonts w:ascii="Times New Roman" w:hAnsi="Times New Roman" w:cs="Times New Roman"/>
              </w:rPr>
              <w:t>Микробиологические показатели</w:t>
            </w:r>
          </w:p>
        </w:tc>
        <w:tc>
          <w:tcPr>
            <w:tcW w:w="954" w:type="dxa"/>
            <w:vAlign w:val="center"/>
          </w:tcPr>
          <w:p w14:paraId="61AE1221"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5,3</w:t>
            </w:r>
          </w:p>
        </w:tc>
        <w:tc>
          <w:tcPr>
            <w:tcW w:w="954" w:type="dxa"/>
            <w:vAlign w:val="center"/>
          </w:tcPr>
          <w:p w14:paraId="6DFA5873"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2,4</w:t>
            </w:r>
          </w:p>
        </w:tc>
        <w:tc>
          <w:tcPr>
            <w:tcW w:w="954" w:type="dxa"/>
            <w:vAlign w:val="center"/>
          </w:tcPr>
          <w:p w14:paraId="38201329"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1,5</w:t>
            </w:r>
          </w:p>
        </w:tc>
        <w:tc>
          <w:tcPr>
            <w:tcW w:w="1418" w:type="dxa"/>
            <w:vAlign w:val="center"/>
          </w:tcPr>
          <w:p w14:paraId="418BEE93"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-37,5</w:t>
            </w:r>
          </w:p>
        </w:tc>
        <w:tc>
          <w:tcPr>
            <w:tcW w:w="1275" w:type="dxa"/>
            <w:vAlign w:val="center"/>
          </w:tcPr>
          <w:p w14:paraId="304C5FB6"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1,86</w:t>
            </w:r>
          </w:p>
        </w:tc>
      </w:tr>
      <w:tr w:rsidR="00583881" w:rsidRPr="007F5364" w14:paraId="6005E762" w14:textId="77777777" w:rsidTr="00583881">
        <w:trPr>
          <w:trHeight w:val="340"/>
        </w:trPr>
        <w:tc>
          <w:tcPr>
            <w:tcW w:w="3512" w:type="dxa"/>
            <w:vAlign w:val="center"/>
          </w:tcPr>
          <w:p w14:paraId="18849034" w14:textId="77777777" w:rsidR="00583881" w:rsidRPr="007F5364" w:rsidRDefault="00583881" w:rsidP="00A378C5">
            <w:pPr>
              <w:spacing w:after="0" w:line="240" w:lineRule="auto"/>
              <w:contextualSpacing/>
              <w:rPr>
                <w:rFonts w:ascii="Times New Roman" w:hAnsi="Times New Roman" w:cs="Times New Roman"/>
              </w:rPr>
            </w:pPr>
            <w:r w:rsidRPr="007F5364">
              <w:rPr>
                <w:rFonts w:ascii="Times New Roman" w:hAnsi="Times New Roman" w:cs="Times New Roman"/>
              </w:rPr>
              <w:t xml:space="preserve">Паразитологические показатели </w:t>
            </w:r>
          </w:p>
        </w:tc>
        <w:tc>
          <w:tcPr>
            <w:tcW w:w="954" w:type="dxa"/>
            <w:vAlign w:val="center"/>
          </w:tcPr>
          <w:p w14:paraId="309CC6E0"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954" w:type="dxa"/>
            <w:vAlign w:val="center"/>
          </w:tcPr>
          <w:p w14:paraId="09864AC2"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954" w:type="dxa"/>
            <w:vAlign w:val="center"/>
          </w:tcPr>
          <w:p w14:paraId="7FEE9D9C"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1418" w:type="dxa"/>
            <w:vAlign w:val="center"/>
          </w:tcPr>
          <w:p w14:paraId="00215F2A"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на уровне</w:t>
            </w:r>
          </w:p>
        </w:tc>
        <w:tc>
          <w:tcPr>
            <w:tcW w:w="1275" w:type="dxa"/>
            <w:vAlign w:val="center"/>
          </w:tcPr>
          <w:p w14:paraId="1B4C7A8B" w14:textId="77777777" w:rsidR="00583881" w:rsidRPr="007F5364" w:rsidRDefault="00583881" w:rsidP="00583881">
            <w:pPr>
              <w:spacing w:after="0" w:line="240" w:lineRule="auto"/>
              <w:contextualSpacing/>
              <w:jc w:val="center"/>
              <w:rPr>
                <w:rFonts w:ascii="Times New Roman" w:hAnsi="Times New Roman" w:cs="Times New Roman"/>
              </w:rPr>
            </w:pPr>
            <w:r w:rsidRPr="007F5364">
              <w:rPr>
                <w:rFonts w:ascii="Times New Roman" w:hAnsi="Times New Roman" w:cs="Times New Roman"/>
              </w:rPr>
              <w:t>0,18</w:t>
            </w:r>
          </w:p>
        </w:tc>
      </w:tr>
    </w:tbl>
    <w:p w14:paraId="5D8A8E5D" w14:textId="77777777" w:rsidR="00DC6927" w:rsidRPr="007F5364" w:rsidRDefault="00DC6927" w:rsidP="007F5364">
      <w:pPr>
        <w:spacing w:after="0" w:line="240" w:lineRule="auto"/>
        <w:ind w:firstLine="709"/>
        <w:contextualSpacing/>
        <w:jc w:val="both"/>
        <w:rPr>
          <w:rFonts w:ascii="Times New Roman" w:hAnsi="Times New Roman" w:cs="Times New Roman"/>
          <w:sz w:val="24"/>
          <w:szCs w:val="24"/>
        </w:rPr>
      </w:pPr>
    </w:p>
    <w:p w14:paraId="278477FA"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noProof/>
          <w:lang w:eastAsia="ru-RU"/>
        </w:rPr>
        <w:drawing>
          <wp:inline distT="0" distB="0" distL="0" distR="0" wp14:anchorId="2F9990A3" wp14:editId="314E93D6">
            <wp:extent cx="5569585" cy="3044825"/>
            <wp:effectExtent l="0" t="0" r="0" b="317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FFB84C5" w14:textId="77777777" w:rsidR="00DC6927" w:rsidRPr="007F5364" w:rsidRDefault="00DC6927" w:rsidP="007F5364">
      <w:pPr>
        <w:spacing w:after="0" w:line="240" w:lineRule="auto"/>
        <w:contextualSpacing/>
        <w:jc w:val="center"/>
        <w:rPr>
          <w:rFonts w:ascii="Times New Roman" w:hAnsi="Times New Roman" w:cs="Times New Roman"/>
        </w:rPr>
      </w:pPr>
    </w:p>
    <w:p w14:paraId="0F212FF8"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 xml:space="preserve">Рис. 2. Доля проб питьевой воды, не отвечающей гигиеническим требованиям в </w:t>
      </w:r>
      <w:r w:rsidR="0059668F" w:rsidRPr="007F5364">
        <w:rPr>
          <w:rFonts w:ascii="Times New Roman" w:hAnsi="Times New Roman" w:cs="Times New Roman"/>
        </w:rPr>
        <w:t xml:space="preserve">водопроводах </w:t>
      </w:r>
      <w:r w:rsidR="005434B6">
        <w:rPr>
          <w:rFonts w:ascii="Times New Roman" w:hAnsi="Times New Roman" w:cs="Times New Roman"/>
        </w:rPr>
        <w:t xml:space="preserve">в </w:t>
      </w:r>
      <w:r w:rsidR="0059668F" w:rsidRPr="007F5364">
        <w:rPr>
          <w:rFonts w:ascii="Times New Roman" w:hAnsi="Times New Roman" w:cs="Times New Roman"/>
        </w:rPr>
        <w:t>2021</w:t>
      </w:r>
      <w:r w:rsidRPr="007F5364">
        <w:rPr>
          <w:rFonts w:ascii="Times New Roman" w:hAnsi="Times New Roman" w:cs="Times New Roman"/>
        </w:rPr>
        <w:t>-2023 гг.</w:t>
      </w:r>
    </w:p>
    <w:p w14:paraId="0739EBA1" w14:textId="77777777" w:rsidR="00DC6927" w:rsidRPr="007F5364" w:rsidRDefault="00DC6927" w:rsidP="007F5364">
      <w:pPr>
        <w:spacing w:after="0" w:line="240" w:lineRule="auto"/>
        <w:contextualSpacing/>
        <w:jc w:val="both"/>
        <w:rPr>
          <w:rFonts w:ascii="Times New Roman" w:hAnsi="Times New Roman" w:cs="Times New Roman"/>
          <w:sz w:val="24"/>
          <w:szCs w:val="24"/>
        </w:rPr>
      </w:pPr>
    </w:p>
    <w:p w14:paraId="54112B3F"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2023 году</w:t>
      </w:r>
      <w:r w:rsidR="00817B3E">
        <w:rPr>
          <w:rFonts w:ascii="Times New Roman" w:hAnsi="Times New Roman" w:cs="Times New Roman"/>
          <w:sz w:val="24"/>
          <w:szCs w:val="24"/>
        </w:rPr>
        <w:t xml:space="preserve"> </w:t>
      </w:r>
      <w:r w:rsidRPr="007F5364">
        <w:rPr>
          <w:rFonts w:ascii="Times New Roman" w:hAnsi="Times New Roman" w:cs="Times New Roman"/>
          <w:sz w:val="24"/>
          <w:szCs w:val="24"/>
        </w:rPr>
        <w:t>наблюдается улучшение качества питьевой воды из распределительной сети по санитарно-химическим и микробиологическим показателям.</w:t>
      </w:r>
    </w:p>
    <w:p w14:paraId="31B4ECB9" w14:textId="373B81C8"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Доля неудовлетворительных проб по санитарно-химическим показателям уменьшилась на 30,5%, а по микробиологическим показателям </w:t>
      </w:r>
      <w:r w:rsidR="00091DA7">
        <w:rPr>
          <w:rFonts w:ascii="Times New Roman" w:hAnsi="Times New Roman" w:cs="Times New Roman"/>
          <w:sz w:val="24"/>
          <w:szCs w:val="24"/>
        </w:rPr>
        <w:t xml:space="preserve">– </w:t>
      </w:r>
      <w:r w:rsidRPr="007F5364">
        <w:rPr>
          <w:rFonts w:ascii="Times New Roman" w:hAnsi="Times New Roman" w:cs="Times New Roman"/>
          <w:sz w:val="24"/>
          <w:szCs w:val="24"/>
        </w:rPr>
        <w:t>на 25,0%. (табл. 4).</w:t>
      </w:r>
    </w:p>
    <w:p w14:paraId="04EA5113" w14:textId="77777777" w:rsidR="00AA2261" w:rsidRPr="007F5364" w:rsidRDefault="00AA2261" w:rsidP="007F5364">
      <w:pPr>
        <w:spacing w:after="0" w:line="240" w:lineRule="auto"/>
        <w:ind w:firstLine="709"/>
        <w:contextualSpacing/>
        <w:jc w:val="both"/>
        <w:rPr>
          <w:rFonts w:ascii="Times New Roman" w:hAnsi="Times New Roman" w:cs="Times New Roman"/>
          <w:sz w:val="24"/>
          <w:szCs w:val="24"/>
        </w:rPr>
      </w:pPr>
    </w:p>
    <w:p w14:paraId="2C34ED8A" w14:textId="77777777" w:rsidR="00DC6927" w:rsidRPr="007F5364" w:rsidRDefault="0008222F" w:rsidP="007F5364">
      <w:pPr>
        <w:spacing w:after="0" w:line="240" w:lineRule="auto"/>
        <w:ind w:firstLine="709"/>
        <w:contextualSpacing/>
        <w:jc w:val="right"/>
        <w:rPr>
          <w:rFonts w:ascii="Times New Roman" w:hAnsi="Times New Roman" w:cs="Times New Roman"/>
        </w:rPr>
      </w:pPr>
      <w:r w:rsidRPr="007F5364">
        <w:rPr>
          <w:rFonts w:ascii="Times New Roman" w:hAnsi="Times New Roman" w:cs="Times New Roman"/>
        </w:rPr>
        <w:t>Таблица 4</w:t>
      </w:r>
    </w:p>
    <w:p w14:paraId="0589A459" w14:textId="77777777" w:rsidR="00DC6927" w:rsidRPr="007F5364" w:rsidRDefault="0008222F" w:rsidP="007F5364">
      <w:pPr>
        <w:spacing w:after="0" w:line="240" w:lineRule="auto"/>
        <w:ind w:firstLine="709"/>
        <w:contextualSpacing/>
        <w:jc w:val="center"/>
        <w:rPr>
          <w:rFonts w:ascii="Times New Roman" w:hAnsi="Times New Roman" w:cs="Times New Roman"/>
          <w:b/>
        </w:rPr>
      </w:pPr>
      <w:r w:rsidRPr="007F5364">
        <w:rPr>
          <w:rFonts w:ascii="Times New Roman" w:hAnsi="Times New Roman" w:cs="Times New Roman"/>
          <w:b/>
        </w:rPr>
        <w:t>Доля проб питьевой воды из распределительной сети, несоответствующих санитарно-эпидемиологическим требованиям (%)</w:t>
      </w:r>
    </w:p>
    <w:p w14:paraId="0C729C50" w14:textId="77777777" w:rsidR="00DC6927" w:rsidRPr="007F5364" w:rsidRDefault="00DC6927" w:rsidP="007F5364">
      <w:pPr>
        <w:spacing w:after="0" w:line="240" w:lineRule="auto"/>
        <w:ind w:firstLine="709"/>
        <w:contextualSpacing/>
        <w:jc w:val="both"/>
        <w:rPr>
          <w:rFonts w:ascii="Times New Roman" w:hAnsi="Times New Roman" w:cs="Times New Roman"/>
        </w:rPr>
      </w:pPr>
    </w:p>
    <w:tbl>
      <w:tblPr>
        <w:tblStyle w:val="aff9"/>
        <w:tblW w:w="9067" w:type="dxa"/>
        <w:tblLook w:val="04A0" w:firstRow="1" w:lastRow="0" w:firstColumn="1" w:lastColumn="0" w:noHBand="0" w:noVBand="1"/>
      </w:tblPr>
      <w:tblGrid>
        <w:gridCol w:w="2853"/>
        <w:gridCol w:w="1111"/>
        <w:gridCol w:w="1134"/>
        <w:gridCol w:w="1134"/>
        <w:gridCol w:w="1418"/>
        <w:gridCol w:w="1417"/>
      </w:tblGrid>
      <w:tr w:rsidR="00DC6927" w:rsidRPr="007F5364" w14:paraId="6F563DAA" w14:textId="77777777" w:rsidTr="006B0A34">
        <w:tc>
          <w:tcPr>
            <w:tcW w:w="2853" w:type="dxa"/>
            <w:vAlign w:val="center"/>
          </w:tcPr>
          <w:p w14:paraId="23E36276"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Показатели</w:t>
            </w:r>
          </w:p>
        </w:tc>
        <w:tc>
          <w:tcPr>
            <w:tcW w:w="1111" w:type="dxa"/>
            <w:vAlign w:val="center"/>
          </w:tcPr>
          <w:p w14:paraId="65450196"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2021</w:t>
            </w:r>
          </w:p>
        </w:tc>
        <w:tc>
          <w:tcPr>
            <w:tcW w:w="1134" w:type="dxa"/>
            <w:vAlign w:val="center"/>
          </w:tcPr>
          <w:p w14:paraId="235AC497"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2022</w:t>
            </w:r>
          </w:p>
        </w:tc>
        <w:tc>
          <w:tcPr>
            <w:tcW w:w="1134" w:type="dxa"/>
            <w:vAlign w:val="center"/>
          </w:tcPr>
          <w:p w14:paraId="6C349A50"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2023</w:t>
            </w:r>
          </w:p>
        </w:tc>
        <w:tc>
          <w:tcPr>
            <w:tcW w:w="1418" w:type="dxa"/>
            <w:vAlign w:val="center"/>
          </w:tcPr>
          <w:p w14:paraId="3910D783"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Динамика к 2022 г.  (%)</w:t>
            </w:r>
          </w:p>
        </w:tc>
        <w:tc>
          <w:tcPr>
            <w:tcW w:w="1417" w:type="dxa"/>
            <w:vAlign w:val="center"/>
          </w:tcPr>
          <w:p w14:paraId="56289E85"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РФ 2022, %</w:t>
            </w:r>
          </w:p>
        </w:tc>
      </w:tr>
      <w:tr w:rsidR="00DC6927" w:rsidRPr="007F5364" w14:paraId="7899CE90" w14:textId="77777777" w:rsidTr="006B0A34">
        <w:trPr>
          <w:trHeight w:val="340"/>
        </w:trPr>
        <w:tc>
          <w:tcPr>
            <w:tcW w:w="2853" w:type="dxa"/>
            <w:vAlign w:val="center"/>
          </w:tcPr>
          <w:p w14:paraId="5A888B6E" w14:textId="77777777" w:rsidR="00DC6927" w:rsidRPr="007F5364" w:rsidRDefault="0008222F" w:rsidP="006B0A34">
            <w:pPr>
              <w:spacing w:after="0" w:line="240" w:lineRule="auto"/>
              <w:contextualSpacing/>
              <w:rPr>
                <w:rFonts w:ascii="Times New Roman" w:hAnsi="Times New Roman" w:cs="Times New Roman"/>
              </w:rPr>
            </w:pPr>
            <w:r w:rsidRPr="007F5364">
              <w:rPr>
                <w:rFonts w:ascii="Times New Roman" w:hAnsi="Times New Roman" w:cs="Times New Roman"/>
              </w:rPr>
              <w:t>Санитарно-химические</w:t>
            </w:r>
          </w:p>
        </w:tc>
        <w:tc>
          <w:tcPr>
            <w:tcW w:w="1111" w:type="dxa"/>
            <w:vAlign w:val="center"/>
          </w:tcPr>
          <w:p w14:paraId="4359F1B9"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24,1</w:t>
            </w:r>
          </w:p>
        </w:tc>
        <w:tc>
          <w:tcPr>
            <w:tcW w:w="1134" w:type="dxa"/>
            <w:vAlign w:val="center"/>
          </w:tcPr>
          <w:p w14:paraId="6C9B1C39"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25,9</w:t>
            </w:r>
          </w:p>
        </w:tc>
        <w:tc>
          <w:tcPr>
            <w:tcW w:w="1134" w:type="dxa"/>
            <w:vAlign w:val="center"/>
          </w:tcPr>
          <w:p w14:paraId="1596A4A1"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18,0</w:t>
            </w:r>
          </w:p>
        </w:tc>
        <w:tc>
          <w:tcPr>
            <w:tcW w:w="1418" w:type="dxa"/>
            <w:vAlign w:val="center"/>
          </w:tcPr>
          <w:p w14:paraId="4F3679F2"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-30,5</w:t>
            </w:r>
          </w:p>
        </w:tc>
        <w:tc>
          <w:tcPr>
            <w:tcW w:w="1417" w:type="dxa"/>
            <w:vAlign w:val="center"/>
          </w:tcPr>
          <w:p w14:paraId="77F1215C"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12,1</w:t>
            </w:r>
          </w:p>
        </w:tc>
      </w:tr>
      <w:tr w:rsidR="00DC6927" w:rsidRPr="007F5364" w14:paraId="7AD17570" w14:textId="77777777" w:rsidTr="006B0A34">
        <w:trPr>
          <w:trHeight w:val="340"/>
        </w:trPr>
        <w:tc>
          <w:tcPr>
            <w:tcW w:w="2853" w:type="dxa"/>
            <w:vAlign w:val="center"/>
          </w:tcPr>
          <w:p w14:paraId="3F966C2A" w14:textId="77777777" w:rsidR="00DC6927" w:rsidRPr="007F5364" w:rsidRDefault="0008222F" w:rsidP="006B0A34">
            <w:pPr>
              <w:spacing w:after="0" w:line="240" w:lineRule="auto"/>
              <w:contextualSpacing/>
              <w:rPr>
                <w:rFonts w:ascii="Times New Roman" w:hAnsi="Times New Roman" w:cs="Times New Roman"/>
              </w:rPr>
            </w:pPr>
            <w:r w:rsidRPr="007F5364">
              <w:rPr>
                <w:rFonts w:ascii="Times New Roman" w:hAnsi="Times New Roman" w:cs="Times New Roman"/>
              </w:rPr>
              <w:t>Микробиологические</w:t>
            </w:r>
          </w:p>
        </w:tc>
        <w:tc>
          <w:tcPr>
            <w:tcW w:w="1111" w:type="dxa"/>
            <w:vAlign w:val="center"/>
          </w:tcPr>
          <w:p w14:paraId="08C058DC"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4,0</w:t>
            </w:r>
          </w:p>
        </w:tc>
        <w:tc>
          <w:tcPr>
            <w:tcW w:w="1134" w:type="dxa"/>
            <w:vAlign w:val="center"/>
          </w:tcPr>
          <w:p w14:paraId="561D9BFB"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3,2</w:t>
            </w:r>
          </w:p>
        </w:tc>
        <w:tc>
          <w:tcPr>
            <w:tcW w:w="1134" w:type="dxa"/>
            <w:vAlign w:val="center"/>
          </w:tcPr>
          <w:p w14:paraId="48F5BE88"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2,4</w:t>
            </w:r>
          </w:p>
        </w:tc>
        <w:tc>
          <w:tcPr>
            <w:tcW w:w="1418" w:type="dxa"/>
            <w:vAlign w:val="center"/>
          </w:tcPr>
          <w:p w14:paraId="169B32C9"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-25,0</w:t>
            </w:r>
          </w:p>
        </w:tc>
        <w:tc>
          <w:tcPr>
            <w:tcW w:w="1417" w:type="dxa"/>
            <w:vAlign w:val="center"/>
          </w:tcPr>
          <w:p w14:paraId="5AF81884"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2,3</w:t>
            </w:r>
          </w:p>
        </w:tc>
      </w:tr>
      <w:tr w:rsidR="00DC6927" w:rsidRPr="007F5364" w14:paraId="6A50B396" w14:textId="77777777" w:rsidTr="006B0A34">
        <w:trPr>
          <w:trHeight w:val="340"/>
        </w:trPr>
        <w:tc>
          <w:tcPr>
            <w:tcW w:w="2853" w:type="dxa"/>
            <w:vAlign w:val="center"/>
          </w:tcPr>
          <w:p w14:paraId="509342B2" w14:textId="77777777" w:rsidR="00DC6927" w:rsidRPr="007F5364" w:rsidRDefault="0008222F" w:rsidP="006B0A34">
            <w:pPr>
              <w:spacing w:after="0" w:line="240" w:lineRule="auto"/>
              <w:contextualSpacing/>
              <w:rPr>
                <w:rFonts w:ascii="Times New Roman" w:hAnsi="Times New Roman" w:cs="Times New Roman"/>
              </w:rPr>
            </w:pPr>
            <w:r w:rsidRPr="007F5364">
              <w:rPr>
                <w:rFonts w:ascii="Times New Roman" w:hAnsi="Times New Roman" w:cs="Times New Roman"/>
              </w:rPr>
              <w:t>Паразитологические</w:t>
            </w:r>
          </w:p>
        </w:tc>
        <w:tc>
          <w:tcPr>
            <w:tcW w:w="1111" w:type="dxa"/>
            <w:vAlign w:val="center"/>
          </w:tcPr>
          <w:p w14:paraId="3C728DFE"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1134" w:type="dxa"/>
            <w:vAlign w:val="center"/>
          </w:tcPr>
          <w:p w14:paraId="11BE0F42"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1134" w:type="dxa"/>
            <w:vAlign w:val="center"/>
          </w:tcPr>
          <w:p w14:paraId="435C237A"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1418" w:type="dxa"/>
            <w:vAlign w:val="center"/>
          </w:tcPr>
          <w:p w14:paraId="40C9EA9E"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на уровне</w:t>
            </w:r>
          </w:p>
        </w:tc>
        <w:tc>
          <w:tcPr>
            <w:tcW w:w="1417" w:type="dxa"/>
            <w:vAlign w:val="center"/>
          </w:tcPr>
          <w:p w14:paraId="1D3A8D70" w14:textId="77777777" w:rsidR="00DC6927" w:rsidRPr="007F5364" w:rsidRDefault="0008222F" w:rsidP="006B0A34">
            <w:pPr>
              <w:spacing w:after="0" w:line="240" w:lineRule="auto"/>
              <w:contextualSpacing/>
              <w:jc w:val="center"/>
              <w:rPr>
                <w:rFonts w:ascii="Times New Roman" w:hAnsi="Times New Roman" w:cs="Times New Roman"/>
              </w:rPr>
            </w:pPr>
            <w:r w:rsidRPr="007F5364">
              <w:rPr>
                <w:rFonts w:ascii="Times New Roman" w:hAnsi="Times New Roman" w:cs="Times New Roman"/>
              </w:rPr>
              <w:t>0,07</w:t>
            </w:r>
          </w:p>
        </w:tc>
      </w:tr>
    </w:tbl>
    <w:p w14:paraId="350680A6" w14:textId="77777777" w:rsidR="00DC6927" w:rsidRPr="007F5364" w:rsidRDefault="00DC6927" w:rsidP="007F5364">
      <w:pPr>
        <w:spacing w:after="0" w:line="240" w:lineRule="auto"/>
        <w:ind w:firstLine="709"/>
        <w:contextualSpacing/>
        <w:jc w:val="both"/>
        <w:rPr>
          <w:rFonts w:ascii="Times New Roman" w:hAnsi="Times New Roman" w:cs="Times New Roman"/>
          <w:sz w:val="24"/>
          <w:szCs w:val="24"/>
        </w:rPr>
      </w:pPr>
    </w:p>
    <w:p w14:paraId="55821D25" w14:textId="77777777" w:rsidR="00DC6927" w:rsidRDefault="0008222F" w:rsidP="007F5364">
      <w:pPr>
        <w:spacing w:after="0" w:line="240" w:lineRule="auto"/>
        <w:ind w:firstLine="426"/>
        <w:contextualSpacing/>
        <w:jc w:val="both"/>
        <w:rPr>
          <w:rFonts w:ascii="Times New Roman" w:hAnsi="Times New Roman" w:cs="Times New Roman"/>
          <w:sz w:val="24"/>
          <w:szCs w:val="24"/>
        </w:rPr>
      </w:pPr>
      <w:r w:rsidRPr="007F5364">
        <w:rPr>
          <w:rFonts w:ascii="Times New Roman" w:hAnsi="Times New Roman" w:cs="Times New Roman"/>
          <w:b/>
          <w:noProof/>
          <w:color w:val="002060"/>
          <w:lang w:eastAsia="ru-RU"/>
        </w:rPr>
        <w:drawing>
          <wp:inline distT="0" distB="0" distL="0" distR="0" wp14:anchorId="2E8A4253" wp14:editId="091F2BDE">
            <wp:extent cx="5476875" cy="2796363"/>
            <wp:effectExtent l="0" t="0" r="0" b="444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A50129" w14:textId="77777777" w:rsidR="00544949" w:rsidRPr="007F5364" w:rsidRDefault="00544949" w:rsidP="007F5364">
      <w:pPr>
        <w:spacing w:after="0" w:line="240" w:lineRule="auto"/>
        <w:ind w:firstLine="426"/>
        <w:contextualSpacing/>
        <w:jc w:val="both"/>
        <w:rPr>
          <w:rFonts w:ascii="Times New Roman" w:hAnsi="Times New Roman" w:cs="Times New Roman"/>
          <w:sz w:val="24"/>
          <w:szCs w:val="24"/>
        </w:rPr>
      </w:pPr>
    </w:p>
    <w:p w14:paraId="042A713E" w14:textId="77777777" w:rsidR="00DC6927"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Рис. 3. Доля проб питьевой воды, не отвечающей гигиеническим требованиям по санитарно-химическим и микробиологическим показателям в распределительной сети 2021-2023 гг.</w:t>
      </w:r>
    </w:p>
    <w:p w14:paraId="6B470800" w14:textId="77777777" w:rsidR="00544949" w:rsidRPr="007F5364" w:rsidRDefault="00544949" w:rsidP="007F5364">
      <w:pPr>
        <w:spacing w:after="0" w:line="240" w:lineRule="auto"/>
        <w:contextualSpacing/>
        <w:jc w:val="center"/>
        <w:rPr>
          <w:rFonts w:ascii="Times New Roman" w:hAnsi="Times New Roman" w:cs="Times New Roman"/>
        </w:rPr>
      </w:pPr>
    </w:p>
    <w:p w14:paraId="1F0AD5D9" w14:textId="77777777" w:rsidR="00DC6927" w:rsidRPr="007F5364" w:rsidRDefault="00DC6927" w:rsidP="007F5364">
      <w:pPr>
        <w:spacing w:after="0" w:line="240" w:lineRule="auto"/>
        <w:contextualSpacing/>
        <w:jc w:val="both"/>
        <w:rPr>
          <w:rFonts w:ascii="Times New Roman" w:hAnsi="Times New Roman" w:cs="Times New Roman"/>
          <w:sz w:val="12"/>
          <w:szCs w:val="12"/>
        </w:rPr>
      </w:pPr>
    </w:p>
    <w:p w14:paraId="7DBAA465"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Структура доли проб питьевой воды из распределительной сети централизованных систем питьевого водоснабжения по отдельным показателям в целом</w:t>
      </w:r>
    </w:p>
    <w:p w14:paraId="7C41AA3A" w14:textId="151DF234" w:rsidR="00DC6927" w:rsidRPr="007F5364" w:rsidRDefault="005434B6" w:rsidP="007F5364">
      <w:pPr>
        <w:spacing w:after="0" w:line="240" w:lineRule="auto"/>
        <w:contextualSpacing/>
        <w:jc w:val="both"/>
        <w:rPr>
          <w:rFonts w:ascii="Times New Roman" w:hAnsi="Times New Roman" w:cs="Times New Roman"/>
          <w:sz w:val="24"/>
          <w:szCs w:val="24"/>
        </w:rPr>
      </w:pPr>
      <w:r w:rsidRPr="007F5364">
        <w:rPr>
          <w:rFonts w:ascii="Times New Roman" w:hAnsi="Times New Roman" w:cs="Times New Roman"/>
          <w:noProof/>
          <w:lang w:eastAsia="ru-RU"/>
        </w:rPr>
        <w:drawing>
          <wp:anchor distT="0" distB="0" distL="114300" distR="114300" simplePos="0" relativeHeight="251664384" behindDoc="1" locked="0" layoutInCell="1" allowOverlap="1" wp14:anchorId="0BE2A297" wp14:editId="10844483">
            <wp:simplePos x="0" y="0"/>
            <wp:positionH relativeFrom="margin">
              <wp:align>right</wp:align>
            </wp:positionH>
            <wp:positionV relativeFrom="paragraph">
              <wp:posOffset>200660</wp:posOffset>
            </wp:positionV>
            <wp:extent cx="5678805" cy="4316095"/>
            <wp:effectExtent l="0" t="0" r="0" b="8255"/>
            <wp:wrapTight wrapText="bothSides">
              <wp:wrapPolygon edited="0">
                <wp:start x="0" y="0"/>
                <wp:lineTo x="0" y="21546"/>
                <wp:lineTo x="21520" y="21546"/>
                <wp:lineTo x="21520" y="0"/>
                <wp:lineTo x="0" y="0"/>
              </wp:wrapPolygon>
            </wp:wrapTight>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00BA762B">
        <w:rPr>
          <w:rFonts w:ascii="Times New Roman" w:hAnsi="Times New Roman" w:cs="Times New Roman"/>
          <w:sz w:val="24"/>
          <w:szCs w:val="24"/>
        </w:rPr>
        <w:t>по Амурской области за 2023 год</w:t>
      </w:r>
      <w:r w:rsidR="0008222F" w:rsidRPr="007F5364">
        <w:rPr>
          <w:rFonts w:ascii="Times New Roman" w:hAnsi="Times New Roman" w:cs="Times New Roman"/>
          <w:sz w:val="24"/>
          <w:szCs w:val="24"/>
        </w:rPr>
        <w:t xml:space="preserve"> представлена на рис. 4.  </w:t>
      </w:r>
    </w:p>
    <w:p w14:paraId="7E2C76DE" w14:textId="77777777" w:rsidR="00DC6927" w:rsidRPr="007F5364" w:rsidRDefault="0008222F" w:rsidP="007F5364">
      <w:pPr>
        <w:spacing w:after="0" w:line="240" w:lineRule="auto"/>
        <w:ind w:firstLine="709"/>
        <w:contextualSpacing/>
        <w:jc w:val="center"/>
        <w:rPr>
          <w:rFonts w:ascii="Times New Roman" w:hAnsi="Times New Roman" w:cs="Times New Roman"/>
        </w:rPr>
      </w:pPr>
      <w:r w:rsidRPr="007F5364">
        <w:rPr>
          <w:rFonts w:ascii="Times New Roman" w:hAnsi="Times New Roman" w:cs="Times New Roman"/>
        </w:rPr>
        <w:t>Рис. 4 Структура доли проб питьевой воды из распределительной сети централизованных систем питьевого водоснабжения, не соответствующих гигиеническим нормативам по отдельным показателям за 2023 г.</w:t>
      </w:r>
    </w:p>
    <w:p w14:paraId="0AD90FF9" w14:textId="77777777" w:rsidR="00DC6927"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Территориями риска по санитарно-химическим показателям в распределительной сети с превышением </w:t>
      </w:r>
      <w:r w:rsidR="00C06AA7" w:rsidRPr="007F5364">
        <w:rPr>
          <w:rFonts w:ascii="Times New Roman" w:hAnsi="Times New Roman" w:cs="Times New Roman"/>
          <w:sz w:val="24"/>
          <w:szCs w:val="24"/>
        </w:rPr>
        <w:t>среднеобластного</w:t>
      </w:r>
      <w:r w:rsidRPr="007F5364">
        <w:rPr>
          <w:rFonts w:ascii="Times New Roman" w:hAnsi="Times New Roman" w:cs="Times New Roman"/>
          <w:sz w:val="24"/>
          <w:szCs w:val="24"/>
        </w:rPr>
        <w:t xml:space="preserve"> показателя в два и более раза являются (по убыванию): Октябрьский район – 68,0%, Мазановский – 66,0%, Белогорский муниципальный округ – 64,3%, Ромненский муниципальный округ – 60,0%, Селемджинский район – 55,6%, г. Белогорск – 52,9%, Шимановский муниципальный округ – 50,0%; г. Свободный – 47,13%, Свободненский район – 44,4%, Ивановский муниципальный округ – 43,9%, Бурейский муниципальный округ – 43,6%, Завитинский муниципальный округ – 37,84%, г. Райчихинск – 36,8%. Потенциальному риску подвержено около 33,2% (251 тыс. чел.) населения области (рис.5).</w:t>
      </w:r>
    </w:p>
    <w:p w14:paraId="44467788" w14:textId="77777777" w:rsidR="00C06AA7" w:rsidRPr="007F5364" w:rsidRDefault="00DF6E4A"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noProof/>
          <w:lang w:eastAsia="ru-RU"/>
        </w:rPr>
        <w:drawing>
          <wp:anchor distT="0" distB="0" distL="114300" distR="114300" simplePos="0" relativeHeight="251659264" behindDoc="1" locked="0" layoutInCell="1" allowOverlap="1" wp14:anchorId="3D451E45" wp14:editId="1FA71E40">
            <wp:simplePos x="0" y="0"/>
            <wp:positionH relativeFrom="column">
              <wp:posOffset>71120</wp:posOffset>
            </wp:positionH>
            <wp:positionV relativeFrom="paragraph">
              <wp:posOffset>179705</wp:posOffset>
            </wp:positionV>
            <wp:extent cx="5847080" cy="3981450"/>
            <wp:effectExtent l="0" t="0" r="1270" b="0"/>
            <wp:wrapTight wrapText="bothSides">
              <wp:wrapPolygon edited="0">
                <wp:start x="0" y="0"/>
                <wp:lineTo x="0" y="21497"/>
                <wp:lineTo x="21534" y="21497"/>
                <wp:lineTo x="21534" y="0"/>
                <wp:lineTo x="0" y="0"/>
              </wp:wrapPolygon>
            </wp:wrapTight>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p>
    <w:p w14:paraId="5E647F76" w14:textId="77777777" w:rsidR="00DC6927" w:rsidRPr="00DA377B" w:rsidRDefault="0008222F" w:rsidP="00512585">
      <w:pPr>
        <w:spacing w:after="0" w:line="240" w:lineRule="auto"/>
        <w:ind w:firstLine="709"/>
        <w:contextualSpacing/>
        <w:jc w:val="both"/>
        <w:rPr>
          <w:rFonts w:ascii="Times New Roman" w:hAnsi="Times New Roman" w:cs="Times New Roman"/>
        </w:rPr>
      </w:pPr>
      <w:r w:rsidRPr="007F5364">
        <w:rPr>
          <w:rFonts w:ascii="Times New Roman" w:hAnsi="Times New Roman" w:cs="Times New Roman"/>
          <w:sz w:val="24"/>
          <w:szCs w:val="24"/>
        </w:rPr>
        <w:t xml:space="preserve"> </w:t>
      </w:r>
      <w:r w:rsidRPr="00DA377B">
        <w:rPr>
          <w:rFonts w:ascii="Times New Roman" w:hAnsi="Times New Roman" w:cs="Times New Roman"/>
        </w:rPr>
        <w:t>Рис. 5. Территории повышенного риска по количеству нестандартных проб питьевой воды по санитарно-химическим показателям в распределительной сети в 2023 г.</w:t>
      </w:r>
    </w:p>
    <w:p w14:paraId="507AB0A7" w14:textId="77777777" w:rsidR="00DC6927" w:rsidRPr="007F5364" w:rsidRDefault="00DC6927" w:rsidP="007F5364">
      <w:pPr>
        <w:spacing w:after="0" w:line="240" w:lineRule="auto"/>
        <w:contextualSpacing/>
        <w:jc w:val="center"/>
        <w:rPr>
          <w:rFonts w:ascii="Times New Roman" w:hAnsi="Times New Roman" w:cs="Times New Roman"/>
        </w:rPr>
      </w:pPr>
    </w:p>
    <w:p w14:paraId="0DD7C7E5" w14:textId="382B7BD2"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группу территорий риска, на которых наблюдается превышение среднеобластного показателя качества питьевой воды в распределительной сети по микробиологическим показателям в два</w:t>
      </w:r>
      <w:r w:rsidR="00A452E9">
        <w:rPr>
          <w:rFonts w:ascii="Times New Roman" w:hAnsi="Times New Roman" w:cs="Times New Roman"/>
          <w:sz w:val="24"/>
          <w:szCs w:val="24"/>
        </w:rPr>
        <w:t xml:space="preserve"> или</w:t>
      </w:r>
      <w:r w:rsidRPr="007F5364">
        <w:rPr>
          <w:rFonts w:ascii="Times New Roman" w:hAnsi="Times New Roman" w:cs="Times New Roman"/>
          <w:sz w:val="24"/>
          <w:szCs w:val="24"/>
        </w:rPr>
        <w:t xml:space="preserve"> более раза, включены (по убыванию): Константиновский район – 15,0%, Тамбовский муниципальный округ – 14,6%, Ивановский муниципальный округ – 14,2%, Белогорский муниципальный округ – 13,7%,  </w:t>
      </w:r>
    </w:p>
    <w:p w14:paraId="2A1C4BC6" w14:textId="77777777" w:rsidR="00DC6927" w:rsidRPr="007F5364" w:rsidRDefault="0008222F" w:rsidP="007F5364">
      <w:pPr>
        <w:spacing w:after="0" w:line="240" w:lineRule="auto"/>
        <w:contextualSpacing/>
        <w:jc w:val="both"/>
        <w:rPr>
          <w:rFonts w:ascii="Times New Roman" w:hAnsi="Times New Roman" w:cs="Times New Roman"/>
          <w:sz w:val="24"/>
          <w:szCs w:val="24"/>
        </w:rPr>
      </w:pPr>
      <w:r w:rsidRPr="007F5364">
        <w:rPr>
          <w:rFonts w:ascii="Times New Roman" w:hAnsi="Times New Roman" w:cs="Times New Roman"/>
          <w:sz w:val="24"/>
          <w:szCs w:val="24"/>
        </w:rPr>
        <w:t>Михайловский район – 11,3%, Бурейский муниципальный округ – 9,6%, Шимановский муниципальный округ – 9,1%, Шимановск – 9,0, г. Райчихинск – 8,2%, Благовещенский муниципальный округ – 7,0%, Магдагачинский район – 6,1%, Серышевский муниципальный округ – 5,6%, г. Белогорск – 5,6%. Потенциальному риску подвержено около 35,5% населения (268 тыс. человек) (рис.6).</w:t>
      </w:r>
    </w:p>
    <w:p w14:paraId="1A93AB85" w14:textId="77777777" w:rsidR="00DC6927" w:rsidRPr="007F5364" w:rsidRDefault="00A452E9" w:rsidP="007F5364">
      <w:pPr>
        <w:spacing w:after="0" w:line="240" w:lineRule="auto"/>
        <w:contextualSpacing/>
        <w:rPr>
          <w:rFonts w:ascii="Times New Roman" w:hAnsi="Times New Roman" w:cs="Times New Roman"/>
        </w:rPr>
      </w:pPr>
      <w:r w:rsidRPr="007F5364">
        <w:rPr>
          <w:rFonts w:ascii="Times New Roman" w:hAnsi="Times New Roman" w:cs="Times New Roman"/>
          <w:noProof/>
          <w:lang w:eastAsia="ru-RU"/>
        </w:rPr>
        <w:drawing>
          <wp:anchor distT="0" distB="0" distL="114300" distR="114300" simplePos="0" relativeHeight="251660288" behindDoc="1" locked="0" layoutInCell="1" allowOverlap="1" wp14:anchorId="69404747" wp14:editId="61FB5A50">
            <wp:simplePos x="0" y="0"/>
            <wp:positionH relativeFrom="column">
              <wp:posOffset>66675</wp:posOffset>
            </wp:positionH>
            <wp:positionV relativeFrom="paragraph">
              <wp:posOffset>340</wp:posOffset>
            </wp:positionV>
            <wp:extent cx="5732780" cy="3508375"/>
            <wp:effectExtent l="0" t="0" r="1270" b="15875"/>
            <wp:wrapTight wrapText="bothSides">
              <wp:wrapPolygon edited="0">
                <wp:start x="0" y="0"/>
                <wp:lineTo x="0" y="21580"/>
                <wp:lineTo x="21533" y="21580"/>
                <wp:lineTo x="21533" y="0"/>
                <wp:lineTo x="0" y="0"/>
              </wp:wrapPolygon>
            </wp:wrapTight>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sidR="0008222F" w:rsidRPr="007F5364">
        <w:rPr>
          <w:rFonts w:ascii="Times New Roman" w:hAnsi="Times New Roman" w:cs="Times New Roman"/>
          <w:noProof/>
          <w:lang w:eastAsia="ru-RU"/>
        </w:rPr>
        <mc:AlternateContent>
          <mc:Choice Requires="wps">
            <w:drawing>
              <wp:anchor distT="0" distB="0" distL="114300" distR="114300" simplePos="0" relativeHeight="251661312" behindDoc="0" locked="0" layoutInCell="1" allowOverlap="1" wp14:anchorId="02C4A202" wp14:editId="4C87CC44">
                <wp:simplePos x="0" y="0"/>
                <wp:positionH relativeFrom="column">
                  <wp:posOffset>2128520</wp:posOffset>
                </wp:positionH>
                <wp:positionV relativeFrom="paragraph">
                  <wp:posOffset>286385</wp:posOffset>
                </wp:positionV>
                <wp:extent cx="45720" cy="2660650"/>
                <wp:effectExtent l="38100" t="0" r="69215" b="63500"/>
                <wp:wrapNone/>
                <wp:docPr id="19" name="Прямая со стрелкой 19"/>
                <wp:cNvGraphicFramePr/>
                <a:graphic xmlns:a="http://schemas.openxmlformats.org/drawingml/2006/main">
                  <a:graphicData uri="http://schemas.microsoft.com/office/word/2010/wordprocessingShape">
                    <wps:wsp>
                      <wps:cNvCnPr/>
                      <wps:spPr>
                        <a:xfrm>
                          <a:off x="0" y="0"/>
                          <a:ext cx="45719" cy="2660650"/>
                        </a:xfrm>
                        <a:prstGeom prst="straightConnector1">
                          <a:avLst/>
                        </a:prstGeom>
                        <a:ln w="158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type w14:anchorId="6524CE32" id="_x0000_t32" coordsize="21600,21600" o:spt="32" o:oned="t" path="m,l21600,21600e" filled="f">
                <v:path arrowok="t" fillok="f" o:connecttype="none"/>
                <o:lock v:ext="edit" shapetype="t"/>
              </v:shapetype>
              <v:shape id="Прямая со стрелкой 19" o:spid="_x0000_s1026" type="#_x0000_t32" style="position:absolute;margin-left:167.6pt;margin-top:22.55pt;width:3.6pt;height:20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" strokecolor="red" strokeweight="1.25pt">
                <v:stroke endarrow="block" joinstyle="miter"/>
              </v:shape>
            </w:pict>
          </mc:Fallback>
        </mc:AlternateContent>
      </w:r>
    </w:p>
    <w:p w14:paraId="2E27D6D3" w14:textId="77777777" w:rsidR="00DC6927"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Рис. 6. Территории повышенного риска по количеству нестандартных проб питьевой воды по микробиологическим показателям в распределительной сети в 2023 г.</w:t>
      </w:r>
    </w:p>
    <w:p w14:paraId="49691765" w14:textId="77777777" w:rsidR="00A452E9" w:rsidRPr="007F5364" w:rsidRDefault="00A452E9" w:rsidP="007F5364">
      <w:pPr>
        <w:spacing w:after="0" w:line="240" w:lineRule="auto"/>
        <w:contextualSpacing/>
        <w:jc w:val="center"/>
        <w:rPr>
          <w:rFonts w:ascii="Times New Roman" w:hAnsi="Times New Roman" w:cs="Times New Roman"/>
        </w:rPr>
      </w:pPr>
    </w:p>
    <w:p w14:paraId="5FB3671D" w14:textId="77777777" w:rsidR="00DC6927" w:rsidRPr="007F5364" w:rsidRDefault="00DC6927" w:rsidP="007F5364">
      <w:pPr>
        <w:spacing w:after="0" w:line="240" w:lineRule="auto"/>
        <w:contextualSpacing/>
        <w:jc w:val="both"/>
        <w:rPr>
          <w:rFonts w:ascii="Times New Roman" w:hAnsi="Times New Roman" w:cs="Times New Roman"/>
          <w:sz w:val="12"/>
          <w:szCs w:val="12"/>
        </w:rPr>
      </w:pPr>
    </w:p>
    <w:p w14:paraId="0087B32F" w14:textId="15583C4C" w:rsidR="00DC6927" w:rsidRPr="007F5364" w:rsidRDefault="0008222F" w:rsidP="007F5364">
      <w:pPr>
        <w:spacing w:after="0" w:line="240" w:lineRule="auto"/>
        <w:ind w:firstLine="708"/>
        <w:contextualSpacing/>
        <w:jc w:val="both"/>
        <w:rPr>
          <w:rFonts w:ascii="Times New Roman" w:hAnsi="Times New Roman" w:cs="Times New Roman"/>
          <w:sz w:val="24"/>
          <w:szCs w:val="24"/>
        </w:rPr>
      </w:pPr>
      <w:r w:rsidRPr="007F5364">
        <w:rPr>
          <w:rFonts w:ascii="Times New Roman" w:hAnsi="Times New Roman" w:cs="Times New Roman"/>
          <w:sz w:val="24"/>
          <w:szCs w:val="24"/>
        </w:rPr>
        <w:t>В 2023 году доля неудовлетворительных проб горячей воды, исследованной из распределительной сети по санитарно-химическим показателям</w:t>
      </w:r>
      <w:r w:rsidR="0087656B">
        <w:rPr>
          <w:rFonts w:ascii="Times New Roman" w:hAnsi="Times New Roman" w:cs="Times New Roman"/>
          <w:sz w:val="24"/>
          <w:szCs w:val="24"/>
        </w:rPr>
        <w:t>,</w:t>
      </w:r>
      <w:r w:rsidRPr="007F5364">
        <w:rPr>
          <w:rFonts w:ascii="Times New Roman" w:hAnsi="Times New Roman" w:cs="Times New Roman"/>
          <w:sz w:val="24"/>
          <w:szCs w:val="24"/>
        </w:rPr>
        <w:t xml:space="preserve"> снизилась н</w:t>
      </w:r>
      <w:r w:rsidR="0087656B">
        <w:rPr>
          <w:rFonts w:ascii="Times New Roman" w:hAnsi="Times New Roman" w:cs="Times New Roman"/>
          <w:sz w:val="24"/>
          <w:szCs w:val="24"/>
        </w:rPr>
        <w:t>а 41% по сравнению с 2022 годом. П</w:t>
      </w:r>
      <w:r w:rsidRPr="007F5364">
        <w:rPr>
          <w:rFonts w:ascii="Times New Roman" w:hAnsi="Times New Roman" w:cs="Times New Roman"/>
          <w:sz w:val="24"/>
          <w:szCs w:val="24"/>
        </w:rPr>
        <w:t>о микробиологическим показателям в 2023 году были выяв</w:t>
      </w:r>
      <w:r w:rsidR="0087656B">
        <w:rPr>
          <w:rFonts w:ascii="Times New Roman" w:hAnsi="Times New Roman" w:cs="Times New Roman"/>
          <w:sz w:val="24"/>
          <w:szCs w:val="24"/>
        </w:rPr>
        <w:t>лены нестандартные пробы (2,1%). Н</w:t>
      </w:r>
      <w:r w:rsidRPr="007F5364">
        <w:rPr>
          <w:rFonts w:ascii="Times New Roman" w:hAnsi="Times New Roman" w:cs="Times New Roman"/>
          <w:sz w:val="24"/>
          <w:szCs w:val="24"/>
        </w:rPr>
        <w:t xml:space="preserve">есоответствие горячей воды температурному режиму в 2023 не выявлено (табл. 5).  </w:t>
      </w:r>
    </w:p>
    <w:p w14:paraId="70F1B7E9" w14:textId="77777777" w:rsidR="00DC6927" w:rsidRPr="007F5364" w:rsidRDefault="0008222F" w:rsidP="007F5364">
      <w:pPr>
        <w:spacing w:after="0" w:line="240" w:lineRule="auto"/>
        <w:contextualSpacing/>
        <w:jc w:val="right"/>
        <w:rPr>
          <w:rFonts w:ascii="Times New Roman" w:hAnsi="Times New Roman" w:cs="Times New Roman"/>
        </w:rPr>
      </w:pPr>
      <w:r w:rsidRPr="007F5364">
        <w:rPr>
          <w:rFonts w:ascii="Times New Roman" w:hAnsi="Times New Roman" w:cs="Times New Roman"/>
        </w:rPr>
        <w:t xml:space="preserve">Таблица 5 </w:t>
      </w:r>
    </w:p>
    <w:p w14:paraId="04295B70" w14:textId="77777777" w:rsidR="00DC6927" w:rsidRPr="007F5364" w:rsidRDefault="0008222F" w:rsidP="007F5364">
      <w:pPr>
        <w:spacing w:after="0" w:line="240" w:lineRule="auto"/>
        <w:ind w:firstLine="709"/>
        <w:contextualSpacing/>
        <w:jc w:val="center"/>
        <w:rPr>
          <w:rFonts w:ascii="Times New Roman" w:hAnsi="Times New Roman" w:cs="Times New Roman"/>
          <w:b/>
        </w:rPr>
      </w:pPr>
      <w:r w:rsidRPr="007F5364">
        <w:rPr>
          <w:rFonts w:ascii="Times New Roman" w:hAnsi="Times New Roman" w:cs="Times New Roman"/>
          <w:b/>
        </w:rPr>
        <w:t>Доля проб горячей воды из распределительной сети, несоответствующих санитарно-эпидемиологическим требованиям (%)</w:t>
      </w:r>
    </w:p>
    <w:p w14:paraId="41A58505" w14:textId="77777777" w:rsidR="00DC6927" w:rsidRPr="007F5364" w:rsidRDefault="00DC6927" w:rsidP="007F5364">
      <w:pPr>
        <w:spacing w:after="0" w:line="240" w:lineRule="auto"/>
        <w:contextualSpacing/>
        <w:jc w:val="both"/>
        <w:rPr>
          <w:rFonts w:ascii="Times New Roman" w:hAnsi="Times New Roman" w:cs="Times New Roman"/>
          <w:sz w:val="24"/>
          <w:szCs w:val="24"/>
        </w:rPr>
      </w:pPr>
    </w:p>
    <w:tbl>
      <w:tblPr>
        <w:tblStyle w:val="aff9"/>
        <w:tblW w:w="5000" w:type="pct"/>
        <w:tblLook w:val="04A0" w:firstRow="1" w:lastRow="0" w:firstColumn="1" w:lastColumn="0" w:noHBand="0" w:noVBand="1"/>
      </w:tblPr>
      <w:tblGrid>
        <w:gridCol w:w="2902"/>
        <w:gridCol w:w="926"/>
        <w:gridCol w:w="926"/>
        <w:gridCol w:w="926"/>
        <w:gridCol w:w="1537"/>
        <w:gridCol w:w="1843"/>
      </w:tblGrid>
      <w:tr w:rsidR="00DC6927" w:rsidRPr="007F5364" w14:paraId="1D09CA91" w14:textId="77777777">
        <w:tc>
          <w:tcPr>
            <w:tcW w:w="1601" w:type="pct"/>
            <w:vAlign w:val="center"/>
          </w:tcPr>
          <w:p w14:paraId="05ECE68A"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Показатели</w:t>
            </w:r>
          </w:p>
        </w:tc>
        <w:tc>
          <w:tcPr>
            <w:tcW w:w="511" w:type="pct"/>
            <w:vAlign w:val="center"/>
          </w:tcPr>
          <w:p w14:paraId="6C54E7D0"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2021</w:t>
            </w:r>
          </w:p>
        </w:tc>
        <w:tc>
          <w:tcPr>
            <w:tcW w:w="511" w:type="pct"/>
            <w:vAlign w:val="center"/>
          </w:tcPr>
          <w:p w14:paraId="104E12CC"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2022</w:t>
            </w:r>
          </w:p>
        </w:tc>
        <w:tc>
          <w:tcPr>
            <w:tcW w:w="511" w:type="pct"/>
            <w:vAlign w:val="center"/>
          </w:tcPr>
          <w:p w14:paraId="1E33D5E2"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2023</w:t>
            </w:r>
          </w:p>
        </w:tc>
        <w:tc>
          <w:tcPr>
            <w:tcW w:w="848" w:type="pct"/>
            <w:vAlign w:val="center"/>
          </w:tcPr>
          <w:p w14:paraId="45A0F44D"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Динамика к 2022 г.  (%)</w:t>
            </w:r>
          </w:p>
        </w:tc>
        <w:tc>
          <w:tcPr>
            <w:tcW w:w="1017" w:type="pct"/>
            <w:vAlign w:val="center"/>
          </w:tcPr>
          <w:p w14:paraId="4AC90676"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РФ 2022, %</w:t>
            </w:r>
          </w:p>
        </w:tc>
      </w:tr>
      <w:tr w:rsidR="00DC6927" w:rsidRPr="007F5364" w14:paraId="45D80607" w14:textId="77777777" w:rsidTr="00942D60">
        <w:trPr>
          <w:trHeight w:val="340"/>
        </w:trPr>
        <w:tc>
          <w:tcPr>
            <w:tcW w:w="1601" w:type="pct"/>
            <w:vAlign w:val="center"/>
          </w:tcPr>
          <w:p w14:paraId="1BACCD28" w14:textId="77777777" w:rsidR="00DC6927" w:rsidRPr="007F5364" w:rsidRDefault="0008222F" w:rsidP="00942D60">
            <w:pPr>
              <w:spacing w:after="0" w:line="240" w:lineRule="auto"/>
              <w:contextualSpacing/>
              <w:rPr>
                <w:rFonts w:ascii="Times New Roman" w:hAnsi="Times New Roman" w:cs="Times New Roman"/>
              </w:rPr>
            </w:pPr>
            <w:r w:rsidRPr="007F5364">
              <w:rPr>
                <w:rFonts w:ascii="Times New Roman" w:hAnsi="Times New Roman" w:cs="Times New Roman"/>
              </w:rPr>
              <w:t>Санитарно-химические</w:t>
            </w:r>
          </w:p>
        </w:tc>
        <w:tc>
          <w:tcPr>
            <w:tcW w:w="511" w:type="pct"/>
            <w:vAlign w:val="center"/>
          </w:tcPr>
          <w:p w14:paraId="4F473F03"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16,3</w:t>
            </w:r>
          </w:p>
        </w:tc>
        <w:tc>
          <w:tcPr>
            <w:tcW w:w="511" w:type="pct"/>
            <w:vAlign w:val="center"/>
          </w:tcPr>
          <w:p w14:paraId="7B493ADD"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16,1</w:t>
            </w:r>
          </w:p>
        </w:tc>
        <w:tc>
          <w:tcPr>
            <w:tcW w:w="511" w:type="pct"/>
            <w:vAlign w:val="center"/>
          </w:tcPr>
          <w:p w14:paraId="43643C40"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9,5</w:t>
            </w:r>
          </w:p>
        </w:tc>
        <w:tc>
          <w:tcPr>
            <w:tcW w:w="848" w:type="pct"/>
            <w:vAlign w:val="center"/>
          </w:tcPr>
          <w:p w14:paraId="776848C6"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-41,0</w:t>
            </w:r>
          </w:p>
        </w:tc>
        <w:tc>
          <w:tcPr>
            <w:tcW w:w="1017" w:type="pct"/>
            <w:vAlign w:val="center"/>
          </w:tcPr>
          <w:p w14:paraId="76BCD8D9"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10,2</w:t>
            </w:r>
          </w:p>
        </w:tc>
      </w:tr>
      <w:tr w:rsidR="00DC6927" w:rsidRPr="007F5364" w14:paraId="5BAB8512" w14:textId="77777777" w:rsidTr="00942D60">
        <w:trPr>
          <w:trHeight w:val="340"/>
        </w:trPr>
        <w:tc>
          <w:tcPr>
            <w:tcW w:w="1601" w:type="pct"/>
            <w:vAlign w:val="center"/>
          </w:tcPr>
          <w:p w14:paraId="0B6C0480" w14:textId="77777777" w:rsidR="00DC6927" w:rsidRPr="007F5364" w:rsidRDefault="0008222F" w:rsidP="00942D60">
            <w:pPr>
              <w:spacing w:after="0" w:line="240" w:lineRule="auto"/>
              <w:contextualSpacing/>
              <w:rPr>
                <w:rFonts w:ascii="Times New Roman" w:hAnsi="Times New Roman" w:cs="Times New Roman"/>
              </w:rPr>
            </w:pPr>
            <w:r w:rsidRPr="007F5364">
              <w:rPr>
                <w:rFonts w:ascii="Times New Roman" w:hAnsi="Times New Roman" w:cs="Times New Roman"/>
              </w:rPr>
              <w:t>Микробиологические</w:t>
            </w:r>
          </w:p>
        </w:tc>
        <w:tc>
          <w:tcPr>
            <w:tcW w:w="511" w:type="pct"/>
            <w:vAlign w:val="center"/>
          </w:tcPr>
          <w:p w14:paraId="49F560B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511" w:type="pct"/>
            <w:vAlign w:val="center"/>
          </w:tcPr>
          <w:p w14:paraId="658B36FF"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511" w:type="pct"/>
            <w:vAlign w:val="center"/>
          </w:tcPr>
          <w:p w14:paraId="28C9C688"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2,1</w:t>
            </w:r>
          </w:p>
        </w:tc>
        <w:tc>
          <w:tcPr>
            <w:tcW w:w="848" w:type="pct"/>
            <w:vAlign w:val="center"/>
          </w:tcPr>
          <w:p w14:paraId="5FD2067A" w14:textId="77777777" w:rsidR="00DC6927" w:rsidRPr="007F5364" w:rsidRDefault="00DC6927" w:rsidP="007F5364">
            <w:pPr>
              <w:spacing w:after="0" w:line="240" w:lineRule="auto"/>
              <w:contextualSpacing/>
              <w:jc w:val="center"/>
              <w:rPr>
                <w:rFonts w:ascii="Times New Roman" w:hAnsi="Times New Roman" w:cs="Times New Roman"/>
              </w:rPr>
            </w:pPr>
          </w:p>
        </w:tc>
        <w:tc>
          <w:tcPr>
            <w:tcW w:w="1017" w:type="pct"/>
            <w:vAlign w:val="center"/>
          </w:tcPr>
          <w:p w14:paraId="174F6392"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0,95</w:t>
            </w:r>
          </w:p>
        </w:tc>
      </w:tr>
      <w:tr w:rsidR="00DC6927" w:rsidRPr="007F5364" w14:paraId="7DCC43D8" w14:textId="77777777" w:rsidTr="00942D60">
        <w:trPr>
          <w:trHeight w:val="340"/>
        </w:trPr>
        <w:tc>
          <w:tcPr>
            <w:tcW w:w="1601" w:type="pct"/>
            <w:vAlign w:val="center"/>
          </w:tcPr>
          <w:p w14:paraId="5E1CE3BF" w14:textId="77777777" w:rsidR="00DC6927" w:rsidRPr="007F5364" w:rsidRDefault="0008222F" w:rsidP="00942D60">
            <w:pPr>
              <w:spacing w:after="0" w:line="240" w:lineRule="auto"/>
              <w:contextualSpacing/>
              <w:rPr>
                <w:rFonts w:ascii="Times New Roman" w:hAnsi="Times New Roman" w:cs="Times New Roman"/>
              </w:rPr>
            </w:pPr>
            <w:r w:rsidRPr="007F5364">
              <w:rPr>
                <w:rFonts w:ascii="Times New Roman" w:hAnsi="Times New Roman" w:cs="Times New Roman"/>
              </w:rPr>
              <w:t>Температурному режиму</w:t>
            </w:r>
          </w:p>
        </w:tc>
        <w:tc>
          <w:tcPr>
            <w:tcW w:w="511" w:type="pct"/>
            <w:vAlign w:val="center"/>
          </w:tcPr>
          <w:p w14:paraId="1559F8EC"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1,2</w:t>
            </w:r>
          </w:p>
        </w:tc>
        <w:tc>
          <w:tcPr>
            <w:tcW w:w="511" w:type="pct"/>
            <w:vAlign w:val="center"/>
          </w:tcPr>
          <w:p w14:paraId="37AF23BE"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511" w:type="pct"/>
            <w:vAlign w:val="center"/>
          </w:tcPr>
          <w:p w14:paraId="54FAF7BB"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848" w:type="pct"/>
            <w:vAlign w:val="center"/>
          </w:tcPr>
          <w:p w14:paraId="3AFE944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на уровне</w:t>
            </w:r>
          </w:p>
        </w:tc>
        <w:tc>
          <w:tcPr>
            <w:tcW w:w="1017" w:type="pct"/>
            <w:vAlign w:val="center"/>
          </w:tcPr>
          <w:p w14:paraId="538A5ADA"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11,66</w:t>
            </w:r>
          </w:p>
        </w:tc>
      </w:tr>
    </w:tbl>
    <w:p w14:paraId="2053AFD4" w14:textId="77777777" w:rsidR="00DC6927" w:rsidRPr="007F5364" w:rsidRDefault="00DC6927" w:rsidP="007F5364">
      <w:pPr>
        <w:spacing w:after="0" w:line="240" w:lineRule="auto"/>
        <w:contextualSpacing/>
        <w:jc w:val="both"/>
        <w:rPr>
          <w:rFonts w:ascii="Times New Roman" w:hAnsi="Times New Roman" w:cs="Times New Roman"/>
          <w:sz w:val="24"/>
          <w:szCs w:val="24"/>
        </w:rPr>
      </w:pPr>
    </w:p>
    <w:p w14:paraId="458D2352" w14:textId="5D38287E"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2023 году количество объектов нецентрализованного водоснабжения осталось прежним – 426 объектов, из них 409 находятся в сельских поселениях. Доля источников нецентрализованного водоснабжения</w:t>
      </w:r>
      <w:r w:rsidR="0087656B">
        <w:rPr>
          <w:rFonts w:ascii="Times New Roman" w:hAnsi="Times New Roman" w:cs="Times New Roman"/>
          <w:sz w:val="24"/>
          <w:szCs w:val="24"/>
        </w:rPr>
        <w:t>,</w:t>
      </w:r>
      <w:r w:rsidRPr="007F5364">
        <w:rPr>
          <w:rFonts w:ascii="Times New Roman" w:hAnsi="Times New Roman" w:cs="Times New Roman"/>
          <w:sz w:val="24"/>
          <w:szCs w:val="24"/>
        </w:rPr>
        <w:t xml:space="preserve"> не отвечающих санитарно-эпидемиологическим требованиям</w:t>
      </w:r>
      <w:r w:rsidR="0087656B">
        <w:rPr>
          <w:rFonts w:ascii="Times New Roman" w:hAnsi="Times New Roman" w:cs="Times New Roman"/>
          <w:sz w:val="24"/>
          <w:szCs w:val="24"/>
        </w:rPr>
        <w:t>, остала</w:t>
      </w:r>
      <w:r w:rsidRPr="007F5364">
        <w:rPr>
          <w:rFonts w:ascii="Times New Roman" w:hAnsi="Times New Roman" w:cs="Times New Roman"/>
          <w:sz w:val="24"/>
          <w:szCs w:val="24"/>
        </w:rPr>
        <w:t>сь на прежнем уровне (табл. 6).</w:t>
      </w:r>
    </w:p>
    <w:p w14:paraId="5290C952" w14:textId="77777777" w:rsidR="00DC6927" w:rsidRPr="007F5364" w:rsidRDefault="00DC6927" w:rsidP="007F5364">
      <w:pPr>
        <w:spacing w:after="0" w:line="240" w:lineRule="auto"/>
        <w:ind w:firstLine="709"/>
        <w:contextualSpacing/>
        <w:jc w:val="both"/>
        <w:rPr>
          <w:rFonts w:ascii="Times New Roman" w:hAnsi="Times New Roman" w:cs="Times New Roman"/>
          <w:sz w:val="12"/>
          <w:szCs w:val="12"/>
        </w:rPr>
      </w:pPr>
    </w:p>
    <w:p w14:paraId="1788220A" w14:textId="77777777" w:rsidR="00FE0516" w:rsidRDefault="00FE0516" w:rsidP="007F5364">
      <w:pPr>
        <w:spacing w:after="0" w:line="240" w:lineRule="auto"/>
        <w:ind w:firstLine="709"/>
        <w:contextualSpacing/>
        <w:jc w:val="right"/>
        <w:rPr>
          <w:rFonts w:ascii="Times New Roman" w:hAnsi="Times New Roman" w:cs="Times New Roman"/>
        </w:rPr>
      </w:pPr>
    </w:p>
    <w:p w14:paraId="5C8E858A" w14:textId="77777777" w:rsidR="00FE0516" w:rsidRDefault="00FE0516" w:rsidP="007F5364">
      <w:pPr>
        <w:spacing w:after="0" w:line="240" w:lineRule="auto"/>
        <w:ind w:firstLine="709"/>
        <w:contextualSpacing/>
        <w:jc w:val="right"/>
        <w:rPr>
          <w:rFonts w:ascii="Times New Roman" w:hAnsi="Times New Roman" w:cs="Times New Roman"/>
        </w:rPr>
      </w:pPr>
    </w:p>
    <w:p w14:paraId="62A5E9E7" w14:textId="77777777" w:rsidR="00FE0516" w:rsidRDefault="00FE0516" w:rsidP="007F5364">
      <w:pPr>
        <w:spacing w:after="0" w:line="240" w:lineRule="auto"/>
        <w:ind w:firstLine="709"/>
        <w:contextualSpacing/>
        <w:jc w:val="right"/>
        <w:rPr>
          <w:rFonts w:ascii="Times New Roman" w:hAnsi="Times New Roman" w:cs="Times New Roman"/>
        </w:rPr>
      </w:pPr>
    </w:p>
    <w:p w14:paraId="120B3CE8" w14:textId="77777777" w:rsidR="00FE0516" w:rsidRDefault="00FE0516" w:rsidP="007F5364">
      <w:pPr>
        <w:spacing w:after="0" w:line="240" w:lineRule="auto"/>
        <w:ind w:firstLine="709"/>
        <w:contextualSpacing/>
        <w:jc w:val="right"/>
        <w:rPr>
          <w:rFonts w:ascii="Times New Roman" w:hAnsi="Times New Roman" w:cs="Times New Roman"/>
        </w:rPr>
      </w:pPr>
    </w:p>
    <w:p w14:paraId="542C38AB" w14:textId="77777777" w:rsidR="00FE0516" w:rsidRDefault="00FE0516" w:rsidP="007F5364">
      <w:pPr>
        <w:spacing w:after="0" w:line="240" w:lineRule="auto"/>
        <w:ind w:firstLine="709"/>
        <w:contextualSpacing/>
        <w:jc w:val="right"/>
        <w:rPr>
          <w:rFonts w:ascii="Times New Roman" w:hAnsi="Times New Roman" w:cs="Times New Roman"/>
        </w:rPr>
      </w:pPr>
    </w:p>
    <w:p w14:paraId="3F86CE4A" w14:textId="77777777" w:rsidR="00FE0516" w:rsidRDefault="00FE0516" w:rsidP="007F5364">
      <w:pPr>
        <w:spacing w:after="0" w:line="240" w:lineRule="auto"/>
        <w:ind w:firstLine="709"/>
        <w:contextualSpacing/>
        <w:jc w:val="right"/>
        <w:rPr>
          <w:rFonts w:ascii="Times New Roman" w:hAnsi="Times New Roman" w:cs="Times New Roman"/>
        </w:rPr>
      </w:pPr>
    </w:p>
    <w:p w14:paraId="31A4C261" w14:textId="77777777" w:rsidR="00FE0516" w:rsidRDefault="00FE0516" w:rsidP="007F5364">
      <w:pPr>
        <w:spacing w:after="0" w:line="240" w:lineRule="auto"/>
        <w:ind w:firstLine="709"/>
        <w:contextualSpacing/>
        <w:jc w:val="right"/>
        <w:rPr>
          <w:rFonts w:ascii="Times New Roman" w:hAnsi="Times New Roman" w:cs="Times New Roman"/>
        </w:rPr>
      </w:pPr>
    </w:p>
    <w:p w14:paraId="18C1C062" w14:textId="77777777" w:rsidR="00DC6927" w:rsidRPr="007F5364" w:rsidRDefault="0008222F" w:rsidP="007F5364">
      <w:pPr>
        <w:spacing w:after="0" w:line="240" w:lineRule="auto"/>
        <w:ind w:firstLine="709"/>
        <w:contextualSpacing/>
        <w:jc w:val="right"/>
        <w:rPr>
          <w:rFonts w:ascii="Times New Roman" w:hAnsi="Times New Roman" w:cs="Times New Roman"/>
        </w:rPr>
      </w:pPr>
      <w:r w:rsidRPr="007F5364">
        <w:rPr>
          <w:rFonts w:ascii="Times New Roman" w:hAnsi="Times New Roman" w:cs="Times New Roman"/>
        </w:rPr>
        <w:t>Таблица 6</w:t>
      </w:r>
    </w:p>
    <w:p w14:paraId="5BFE2B78" w14:textId="77777777" w:rsidR="00DC6927" w:rsidRPr="007F5364" w:rsidRDefault="0008222F" w:rsidP="007F5364">
      <w:pPr>
        <w:spacing w:after="0" w:line="240" w:lineRule="auto"/>
        <w:contextualSpacing/>
        <w:jc w:val="center"/>
        <w:rPr>
          <w:rFonts w:ascii="Times New Roman" w:hAnsi="Times New Roman" w:cs="Times New Roman"/>
          <w:b/>
        </w:rPr>
      </w:pPr>
      <w:r w:rsidRPr="007F5364">
        <w:rPr>
          <w:rFonts w:ascii="Times New Roman" w:hAnsi="Times New Roman" w:cs="Times New Roman"/>
          <w:b/>
        </w:rPr>
        <w:t>Доля источников нецентрализованного водоснабжения, не отвечающих санитарно- эпидемиологическим требованиям (%)</w:t>
      </w:r>
    </w:p>
    <w:p w14:paraId="40D67974" w14:textId="77777777" w:rsidR="00DC6927" w:rsidRPr="007F5364" w:rsidRDefault="00DC6927" w:rsidP="007F5364">
      <w:pPr>
        <w:spacing w:after="0" w:line="240" w:lineRule="auto"/>
        <w:ind w:firstLine="709"/>
        <w:contextualSpacing/>
        <w:jc w:val="both"/>
        <w:rPr>
          <w:rFonts w:ascii="Times New Roman" w:hAnsi="Times New Roman" w:cs="Times New Roman"/>
        </w:rPr>
      </w:pPr>
    </w:p>
    <w:tbl>
      <w:tblPr>
        <w:tblStyle w:val="aff9"/>
        <w:tblW w:w="9067" w:type="dxa"/>
        <w:tblLook w:val="04A0" w:firstRow="1" w:lastRow="0" w:firstColumn="1" w:lastColumn="0" w:noHBand="0" w:noVBand="1"/>
      </w:tblPr>
      <w:tblGrid>
        <w:gridCol w:w="3386"/>
        <w:gridCol w:w="1043"/>
        <w:gridCol w:w="1043"/>
        <w:gridCol w:w="1044"/>
        <w:gridCol w:w="2551"/>
      </w:tblGrid>
      <w:tr w:rsidR="00DC6927" w:rsidRPr="007F5364" w14:paraId="55BE4B53" w14:textId="77777777" w:rsidTr="00FE0516">
        <w:trPr>
          <w:trHeight w:val="340"/>
        </w:trPr>
        <w:tc>
          <w:tcPr>
            <w:tcW w:w="3386" w:type="dxa"/>
            <w:vAlign w:val="center"/>
          </w:tcPr>
          <w:p w14:paraId="7EFE2F54"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Наименование</w:t>
            </w:r>
          </w:p>
        </w:tc>
        <w:tc>
          <w:tcPr>
            <w:tcW w:w="1043" w:type="dxa"/>
            <w:vAlign w:val="center"/>
          </w:tcPr>
          <w:p w14:paraId="786AA1B3"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2021</w:t>
            </w:r>
          </w:p>
        </w:tc>
        <w:tc>
          <w:tcPr>
            <w:tcW w:w="1043" w:type="dxa"/>
            <w:vAlign w:val="center"/>
          </w:tcPr>
          <w:p w14:paraId="2DCA375B"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2022</w:t>
            </w:r>
          </w:p>
        </w:tc>
        <w:tc>
          <w:tcPr>
            <w:tcW w:w="1044" w:type="dxa"/>
            <w:vAlign w:val="center"/>
          </w:tcPr>
          <w:p w14:paraId="41BA641E"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2023</w:t>
            </w:r>
          </w:p>
        </w:tc>
        <w:tc>
          <w:tcPr>
            <w:tcW w:w="2551" w:type="dxa"/>
            <w:vAlign w:val="center"/>
          </w:tcPr>
          <w:p w14:paraId="269FA65F"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Динамика к 2022 г.  (%)</w:t>
            </w:r>
          </w:p>
        </w:tc>
      </w:tr>
      <w:tr w:rsidR="00DC6927" w:rsidRPr="007F5364" w14:paraId="3772AC74" w14:textId="77777777" w:rsidTr="00FE0516">
        <w:trPr>
          <w:trHeight w:val="567"/>
        </w:trPr>
        <w:tc>
          <w:tcPr>
            <w:tcW w:w="3386" w:type="dxa"/>
            <w:vAlign w:val="center"/>
          </w:tcPr>
          <w:p w14:paraId="005C8D91" w14:textId="77777777" w:rsidR="00DC6927" w:rsidRPr="007F5364" w:rsidRDefault="0008222F" w:rsidP="00FE0516">
            <w:pPr>
              <w:spacing w:after="0" w:line="240" w:lineRule="auto"/>
              <w:contextualSpacing/>
              <w:rPr>
                <w:rFonts w:ascii="Times New Roman" w:hAnsi="Times New Roman" w:cs="Times New Roman"/>
              </w:rPr>
            </w:pPr>
            <w:r w:rsidRPr="007F5364">
              <w:rPr>
                <w:rFonts w:ascii="Times New Roman" w:hAnsi="Times New Roman" w:cs="Times New Roman"/>
              </w:rPr>
              <w:t>Источники нецентрализованного водоснабжения</w:t>
            </w:r>
          </w:p>
        </w:tc>
        <w:tc>
          <w:tcPr>
            <w:tcW w:w="1043" w:type="dxa"/>
            <w:vAlign w:val="center"/>
          </w:tcPr>
          <w:p w14:paraId="79AFA20E"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2,8</w:t>
            </w:r>
          </w:p>
        </w:tc>
        <w:tc>
          <w:tcPr>
            <w:tcW w:w="1043" w:type="dxa"/>
            <w:vAlign w:val="center"/>
          </w:tcPr>
          <w:p w14:paraId="61E8DDA2"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2,8</w:t>
            </w:r>
          </w:p>
        </w:tc>
        <w:tc>
          <w:tcPr>
            <w:tcW w:w="1044" w:type="dxa"/>
            <w:vAlign w:val="center"/>
          </w:tcPr>
          <w:p w14:paraId="3D8B835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2,8</w:t>
            </w:r>
          </w:p>
        </w:tc>
        <w:tc>
          <w:tcPr>
            <w:tcW w:w="2551" w:type="dxa"/>
            <w:vAlign w:val="center"/>
          </w:tcPr>
          <w:p w14:paraId="2C3990BF"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на уровне</w:t>
            </w:r>
          </w:p>
        </w:tc>
      </w:tr>
      <w:tr w:rsidR="00DC6927" w:rsidRPr="007F5364" w14:paraId="7D899398" w14:textId="77777777" w:rsidTr="00FE0516">
        <w:trPr>
          <w:trHeight w:val="340"/>
        </w:trPr>
        <w:tc>
          <w:tcPr>
            <w:tcW w:w="3386" w:type="dxa"/>
            <w:vAlign w:val="center"/>
          </w:tcPr>
          <w:p w14:paraId="454EB967" w14:textId="77777777" w:rsidR="00DC6927" w:rsidRPr="007F5364" w:rsidRDefault="0008222F" w:rsidP="00FE0516">
            <w:pPr>
              <w:spacing w:after="0" w:line="240" w:lineRule="auto"/>
              <w:contextualSpacing/>
              <w:rPr>
                <w:rFonts w:ascii="Times New Roman" w:hAnsi="Times New Roman" w:cs="Times New Roman"/>
              </w:rPr>
            </w:pPr>
            <w:r w:rsidRPr="007F5364">
              <w:rPr>
                <w:rFonts w:ascii="Times New Roman" w:hAnsi="Times New Roman" w:cs="Times New Roman"/>
              </w:rPr>
              <w:t>Из них в сельских поселениях</w:t>
            </w:r>
          </w:p>
        </w:tc>
        <w:tc>
          <w:tcPr>
            <w:tcW w:w="1043" w:type="dxa"/>
            <w:vAlign w:val="center"/>
          </w:tcPr>
          <w:p w14:paraId="782B8765"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2,9</w:t>
            </w:r>
          </w:p>
        </w:tc>
        <w:tc>
          <w:tcPr>
            <w:tcW w:w="1043" w:type="dxa"/>
            <w:vAlign w:val="center"/>
          </w:tcPr>
          <w:p w14:paraId="38F62BDF"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2,9</w:t>
            </w:r>
          </w:p>
        </w:tc>
        <w:tc>
          <w:tcPr>
            <w:tcW w:w="1044" w:type="dxa"/>
            <w:vAlign w:val="center"/>
          </w:tcPr>
          <w:p w14:paraId="56FDDF5B"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2,9</w:t>
            </w:r>
          </w:p>
        </w:tc>
        <w:tc>
          <w:tcPr>
            <w:tcW w:w="2551" w:type="dxa"/>
            <w:vAlign w:val="center"/>
          </w:tcPr>
          <w:p w14:paraId="646E7BA0"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на уровне</w:t>
            </w:r>
          </w:p>
        </w:tc>
      </w:tr>
    </w:tbl>
    <w:p w14:paraId="21F032B2" w14:textId="77777777" w:rsidR="00DC6927" w:rsidRPr="007F5364" w:rsidRDefault="00DC6927" w:rsidP="007F5364">
      <w:pPr>
        <w:spacing w:after="0" w:line="240" w:lineRule="auto"/>
        <w:ind w:firstLine="709"/>
        <w:contextualSpacing/>
        <w:jc w:val="both"/>
        <w:rPr>
          <w:rFonts w:ascii="Times New Roman" w:hAnsi="Times New Roman" w:cs="Times New Roman"/>
          <w:sz w:val="24"/>
          <w:szCs w:val="24"/>
        </w:rPr>
      </w:pPr>
    </w:p>
    <w:p w14:paraId="16D58F8A"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Отмечается снижение доли проб воды в источниках нецентрализованного водоснабжения</w:t>
      </w:r>
      <w:r w:rsidR="007170EE" w:rsidRPr="007F5364">
        <w:rPr>
          <w:rFonts w:ascii="Times New Roman" w:hAnsi="Times New Roman" w:cs="Times New Roman"/>
          <w:sz w:val="24"/>
          <w:szCs w:val="24"/>
        </w:rPr>
        <w:t>,</w:t>
      </w:r>
      <w:r w:rsidRPr="007F5364">
        <w:rPr>
          <w:rFonts w:ascii="Times New Roman" w:hAnsi="Times New Roman" w:cs="Times New Roman"/>
          <w:sz w:val="24"/>
          <w:szCs w:val="24"/>
        </w:rPr>
        <w:t xml:space="preserve"> не соответствующих требованиям по санитарно-химическим показателям (табл. 7).</w:t>
      </w:r>
    </w:p>
    <w:p w14:paraId="19F04F71"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Административные территории, где доли несоответствующих проб в источниках нецентрализованного водоснабжения превышают областной уровень:</w:t>
      </w:r>
    </w:p>
    <w:p w14:paraId="33245F45" w14:textId="326DBD5A" w:rsidR="00DC6927" w:rsidRPr="007F5364" w:rsidRDefault="008F0F7D" w:rsidP="007F5364">
      <w:pPr>
        <w:spacing w:after="0" w:line="240" w:lineRule="auto"/>
        <w:ind w:firstLine="709"/>
        <w:contextualSpacing/>
        <w:jc w:val="both"/>
        <w:rPr>
          <w:rFonts w:ascii="Times New Roman" w:hAnsi="Times New Roman" w:cs="Times New Roman"/>
          <w:sz w:val="24"/>
          <w:szCs w:val="24"/>
        </w:rPr>
      </w:pPr>
      <w:r>
        <w:rPr>
          <w:rFonts w:ascii="Swis721 WGL4 BT" w:hAnsi="Swis721 WGL4 BT" w:cs="Times New Roman"/>
          <w:sz w:val="24"/>
          <w:szCs w:val="24"/>
        </w:rPr>
        <w:t>−</w:t>
      </w:r>
      <w:r w:rsidR="0008222F" w:rsidRPr="007F5364">
        <w:rPr>
          <w:rFonts w:ascii="Times New Roman" w:hAnsi="Times New Roman" w:cs="Times New Roman"/>
          <w:sz w:val="24"/>
          <w:szCs w:val="24"/>
        </w:rPr>
        <w:t xml:space="preserve"> по санитарно-химическим показателям (по убыванию): города Благовещенск и Белогорск, Бел</w:t>
      </w:r>
      <w:r w:rsidR="0087656B">
        <w:rPr>
          <w:rFonts w:ascii="Times New Roman" w:hAnsi="Times New Roman" w:cs="Times New Roman"/>
          <w:sz w:val="24"/>
          <w:szCs w:val="24"/>
        </w:rPr>
        <w:t>огорский и Сковородинский округа</w:t>
      </w:r>
      <w:r w:rsidR="0008222F" w:rsidRPr="007F5364">
        <w:rPr>
          <w:rFonts w:ascii="Times New Roman" w:hAnsi="Times New Roman" w:cs="Times New Roman"/>
          <w:sz w:val="24"/>
          <w:szCs w:val="24"/>
        </w:rPr>
        <w:t>;</w:t>
      </w:r>
    </w:p>
    <w:p w14:paraId="15679CE8" w14:textId="1261FB4F" w:rsidR="00DC6927" w:rsidRDefault="008F0F7D" w:rsidP="007F5364">
      <w:pPr>
        <w:spacing w:after="0" w:line="240" w:lineRule="auto"/>
        <w:ind w:firstLine="709"/>
        <w:contextualSpacing/>
        <w:jc w:val="both"/>
        <w:rPr>
          <w:rFonts w:ascii="Times New Roman" w:hAnsi="Times New Roman" w:cs="Times New Roman"/>
          <w:sz w:val="24"/>
          <w:szCs w:val="24"/>
        </w:rPr>
      </w:pPr>
      <w:r>
        <w:rPr>
          <w:rFonts w:ascii="Swis721 WGL4 BT" w:hAnsi="Swis721 WGL4 BT" w:cs="Times New Roman"/>
          <w:sz w:val="24"/>
          <w:szCs w:val="24"/>
        </w:rPr>
        <w:t>−</w:t>
      </w:r>
      <w:r w:rsidR="0008222F" w:rsidRPr="007F5364">
        <w:rPr>
          <w:rFonts w:ascii="Times New Roman" w:hAnsi="Times New Roman" w:cs="Times New Roman"/>
          <w:sz w:val="24"/>
          <w:szCs w:val="24"/>
        </w:rPr>
        <w:t xml:space="preserve"> по микробиологическим показателям (по убыванию): Шимановский </w:t>
      </w:r>
      <w:r w:rsidR="0087656B">
        <w:rPr>
          <w:rFonts w:ascii="Times New Roman" w:hAnsi="Times New Roman" w:cs="Times New Roman"/>
          <w:sz w:val="24"/>
          <w:szCs w:val="24"/>
        </w:rPr>
        <w:t>округ</w:t>
      </w:r>
      <w:r w:rsidR="0008222F" w:rsidRPr="007F5364">
        <w:rPr>
          <w:rFonts w:ascii="Times New Roman" w:hAnsi="Times New Roman" w:cs="Times New Roman"/>
          <w:sz w:val="24"/>
          <w:szCs w:val="24"/>
        </w:rPr>
        <w:t xml:space="preserve">, г.Зея, Сковородинский, Архаринский </w:t>
      </w:r>
      <w:r w:rsidR="0087656B">
        <w:rPr>
          <w:rFonts w:ascii="Times New Roman" w:hAnsi="Times New Roman" w:cs="Times New Roman"/>
          <w:sz w:val="24"/>
          <w:szCs w:val="24"/>
        </w:rPr>
        <w:t>округа и Зейский район</w:t>
      </w:r>
      <w:r w:rsidR="0008222F" w:rsidRPr="007F5364">
        <w:rPr>
          <w:rFonts w:ascii="Times New Roman" w:hAnsi="Times New Roman" w:cs="Times New Roman"/>
          <w:sz w:val="24"/>
          <w:szCs w:val="24"/>
        </w:rPr>
        <w:t>.</w:t>
      </w:r>
    </w:p>
    <w:p w14:paraId="42FB24A8" w14:textId="77777777" w:rsidR="008F0F7D" w:rsidRPr="007F5364" w:rsidRDefault="008F0F7D" w:rsidP="007F5364">
      <w:pPr>
        <w:spacing w:after="0" w:line="240" w:lineRule="auto"/>
        <w:ind w:firstLine="709"/>
        <w:contextualSpacing/>
        <w:jc w:val="both"/>
        <w:rPr>
          <w:rFonts w:ascii="Times New Roman" w:hAnsi="Times New Roman" w:cs="Times New Roman"/>
          <w:sz w:val="24"/>
          <w:szCs w:val="24"/>
        </w:rPr>
      </w:pPr>
    </w:p>
    <w:p w14:paraId="37BA1999" w14:textId="77777777" w:rsidR="00DC6927" w:rsidRPr="000F3AF7" w:rsidRDefault="0008222F" w:rsidP="007F5364">
      <w:pPr>
        <w:spacing w:after="0" w:line="240" w:lineRule="auto"/>
        <w:ind w:firstLine="709"/>
        <w:contextualSpacing/>
        <w:jc w:val="right"/>
        <w:rPr>
          <w:rFonts w:ascii="Times New Roman" w:hAnsi="Times New Roman" w:cs="Times New Roman"/>
          <w:szCs w:val="24"/>
        </w:rPr>
      </w:pPr>
      <w:r w:rsidRPr="000F3AF7">
        <w:rPr>
          <w:rFonts w:ascii="Times New Roman" w:hAnsi="Times New Roman" w:cs="Times New Roman"/>
          <w:szCs w:val="24"/>
        </w:rPr>
        <w:t>Таблица 7</w:t>
      </w:r>
    </w:p>
    <w:p w14:paraId="7974D0E1" w14:textId="77777777" w:rsidR="00DC6927" w:rsidRPr="007F5364" w:rsidRDefault="0008222F" w:rsidP="007F5364">
      <w:pPr>
        <w:spacing w:after="0" w:line="240" w:lineRule="auto"/>
        <w:contextualSpacing/>
        <w:jc w:val="center"/>
        <w:rPr>
          <w:rFonts w:ascii="Times New Roman" w:hAnsi="Times New Roman" w:cs="Times New Roman"/>
          <w:b/>
        </w:rPr>
      </w:pPr>
      <w:r w:rsidRPr="007F5364">
        <w:rPr>
          <w:rFonts w:ascii="Times New Roman" w:hAnsi="Times New Roman" w:cs="Times New Roman"/>
          <w:b/>
        </w:rPr>
        <w:t>Доля проб воды в источниках нецентрализованного водоснабжения, не отвечающая санитарно-эпидемиологическим требованиям (%)</w:t>
      </w:r>
    </w:p>
    <w:p w14:paraId="117E40D3" w14:textId="77777777" w:rsidR="00DC6927" w:rsidRPr="007F5364" w:rsidRDefault="00DC6927" w:rsidP="007F5364">
      <w:pPr>
        <w:spacing w:after="0" w:line="240" w:lineRule="auto"/>
        <w:contextualSpacing/>
        <w:jc w:val="center"/>
        <w:rPr>
          <w:rFonts w:ascii="Times New Roman" w:hAnsi="Times New Roman" w:cs="Times New Roman"/>
          <w:b/>
        </w:rPr>
      </w:pPr>
    </w:p>
    <w:tbl>
      <w:tblPr>
        <w:tblStyle w:val="aff9"/>
        <w:tblW w:w="0" w:type="auto"/>
        <w:jc w:val="center"/>
        <w:tblLook w:val="04A0" w:firstRow="1" w:lastRow="0" w:firstColumn="1" w:lastColumn="0" w:noHBand="0" w:noVBand="1"/>
      </w:tblPr>
      <w:tblGrid>
        <w:gridCol w:w="4106"/>
        <w:gridCol w:w="992"/>
        <w:gridCol w:w="851"/>
        <w:gridCol w:w="709"/>
        <w:gridCol w:w="1417"/>
        <w:gridCol w:w="985"/>
      </w:tblGrid>
      <w:tr w:rsidR="00DC6927" w:rsidRPr="007F5364" w14:paraId="782E477A" w14:textId="77777777">
        <w:trPr>
          <w:jc w:val="center"/>
        </w:trPr>
        <w:tc>
          <w:tcPr>
            <w:tcW w:w="4106" w:type="dxa"/>
            <w:vAlign w:val="center"/>
          </w:tcPr>
          <w:p w14:paraId="3389A682"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Показатели</w:t>
            </w:r>
          </w:p>
        </w:tc>
        <w:tc>
          <w:tcPr>
            <w:tcW w:w="992" w:type="dxa"/>
            <w:vAlign w:val="center"/>
          </w:tcPr>
          <w:p w14:paraId="42C5AA7C"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2021</w:t>
            </w:r>
          </w:p>
        </w:tc>
        <w:tc>
          <w:tcPr>
            <w:tcW w:w="851" w:type="dxa"/>
            <w:vAlign w:val="center"/>
          </w:tcPr>
          <w:p w14:paraId="342A280C"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2022</w:t>
            </w:r>
          </w:p>
        </w:tc>
        <w:tc>
          <w:tcPr>
            <w:tcW w:w="709" w:type="dxa"/>
            <w:vAlign w:val="center"/>
          </w:tcPr>
          <w:p w14:paraId="504F1565"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2023</w:t>
            </w:r>
          </w:p>
        </w:tc>
        <w:tc>
          <w:tcPr>
            <w:tcW w:w="1417" w:type="dxa"/>
            <w:vAlign w:val="center"/>
          </w:tcPr>
          <w:p w14:paraId="04F4B703"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Динамика к 2022 г.  (%)</w:t>
            </w:r>
          </w:p>
        </w:tc>
        <w:tc>
          <w:tcPr>
            <w:tcW w:w="985" w:type="dxa"/>
          </w:tcPr>
          <w:p w14:paraId="3B1D901C"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РФ 2022, %</w:t>
            </w:r>
          </w:p>
        </w:tc>
      </w:tr>
      <w:tr w:rsidR="00DC6927" w:rsidRPr="007F5364" w14:paraId="29DB91CC" w14:textId="77777777" w:rsidTr="004306D0">
        <w:trPr>
          <w:trHeight w:val="340"/>
          <w:jc w:val="center"/>
        </w:trPr>
        <w:tc>
          <w:tcPr>
            <w:tcW w:w="4106" w:type="dxa"/>
            <w:vAlign w:val="center"/>
          </w:tcPr>
          <w:p w14:paraId="22791433" w14:textId="77777777" w:rsidR="00DC6927" w:rsidRPr="007F5364" w:rsidRDefault="0008222F" w:rsidP="004306D0">
            <w:pPr>
              <w:spacing w:after="0" w:line="240" w:lineRule="auto"/>
              <w:contextualSpacing/>
              <w:rPr>
                <w:rFonts w:ascii="Times New Roman" w:hAnsi="Times New Roman" w:cs="Times New Roman"/>
              </w:rPr>
            </w:pPr>
            <w:r w:rsidRPr="007F5364">
              <w:rPr>
                <w:rFonts w:ascii="Times New Roman" w:hAnsi="Times New Roman" w:cs="Times New Roman"/>
              </w:rPr>
              <w:t>Санитарно-химические</w:t>
            </w:r>
          </w:p>
        </w:tc>
        <w:tc>
          <w:tcPr>
            <w:tcW w:w="992" w:type="dxa"/>
            <w:vAlign w:val="center"/>
          </w:tcPr>
          <w:p w14:paraId="1A08AC3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21,5</w:t>
            </w:r>
          </w:p>
        </w:tc>
        <w:tc>
          <w:tcPr>
            <w:tcW w:w="851" w:type="dxa"/>
            <w:vAlign w:val="center"/>
          </w:tcPr>
          <w:p w14:paraId="59C28819"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9,5</w:t>
            </w:r>
          </w:p>
        </w:tc>
        <w:tc>
          <w:tcPr>
            <w:tcW w:w="709" w:type="dxa"/>
            <w:vAlign w:val="center"/>
          </w:tcPr>
          <w:p w14:paraId="16EC1F0C"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14,3</w:t>
            </w:r>
          </w:p>
        </w:tc>
        <w:tc>
          <w:tcPr>
            <w:tcW w:w="1417" w:type="dxa"/>
            <w:vAlign w:val="center"/>
          </w:tcPr>
          <w:p w14:paraId="7B6FBB6A"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50,5</w:t>
            </w:r>
          </w:p>
        </w:tc>
        <w:tc>
          <w:tcPr>
            <w:tcW w:w="985" w:type="dxa"/>
            <w:vAlign w:val="center"/>
          </w:tcPr>
          <w:p w14:paraId="0875CA39"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23,54</w:t>
            </w:r>
          </w:p>
        </w:tc>
      </w:tr>
      <w:tr w:rsidR="00DC6927" w:rsidRPr="007F5364" w14:paraId="50678AEA" w14:textId="77777777" w:rsidTr="004306D0">
        <w:trPr>
          <w:trHeight w:val="340"/>
          <w:jc w:val="center"/>
        </w:trPr>
        <w:tc>
          <w:tcPr>
            <w:tcW w:w="4106" w:type="dxa"/>
            <w:vAlign w:val="center"/>
          </w:tcPr>
          <w:p w14:paraId="67751593" w14:textId="77777777" w:rsidR="00DC6927" w:rsidRPr="007F5364" w:rsidRDefault="0008222F" w:rsidP="004306D0">
            <w:pPr>
              <w:spacing w:after="0" w:line="240" w:lineRule="auto"/>
              <w:contextualSpacing/>
              <w:rPr>
                <w:rFonts w:ascii="Times New Roman" w:hAnsi="Times New Roman" w:cs="Times New Roman"/>
              </w:rPr>
            </w:pPr>
            <w:r w:rsidRPr="007F5364">
              <w:rPr>
                <w:rFonts w:ascii="Times New Roman" w:hAnsi="Times New Roman" w:cs="Times New Roman"/>
              </w:rPr>
              <w:t>из них в сельских поселениях</w:t>
            </w:r>
          </w:p>
        </w:tc>
        <w:tc>
          <w:tcPr>
            <w:tcW w:w="992" w:type="dxa"/>
            <w:vAlign w:val="center"/>
          </w:tcPr>
          <w:p w14:paraId="11C999C6"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21,7</w:t>
            </w:r>
          </w:p>
        </w:tc>
        <w:tc>
          <w:tcPr>
            <w:tcW w:w="851" w:type="dxa"/>
            <w:vAlign w:val="center"/>
          </w:tcPr>
          <w:p w14:paraId="7E1CED95"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7,7</w:t>
            </w:r>
          </w:p>
        </w:tc>
        <w:tc>
          <w:tcPr>
            <w:tcW w:w="709" w:type="dxa"/>
            <w:vAlign w:val="center"/>
          </w:tcPr>
          <w:p w14:paraId="36D37739"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6,3</w:t>
            </w:r>
          </w:p>
        </w:tc>
        <w:tc>
          <w:tcPr>
            <w:tcW w:w="1417" w:type="dxa"/>
            <w:vAlign w:val="center"/>
          </w:tcPr>
          <w:p w14:paraId="6991968D"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-18,2</w:t>
            </w:r>
          </w:p>
        </w:tc>
        <w:tc>
          <w:tcPr>
            <w:tcW w:w="985" w:type="dxa"/>
            <w:vAlign w:val="center"/>
          </w:tcPr>
          <w:p w14:paraId="11499F0E"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w:t>
            </w:r>
          </w:p>
        </w:tc>
      </w:tr>
      <w:tr w:rsidR="00DC6927" w:rsidRPr="007F5364" w14:paraId="11F08310" w14:textId="77777777" w:rsidTr="004306D0">
        <w:trPr>
          <w:trHeight w:val="340"/>
          <w:jc w:val="center"/>
        </w:trPr>
        <w:tc>
          <w:tcPr>
            <w:tcW w:w="4106" w:type="dxa"/>
            <w:vAlign w:val="center"/>
          </w:tcPr>
          <w:p w14:paraId="2F492101" w14:textId="77777777" w:rsidR="00DC6927" w:rsidRPr="007F5364" w:rsidRDefault="0008222F" w:rsidP="004306D0">
            <w:pPr>
              <w:spacing w:after="0" w:line="240" w:lineRule="auto"/>
              <w:contextualSpacing/>
              <w:rPr>
                <w:rFonts w:ascii="Times New Roman" w:hAnsi="Times New Roman" w:cs="Times New Roman"/>
              </w:rPr>
            </w:pPr>
            <w:r w:rsidRPr="007F5364">
              <w:rPr>
                <w:rFonts w:ascii="Times New Roman" w:hAnsi="Times New Roman" w:cs="Times New Roman"/>
              </w:rPr>
              <w:t>Микробиологические</w:t>
            </w:r>
          </w:p>
        </w:tc>
        <w:tc>
          <w:tcPr>
            <w:tcW w:w="992" w:type="dxa"/>
            <w:vAlign w:val="center"/>
          </w:tcPr>
          <w:p w14:paraId="2383EFB8"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14,6</w:t>
            </w:r>
          </w:p>
        </w:tc>
        <w:tc>
          <w:tcPr>
            <w:tcW w:w="851" w:type="dxa"/>
            <w:vAlign w:val="center"/>
          </w:tcPr>
          <w:p w14:paraId="17901CD8"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11,4</w:t>
            </w:r>
          </w:p>
        </w:tc>
        <w:tc>
          <w:tcPr>
            <w:tcW w:w="709" w:type="dxa"/>
            <w:vAlign w:val="center"/>
          </w:tcPr>
          <w:p w14:paraId="0EAF4A63"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19,4</w:t>
            </w:r>
          </w:p>
        </w:tc>
        <w:tc>
          <w:tcPr>
            <w:tcW w:w="1417" w:type="dxa"/>
            <w:vAlign w:val="center"/>
          </w:tcPr>
          <w:p w14:paraId="75C5691D"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70,2</w:t>
            </w:r>
          </w:p>
        </w:tc>
        <w:tc>
          <w:tcPr>
            <w:tcW w:w="985" w:type="dxa"/>
            <w:vAlign w:val="center"/>
          </w:tcPr>
          <w:p w14:paraId="315E83BC"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14,86</w:t>
            </w:r>
          </w:p>
        </w:tc>
      </w:tr>
      <w:tr w:rsidR="00DC6927" w:rsidRPr="007F5364" w14:paraId="365BCD1D" w14:textId="77777777" w:rsidTr="004306D0">
        <w:trPr>
          <w:trHeight w:val="340"/>
          <w:jc w:val="center"/>
        </w:trPr>
        <w:tc>
          <w:tcPr>
            <w:tcW w:w="4106" w:type="dxa"/>
            <w:vAlign w:val="center"/>
          </w:tcPr>
          <w:p w14:paraId="52E0C664" w14:textId="77777777" w:rsidR="00DC6927" w:rsidRPr="007F5364" w:rsidRDefault="0008222F" w:rsidP="004306D0">
            <w:pPr>
              <w:spacing w:after="0" w:line="240" w:lineRule="auto"/>
              <w:contextualSpacing/>
              <w:rPr>
                <w:rFonts w:ascii="Times New Roman" w:hAnsi="Times New Roman" w:cs="Times New Roman"/>
              </w:rPr>
            </w:pPr>
            <w:r w:rsidRPr="007F5364">
              <w:rPr>
                <w:rFonts w:ascii="Times New Roman" w:hAnsi="Times New Roman" w:cs="Times New Roman"/>
              </w:rPr>
              <w:t>из них в сельских поселениях</w:t>
            </w:r>
          </w:p>
        </w:tc>
        <w:tc>
          <w:tcPr>
            <w:tcW w:w="992" w:type="dxa"/>
            <w:vAlign w:val="center"/>
          </w:tcPr>
          <w:p w14:paraId="1427D268"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15,1</w:t>
            </w:r>
          </w:p>
        </w:tc>
        <w:tc>
          <w:tcPr>
            <w:tcW w:w="851" w:type="dxa"/>
            <w:vAlign w:val="center"/>
          </w:tcPr>
          <w:p w14:paraId="56BF9EB8"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13,3</w:t>
            </w:r>
          </w:p>
        </w:tc>
        <w:tc>
          <w:tcPr>
            <w:tcW w:w="709" w:type="dxa"/>
            <w:vAlign w:val="center"/>
          </w:tcPr>
          <w:p w14:paraId="1038E8DD"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10,1</w:t>
            </w:r>
          </w:p>
        </w:tc>
        <w:tc>
          <w:tcPr>
            <w:tcW w:w="1417" w:type="dxa"/>
            <w:vAlign w:val="center"/>
          </w:tcPr>
          <w:p w14:paraId="724A2EF6"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-24,1</w:t>
            </w:r>
          </w:p>
        </w:tc>
        <w:tc>
          <w:tcPr>
            <w:tcW w:w="985" w:type="dxa"/>
            <w:vAlign w:val="center"/>
          </w:tcPr>
          <w:p w14:paraId="22F89AEA"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w:t>
            </w:r>
          </w:p>
        </w:tc>
      </w:tr>
      <w:tr w:rsidR="00DC6927" w:rsidRPr="007F5364" w14:paraId="49E53FB9" w14:textId="77777777" w:rsidTr="004306D0">
        <w:trPr>
          <w:trHeight w:val="340"/>
          <w:jc w:val="center"/>
        </w:trPr>
        <w:tc>
          <w:tcPr>
            <w:tcW w:w="4106" w:type="dxa"/>
            <w:vAlign w:val="center"/>
          </w:tcPr>
          <w:p w14:paraId="7AD89DA9" w14:textId="77777777" w:rsidR="00DC6927" w:rsidRPr="007F5364" w:rsidRDefault="0008222F" w:rsidP="004306D0">
            <w:pPr>
              <w:spacing w:after="0" w:line="240" w:lineRule="auto"/>
              <w:contextualSpacing/>
              <w:rPr>
                <w:rFonts w:ascii="Times New Roman" w:hAnsi="Times New Roman" w:cs="Times New Roman"/>
              </w:rPr>
            </w:pPr>
            <w:r w:rsidRPr="007F5364">
              <w:rPr>
                <w:rFonts w:ascii="Times New Roman" w:hAnsi="Times New Roman" w:cs="Times New Roman"/>
              </w:rPr>
              <w:t>Паразитологические</w:t>
            </w:r>
          </w:p>
        </w:tc>
        <w:tc>
          <w:tcPr>
            <w:tcW w:w="992" w:type="dxa"/>
            <w:vAlign w:val="center"/>
          </w:tcPr>
          <w:p w14:paraId="63254B36"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851" w:type="dxa"/>
            <w:vAlign w:val="center"/>
          </w:tcPr>
          <w:p w14:paraId="28C34956"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709" w:type="dxa"/>
            <w:vAlign w:val="center"/>
          </w:tcPr>
          <w:p w14:paraId="66E11F3D"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1417" w:type="dxa"/>
            <w:vAlign w:val="center"/>
          </w:tcPr>
          <w:p w14:paraId="65784D6F"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985" w:type="dxa"/>
            <w:vAlign w:val="center"/>
          </w:tcPr>
          <w:p w14:paraId="533F9934"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0,15</w:t>
            </w:r>
          </w:p>
        </w:tc>
      </w:tr>
    </w:tbl>
    <w:p w14:paraId="7ACA8242" w14:textId="77777777" w:rsidR="00DC6927" w:rsidRPr="007F5364" w:rsidRDefault="0008222F" w:rsidP="007F5364">
      <w:pPr>
        <w:spacing w:after="0" w:line="240" w:lineRule="auto"/>
        <w:contextualSpacing/>
        <w:jc w:val="center"/>
        <w:rPr>
          <w:rFonts w:ascii="Times New Roman" w:hAnsi="Times New Roman" w:cs="Times New Roman"/>
          <w:b/>
        </w:rPr>
      </w:pPr>
      <w:r w:rsidRPr="007F5364">
        <w:rPr>
          <w:rFonts w:ascii="Times New Roman" w:hAnsi="Times New Roman" w:cs="Times New Roman"/>
          <w:noProof/>
          <w:lang w:eastAsia="ru-RU"/>
        </w:rPr>
        <w:drawing>
          <wp:inline distT="0" distB="0" distL="0" distR="0" wp14:anchorId="10B4269F" wp14:editId="6A3A6B0A">
            <wp:extent cx="5762625" cy="287655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5F406F3" w14:textId="77777777" w:rsidR="00DC6927" w:rsidRPr="007F5364" w:rsidRDefault="0008222F" w:rsidP="007F5364">
      <w:pPr>
        <w:spacing w:after="0" w:line="240" w:lineRule="auto"/>
        <w:ind w:firstLine="709"/>
        <w:contextualSpacing/>
        <w:jc w:val="center"/>
        <w:rPr>
          <w:rFonts w:ascii="Times New Roman" w:hAnsi="Times New Roman" w:cs="Times New Roman"/>
          <w:sz w:val="24"/>
          <w:szCs w:val="24"/>
        </w:rPr>
      </w:pPr>
      <w:r w:rsidRPr="007F5364">
        <w:rPr>
          <w:rFonts w:ascii="Times New Roman" w:hAnsi="Times New Roman" w:cs="Times New Roman"/>
        </w:rPr>
        <w:t>Рис. 7. Доля проб питьевой воды, не отвечающей гигиеническим требованиям в источниках нецентрализованного водоснабжения</w:t>
      </w:r>
      <w:r w:rsidR="00BD299D">
        <w:rPr>
          <w:rFonts w:ascii="Times New Roman" w:hAnsi="Times New Roman" w:cs="Times New Roman"/>
        </w:rPr>
        <w:t xml:space="preserve"> в</w:t>
      </w:r>
      <w:r w:rsidRPr="007F5364">
        <w:rPr>
          <w:rFonts w:ascii="Times New Roman" w:hAnsi="Times New Roman" w:cs="Times New Roman"/>
        </w:rPr>
        <w:t xml:space="preserve"> 2021-2023 гг.</w:t>
      </w:r>
    </w:p>
    <w:p w14:paraId="3DBB848D" w14:textId="77777777" w:rsidR="00DC6927" w:rsidRPr="007F5364" w:rsidRDefault="00DC6927" w:rsidP="007F5364">
      <w:pPr>
        <w:spacing w:after="0" w:line="240" w:lineRule="auto"/>
        <w:contextualSpacing/>
        <w:jc w:val="both"/>
        <w:rPr>
          <w:rFonts w:ascii="Times New Roman" w:hAnsi="Times New Roman" w:cs="Times New Roman"/>
          <w:sz w:val="24"/>
          <w:szCs w:val="24"/>
        </w:rPr>
      </w:pPr>
    </w:p>
    <w:p w14:paraId="5DD8DAC1" w14:textId="77777777" w:rsidR="00A5261A" w:rsidRPr="007F5364" w:rsidRDefault="00A5261A"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На территории Амурской области населением в питьевых целях также используются </w:t>
      </w:r>
      <w:r w:rsidR="00685D82" w:rsidRPr="007F5364">
        <w:rPr>
          <w:rFonts w:ascii="Times New Roman" w:eastAsia="Times New Roman" w:hAnsi="Times New Roman" w:cs="Times New Roman"/>
          <w:sz w:val="24"/>
          <w:szCs w:val="24"/>
          <w:lang w:eastAsia="ru-RU"/>
        </w:rPr>
        <w:t xml:space="preserve">т.н. </w:t>
      </w:r>
      <w:r w:rsidRPr="007F5364">
        <w:rPr>
          <w:rFonts w:ascii="Times New Roman" w:eastAsia="Times New Roman" w:hAnsi="Times New Roman" w:cs="Times New Roman"/>
          <w:sz w:val="24"/>
          <w:szCs w:val="24"/>
          <w:lang w:eastAsia="ru-RU"/>
        </w:rPr>
        <w:t xml:space="preserve">неофициальные источники водоснабжения – природные родники. </w:t>
      </w:r>
    </w:p>
    <w:p w14:paraId="634D0D88" w14:textId="4F70133A" w:rsidR="00A5261A" w:rsidRPr="007F5364" w:rsidRDefault="00A5261A"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По результатам проводимого контроля качества воды родников, несоответствие качества воды по микробиологическим показателям выявлялось за период с 2017 по 2023 год</w:t>
      </w:r>
      <w:r w:rsidR="00027433">
        <w:rPr>
          <w:rFonts w:ascii="Times New Roman" w:eastAsia="Times New Roman" w:hAnsi="Times New Roman" w:cs="Times New Roman"/>
          <w:sz w:val="24"/>
          <w:szCs w:val="24"/>
          <w:lang w:eastAsia="ru-RU"/>
        </w:rPr>
        <w:t>ы</w:t>
      </w:r>
      <w:r w:rsidRPr="007F5364">
        <w:rPr>
          <w:rFonts w:ascii="Times New Roman" w:eastAsia="Times New Roman" w:hAnsi="Times New Roman" w:cs="Times New Roman"/>
          <w:sz w:val="24"/>
          <w:szCs w:val="24"/>
          <w:lang w:eastAsia="ru-RU"/>
        </w:rPr>
        <w:t xml:space="preserve"> во всех родниках, в том числе: каптажный родник №1 (13 км трассы Аэропорт – г. Благовещенск), каптажный родник №2 (13 км трассы Аэропорт – </w:t>
      </w:r>
      <w:r w:rsidR="0087656B">
        <w:rPr>
          <w:rFonts w:ascii="Times New Roman" w:eastAsia="Times New Roman" w:hAnsi="Times New Roman" w:cs="Times New Roman"/>
          <w:sz w:val="24"/>
          <w:szCs w:val="24"/>
          <w:lang w:eastAsia="ru-RU"/>
        </w:rPr>
        <w:t xml:space="preserve">г. </w:t>
      </w:r>
      <w:r w:rsidRPr="007F5364">
        <w:rPr>
          <w:rFonts w:ascii="Times New Roman" w:eastAsia="Times New Roman" w:hAnsi="Times New Roman" w:cs="Times New Roman"/>
          <w:sz w:val="24"/>
          <w:szCs w:val="24"/>
          <w:lang w:eastAsia="ru-RU"/>
        </w:rPr>
        <w:t xml:space="preserve">Благовещенск), родник п. Радиоцентр г. Благовещенск, родник </w:t>
      </w:r>
      <w:r w:rsidR="00B44D7B">
        <w:rPr>
          <w:rFonts w:ascii="Times New Roman" w:eastAsia="Times New Roman" w:hAnsi="Times New Roman" w:cs="Times New Roman"/>
          <w:sz w:val="24"/>
          <w:szCs w:val="24"/>
          <w:lang w:eastAsia="ru-RU"/>
        </w:rPr>
        <w:t>с. Новинка Благовещенского</w:t>
      </w:r>
      <w:r w:rsidRPr="007F5364">
        <w:rPr>
          <w:rFonts w:ascii="Times New Roman" w:eastAsia="Times New Roman" w:hAnsi="Times New Roman" w:cs="Times New Roman"/>
          <w:sz w:val="24"/>
          <w:szCs w:val="24"/>
          <w:lang w:eastAsia="ru-RU"/>
        </w:rPr>
        <w:t xml:space="preserve"> </w:t>
      </w:r>
      <w:r w:rsidR="00B44D7B">
        <w:rPr>
          <w:rFonts w:ascii="Times New Roman" w:eastAsia="Times New Roman" w:hAnsi="Times New Roman" w:cs="Times New Roman"/>
          <w:sz w:val="24"/>
          <w:szCs w:val="24"/>
          <w:lang w:eastAsia="ru-RU"/>
        </w:rPr>
        <w:t>округа</w:t>
      </w:r>
      <w:r w:rsidRPr="007F5364">
        <w:rPr>
          <w:rFonts w:ascii="Times New Roman" w:eastAsia="Times New Roman" w:hAnsi="Times New Roman" w:cs="Times New Roman"/>
          <w:sz w:val="24"/>
          <w:szCs w:val="24"/>
          <w:lang w:eastAsia="ru-RU"/>
        </w:rPr>
        <w:t>, родник п. Белого</w:t>
      </w:r>
      <w:r w:rsidR="00B44D7B">
        <w:rPr>
          <w:rFonts w:ascii="Times New Roman" w:eastAsia="Times New Roman" w:hAnsi="Times New Roman" w:cs="Times New Roman"/>
          <w:sz w:val="24"/>
          <w:szCs w:val="24"/>
          <w:lang w:eastAsia="ru-RU"/>
        </w:rPr>
        <w:t>рье по пер. Ключевскому, родник</w:t>
      </w:r>
      <w:r w:rsidRPr="007F5364">
        <w:rPr>
          <w:rFonts w:ascii="Times New Roman" w:eastAsia="Times New Roman" w:hAnsi="Times New Roman" w:cs="Times New Roman"/>
          <w:sz w:val="24"/>
          <w:szCs w:val="24"/>
          <w:lang w:eastAsia="ru-RU"/>
        </w:rPr>
        <w:t xml:space="preserve"> п. Белогорье на выезде из поселка в направлении п. Моховая Падь, родник с. Белогорье</w:t>
      </w:r>
      <w:r w:rsidR="00B44D7B">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ул. Подгорная, родник пос. Мухинка, ручей «Пикан» (13 км восточнее г. Зея), родник на 2 км автодороги г. Зея – п. Снежногорский. </w:t>
      </w:r>
    </w:p>
    <w:p w14:paraId="1E0CF812" w14:textId="77777777" w:rsidR="00A5261A" w:rsidRPr="007F5364" w:rsidRDefault="00A5261A"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связи с тем, что родники не являются официальными источниками питьевого водоснабжения, большинство из них не защищены от антропогенного или природного воздействия, не имеют организованных зон санитарной охраны, вода родников характеризуется непостоянством качества даже в короткие промежутки времени</w:t>
      </w:r>
      <w:r w:rsidR="00284DB8">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Управлением Роспотребнадзора по Амурской области на сайте даны разъяснения о небезопасности данных источников водоснабжения в части возникновения и развития водозависимых инфекционных заболеваний.</w:t>
      </w:r>
    </w:p>
    <w:p w14:paraId="72957FF6"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Амурской области имеются как водоёмы I категории (используемые в качестве источников централизованного хозяйственно</w:t>
      </w:r>
      <w:r w:rsidR="00853E6A">
        <w:rPr>
          <w:rFonts w:ascii="Times New Roman" w:hAnsi="Times New Roman" w:cs="Times New Roman"/>
          <w:sz w:val="24"/>
          <w:szCs w:val="24"/>
        </w:rPr>
        <w:t>-</w:t>
      </w:r>
      <w:r w:rsidRPr="007F5364">
        <w:rPr>
          <w:rFonts w:ascii="Times New Roman" w:hAnsi="Times New Roman" w:cs="Times New Roman"/>
          <w:sz w:val="24"/>
          <w:szCs w:val="24"/>
        </w:rPr>
        <w:t>питьевого водоснабжения – р. Амур, р. Зея и р. Бурея), так и водоёмы II категории (используемые населением для рекреационных целей).</w:t>
      </w:r>
    </w:p>
    <w:p w14:paraId="6C5AEDC3"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Водоснабжение областного центра осуществляется посредством водозаборов «Амурский» на р. Амур и «Северный» на р. Зея, обеспечивая питьевой водой более 200 тыс. человек.</w:t>
      </w:r>
    </w:p>
    <w:p w14:paraId="7760332B"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На водных объектах I категории в 2023 году отмечается улучшение качества воды по отношению к 2022 году по санитарно-химическим показателям. По микробиологическим и паразитологическим показателям нестандартных проб не выявлено.</w:t>
      </w:r>
    </w:p>
    <w:p w14:paraId="4097F707"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На водных объектах II категории отмечается ухудшение качества воды по санитарно-химическим показателям</w:t>
      </w:r>
      <w:r w:rsidR="00416684" w:rsidRPr="007F5364">
        <w:rPr>
          <w:rFonts w:ascii="Times New Roman" w:hAnsi="Times New Roman" w:cs="Times New Roman"/>
          <w:sz w:val="24"/>
          <w:szCs w:val="24"/>
        </w:rPr>
        <w:t xml:space="preserve"> (на 27,4%)</w:t>
      </w:r>
      <w:r w:rsidR="007170EE" w:rsidRPr="007F5364">
        <w:rPr>
          <w:rFonts w:ascii="Times New Roman" w:hAnsi="Times New Roman" w:cs="Times New Roman"/>
          <w:sz w:val="24"/>
          <w:szCs w:val="24"/>
        </w:rPr>
        <w:t>,</w:t>
      </w:r>
      <w:r w:rsidRPr="007F5364">
        <w:rPr>
          <w:rFonts w:ascii="Times New Roman" w:hAnsi="Times New Roman" w:cs="Times New Roman"/>
          <w:sz w:val="24"/>
          <w:szCs w:val="24"/>
        </w:rPr>
        <w:t xml:space="preserve"> улучшение по микробиологическим</w:t>
      </w:r>
      <w:r w:rsidR="00416684" w:rsidRPr="007F5364">
        <w:rPr>
          <w:rFonts w:ascii="Times New Roman" w:hAnsi="Times New Roman" w:cs="Times New Roman"/>
          <w:sz w:val="24"/>
          <w:szCs w:val="24"/>
        </w:rPr>
        <w:t xml:space="preserve"> (на 22,8%)</w:t>
      </w:r>
      <w:r w:rsidRPr="007F5364">
        <w:rPr>
          <w:rFonts w:ascii="Times New Roman" w:hAnsi="Times New Roman" w:cs="Times New Roman"/>
          <w:sz w:val="24"/>
          <w:szCs w:val="24"/>
        </w:rPr>
        <w:t xml:space="preserve"> и паразитологическим </w:t>
      </w:r>
      <w:r w:rsidR="00416684" w:rsidRPr="007F5364">
        <w:rPr>
          <w:rFonts w:ascii="Times New Roman" w:hAnsi="Times New Roman" w:cs="Times New Roman"/>
          <w:sz w:val="24"/>
          <w:szCs w:val="24"/>
        </w:rPr>
        <w:t xml:space="preserve">(на 67,4%) </w:t>
      </w:r>
      <w:r w:rsidRPr="007F5364">
        <w:rPr>
          <w:rFonts w:ascii="Times New Roman" w:hAnsi="Times New Roman" w:cs="Times New Roman"/>
          <w:sz w:val="24"/>
          <w:szCs w:val="24"/>
        </w:rPr>
        <w:t>показателям (табл. 8).</w:t>
      </w:r>
    </w:p>
    <w:p w14:paraId="20EC8B81" w14:textId="77777777" w:rsidR="00DC6927" w:rsidRPr="00853E6A" w:rsidRDefault="0008222F" w:rsidP="007F5364">
      <w:pPr>
        <w:spacing w:after="0" w:line="240" w:lineRule="auto"/>
        <w:ind w:firstLine="709"/>
        <w:contextualSpacing/>
        <w:jc w:val="right"/>
        <w:rPr>
          <w:rFonts w:ascii="Times New Roman" w:hAnsi="Times New Roman" w:cs="Times New Roman"/>
          <w:szCs w:val="24"/>
        </w:rPr>
      </w:pPr>
      <w:r w:rsidRPr="00853E6A">
        <w:rPr>
          <w:rFonts w:ascii="Times New Roman" w:hAnsi="Times New Roman" w:cs="Times New Roman"/>
          <w:szCs w:val="24"/>
        </w:rPr>
        <w:t>Таблица 8</w:t>
      </w:r>
    </w:p>
    <w:p w14:paraId="2DB0A40A" w14:textId="77777777" w:rsidR="00DC6927" w:rsidRPr="007F5364" w:rsidRDefault="0008222F" w:rsidP="007F5364">
      <w:pPr>
        <w:spacing w:after="0" w:line="240" w:lineRule="auto"/>
        <w:contextualSpacing/>
        <w:jc w:val="center"/>
        <w:rPr>
          <w:rFonts w:ascii="Times New Roman" w:hAnsi="Times New Roman" w:cs="Times New Roman"/>
          <w:b/>
        </w:rPr>
      </w:pPr>
      <w:r w:rsidRPr="007F5364">
        <w:rPr>
          <w:rFonts w:ascii="Times New Roman" w:hAnsi="Times New Roman" w:cs="Times New Roman"/>
          <w:b/>
        </w:rPr>
        <w:t>Доля проб воды водоемов I и II категорий по санитарному состоянию, не отвечающих гигиеническим нормативам</w:t>
      </w:r>
    </w:p>
    <w:p w14:paraId="6C91D4BE" w14:textId="77777777" w:rsidR="00DC6927" w:rsidRPr="007F5364" w:rsidRDefault="00DC6927" w:rsidP="007F5364">
      <w:pPr>
        <w:spacing w:after="0" w:line="240" w:lineRule="auto"/>
        <w:contextualSpacing/>
        <w:jc w:val="center"/>
        <w:rPr>
          <w:rFonts w:ascii="Times New Roman" w:hAnsi="Times New Roman" w:cs="Times New Roman"/>
          <w:b/>
        </w:rPr>
      </w:pPr>
    </w:p>
    <w:tbl>
      <w:tblPr>
        <w:tblStyle w:val="aff9"/>
        <w:tblW w:w="0" w:type="auto"/>
        <w:tblLook w:val="04A0" w:firstRow="1" w:lastRow="0" w:firstColumn="1" w:lastColumn="0" w:noHBand="0" w:noVBand="1"/>
      </w:tblPr>
      <w:tblGrid>
        <w:gridCol w:w="1184"/>
        <w:gridCol w:w="861"/>
        <w:gridCol w:w="852"/>
        <w:gridCol w:w="847"/>
        <w:gridCol w:w="906"/>
        <w:gridCol w:w="885"/>
        <w:gridCol w:w="872"/>
        <w:gridCol w:w="901"/>
        <w:gridCol w:w="882"/>
        <w:gridCol w:w="870"/>
      </w:tblGrid>
      <w:tr w:rsidR="00DC6927" w:rsidRPr="007F5364" w14:paraId="58456AE6" w14:textId="77777777" w:rsidTr="00140DDD">
        <w:tc>
          <w:tcPr>
            <w:tcW w:w="1184" w:type="dxa"/>
            <w:vMerge w:val="restart"/>
            <w:vAlign w:val="center"/>
          </w:tcPr>
          <w:p w14:paraId="319B774F"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Категория водоемов</w:t>
            </w:r>
          </w:p>
        </w:tc>
        <w:tc>
          <w:tcPr>
            <w:tcW w:w="2560" w:type="dxa"/>
            <w:gridSpan w:val="3"/>
            <w:vAlign w:val="center"/>
          </w:tcPr>
          <w:p w14:paraId="343CD5F6"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По санитарно-химическим показателям</w:t>
            </w:r>
          </w:p>
        </w:tc>
        <w:tc>
          <w:tcPr>
            <w:tcW w:w="2663" w:type="dxa"/>
            <w:gridSpan w:val="3"/>
            <w:vAlign w:val="center"/>
          </w:tcPr>
          <w:p w14:paraId="1CE9040E"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По микробиологическим показателям</w:t>
            </w:r>
          </w:p>
        </w:tc>
        <w:tc>
          <w:tcPr>
            <w:tcW w:w="2653" w:type="dxa"/>
            <w:gridSpan w:val="3"/>
            <w:vAlign w:val="center"/>
          </w:tcPr>
          <w:p w14:paraId="324D3DB7"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По паразитологическим показателям</w:t>
            </w:r>
          </w:p>
        </w:tc>
      </w:tr>
      <w:tr w:rsidR="00DC6927" w:rsidRPr="007F5364" w14:paraId="6E7F2E14" w14:textId="77777777" w:rsidTr="00140DDD">
        <w:trPr>
          <w:trHeight w:val="340"/>
        </w:trPr>
        <w:tc>
          <w:tcPr>
            <w:tcW w:w="1184" w:type="dxa"/>
            <w:vMerge/>
          </w:tcPr>
          <w:p w14:paraId="7A22D617" w14:textId="77777777" w:rsidR="00DC6927" w:rsidRPr="007F5364" w:rsidRDefault="00DC6927" w:rsidP="007F5364">
            <w:pPr>
              <w:spacing w:after="0" w:line="240" w:lineRule="auto"/>
              <w:contextualSpacing/>
              <w:jc w:val="center"/>
              <w:rPr>
                <w:rFonts w:ascii="Times New Roman" w:hAnsi="Times New Roman" w:cs="Times New Roman"/>
                <w:lang w:val="en-US"/>
              </w:rPr>
            </w:pPr>
          </w:p>
        </w:tc>
        <w:tc>
          <w:tcPr>
            <w:tcW w:w="861" w:type="dxa"/>
            <w:vAlign w:val="center"/>
          </w:tcPr>
          <w:p w14:paraId="257C16B6" w14:textId="77777777" w:rsidR="00DC6927" w:rsidRPr="007F5364" w:rsidRDefault="0008222F" w:rsidP="00140DDD">
            <w:pPr>
              <w:spacing w:after="0" w:line="240" w:lineRule="auto"/>
              <w:contextualSpacing/>
              <w:jc w:val="center"/>
              <w:rPr>
                <w:rFonts w:ascii="Times New Roman" w:hAnsi="Times New Roman" w:cs="Times New Roman"/>
                <w:lang w:val="en-US"/>
              </w:rPr>
            </w:pPr>
            <w:r w:rsidRPr="007F5364">
              <w:rPr>
                <w:rFonts w:ascii="Times New Roman" w:hAnsi="Times New Roman" w:cs="Times New Roman"/>
                <w:lang w:val="en-US"/>
              </w:rPr>
              <w:t>2021</w:t>
            </w:r>
          </w:p>
        </w:tc>
        <w:tc>
          <w:tcPr>
            <w:tcW w:w="852" w:type="dxa"/>
            <w:vAlign w:val="center"/>
          </w:tcPr>
          <w:p w14:paraId="247FFC64" w14:textId="77777777" w:rsidR="00DC6927" w:rsidRPr="007F5364" w:rsidRDefault="0008222F" w:rsidP="00140DDD">
            <w:pPr>
              <w:spacing w:after="0" w:line="240" w:lineRule="auto"/>
              <w:contextualSpacing/>
              <w:jc w:val="center"/>
              <w:rPr>
                <w:rFonts w:ascii="Times New Roman" w:hAnsi="Times New Roman" w:cs="Times New Roman"/>
                <w:lang w:val="en-US"/>
              </w:rPr>
            </w:pPr>
            <w:r w:rsidRPr="007F5364">
              <w:rPr>
                <w:rFonts w:ascii="Times New Roman" w:hAnsi="Times New Roman" w:cs="Times New Roman"/>
                <w:lang w:val="en-US"/>
              </w:rPr>
              <w:t>2022</w:t>
            </w:r>
          </w:p>
        </w:tc>
        <w:tc>
          <w:tcPr>
            <w:tcW w:w="847" w:type="dxa"/>
            <w:vAlign w:val="center"/>
          </w:tcPr>
          <w:p w14:paraId="5D024B9D" w14:textId="77777777" w:rsidR="00DC6927" w:rsidRPr="007F5364" w:rsidRDefault="0008222F" w:rsidP="00140DDD">
            <w:pPr>
              <w:spacing w:after="0" w:line="240" w:lineRule="auto"/>
              <w:contextualSpacing/>
              <w:jc w:val="center"/>
              <w:rPr>
                <w:rFonts w:ascii="Times New Roman" w:hAnsi="Times New Roman" w:cs="Times New Roman"/>
                <w:lang w:val="en-US"/>
              </w:rPr>
            </w:pPr>
            <w:r w:rsidRPr="007F5364">
              <w:rPr>
                <w:rFonts w:ascii="Times New Roman" w:hAnsi="Times New Roman" w:cs="Times New Roman"/>
                <w:lang w:val="en-US"/>
              </w:rPr>
              <w:t>202</w:t>
            </w:r>
            <w:r w:rsidRPr="007F5364">
              <w:rPr>
                <w:rFonts w:ascii="Times New Roman" w:hAnsi="Times New Roman" w:cs="Times New Roman"/>
              </w:rPr>
              <w:t>3</w:t>
            </w:r>
          </w:p>
        </w:tc>
        <w:tc>
          <w:tcPr>
            <w:tcW w:w="906" w:type="dxa"/>
            <w:vAlign w:val="center"/>
          </w:tcPr>
          <w:p w14:paraId="3C1BA438" w14:textId="77777777" w:rsidR="00DC6927" w:rsidRPr="007F5364" w:rsidRDefault="0008222F" w:rsidP="00140DDD">
            <w:pPr>
              <w:spacing w:after="0" w:line="240" w:lineRule="auto"/>
              <w:contextualSpacing/>
              <w:jc w:val="center"/>
              <w:rPr>
                <w:rFonts w:ascii="Times New Roman" w:hAnsi="Times New Roman" w:cs="Times New Roman"/>
                <w:lang w:val="en-US"/>
              </w:rPr>
            </w:pPr>
            <w:r w:rsidRPr="007F5364">
              <w:rPr>
                <w:rFonts w:ascii="Times New Roman" w:hAnsi="Times New Roman" w:cs="Times New Roman"/>
                <w:lang w:val="en-US"/>
              </w:rPr>
              <w:t>2021</w:t>
            </w:r>
          </w:p>
        </w:tc>
        <w:tc>
          <w:tcPr>
            <w:tcW w:w="885" w:type="dxa"/>
            <w:vAlign w:val="center"/>
          </w:tcPr>
          <w:p w14:paraId="0B77DE8D" w14:textId="77777777" w:rsidR="00DC6927" w:rsidRPr="007F5364" w:rsidRDefault="0008222F" w:rsidP="00140DDD">
            <w:pPr>
              <w:spacing w:after="0" w:line="240" w:lineRule="auto"/>
              <w:contextualSpacing/>
              <w:jc w:val="center"/>
              <w:rPr>
                <w:rFonts w:ascii="Times New Roman" w:hAnsi="Times New Roman" w:cs="Times New Roman"/>
                <w:lang w:val="en-US"/>
              </w:rPr>
            </w:pPr>
            <w:r w:rsidRPr="007F5364">
              <w:rPr>
                <w:rFonts w:ascii="Times New Roman" w:hAnsi="Times New Roman" w:cs="Times New Roman"/>
                <w:lang w:val="en-US"/>
              </w:rPr>
              <w:t>2022</w:t>
            </w:r>
          </w:p>
        </w:tc>
        <w:tc>
          <w:tcPr>
            <w:tcW w:w="872" w:type="dxa"/>
            <w:vAlign w:val="center"/>
          </w:tcPr>
          <w:p w14:paraId="10A17169" w14:textId="77777777" w:rsidR="00DC6927" w:rsidRPr="007F5364" w:rsidRDefault="0008222F" w:rsidP="00140DDD">
            <w:pPr>
              <w:spacing w:after="0" w:line="240" w:lineRule="auto"/>
              <w:contextualSpacing/>
              <w:jc w:val="center"/>
              <w:rPr>
                <w:rFonts w:ascii="Times New Roman" w:hAnsi="Times New Roman" w:cs="Times New Roman"/>
                <w:lang w:val="en-US"/>
              </w:rPr>
            </w:pPr>
            <w:r w:rsidRPr="007F5364">
              <w:rPr>
                <w:rFonts w:ascii="Times New Roman" w:hAnsi="Times New Roman" w:cs="Times New Roman"/>
                <w:lang w:val="en-US"/>
              </w:rPr>
              <w:t>202</w:t>
            </w:r>
            <w:r w:rsidRPr="007F5364">
              <w:rPr>
                <w:rFonts w:ascii="Times New Roman" w:hAnsi="Times New Roman" w:cs="Times New Roman"/>
              </w:rPr>
              <w:t>3</w:t>
            </w:r>
          </w:p>
        </w:tc>
        <w:tc>
          <w:tcPr>
            <w:tcW w:w="901" w:type="dxa"/>
            <w:vAlign w:val="center"/>
          </w:tcPr>
          <w:p w14:paraId="1C8886BD" w14:textId="77777777" w:rsidR="00DC6927" w:rsidRPr="007F5364" w:rsidRDefault="0008222F" w:rsidP="00140DDD">
            <w:pPr>
              <w:spacing w:after="0" w:line="240" w:lineRule="auto"/>
              <w:contextualSpacing/>
              <w:jc w:val="center"/>
              <w:rPr>
                <w:rFonts w:ascii="Times New Roman" w:hAnsi="Times New Roman" w:cs="Times New Roman"/>
                <w:lang w:val="en-US"/>
              </w:rPr>
            </w:pPr>
            <w:r w:rsidRPr="007F5364">
              <w:rPr>
                <w:rFonts w:ascii="Times New Roman" w:hAnsi="Times New Roman" w:cs="Times New Roman"/>
                <w:lang w:val="en-US"/>
              </w:rPr>
              <w:t>2021</w:t>
            </w:r>
          </w:p>
        </w:tc>
        <w:tc>
          <w:tcPr>
            <w:tcW w:w="882" w:type="dxa"/>
            <w:vAlign w:val="center"/>
          </w:tcPr>
          <w:p w14:paraId="3CA5BFFA" w14:textId="77777777" w:rsidR="00DC6927" w:rsidRPr="007F5364" w:rsidRDefault="0008222F" w:rsidP="00140DDD">
            <w:pPr>
              <w:spacing w:after="0" w:line="240" w:lineRule="auto"/>
              <w:contextualSpacing/>
              <w:jc w:val="center"/>
              <w:rPr>
                <w:rFonts w:ascii="Times New Roman" w:hAnsi="Times New Roman" w:cs="Times New Roman"/>
                <w:lang w:val="en-US"/>
              </w:rPr>
            </w:pPr>
            <w:r w:rsidRPr="007F5364">
              <w:rPr>
                <w:rFonts w:ascii="Times New Roman" w:hAnsi="Times New Roman" w:cs="Times New Roman"/>
                <w:lang w:val="en-US"/>
              </w:rPr>
              <w:t>2022</w:t>
            </w:r>
          </w:p>
        </w:tc>
        <w:tc>
          <w:tcPr>
            <w:tcW w:w="870" w:type="dxa"/>
            <w:vAlign w:val="center"/>
          </w:tcPr>
          <w:p w14:paraId="3DC29FF4" w14:textId="77777777" w:rsidR="00DC6927" w:rsidRPr="007F5364" w:rsidRDefault="0008222F" w:rsidP="00140DDD">
            <w:pPr>
              <w:spacing w:after="0" w:line="240" w:lineRule="auto"/>
              <w:contextualSpacing/>
              <w:jc w:val="center"/>
              <w:rPr>
                <w:rFonts w:ascii="Times New Roman" w:hAnsi="Times New Roman" w:cs="Times New Roman"/>
                <w:lang w:val="en-US"/>
              </w:rPr>
            </w:pPr>
            <w:r w:rsidRPr="007F5364">
              <w:rPr>
                <w:rFonts w:ascii="Times New Roman" w:hAnsi="Times New Roman" w:cs="Times New Roman"/>
                <w:lang w:val="en-US"/>
              </w:rPr>
              <w:t>2022</w:t>
            </w:r>
          </w:p>
        </w:tc>
      </w:tr>
      <w:tr w:rsidR="00DC6927" w:rsidRPr="007F5364" w14:paraId="4FA24A48" w14:textId="77777777" w:rsidTr="00140DDD">
        <w:trPr>
          <w:trHeight w:val="340"/>
        </w:trPr>
        <w:tc>
          <w:tcPr>
            <w:tcW w:w="1184" w:type="dxa"/>
            <w:vAlign w:val="center"/>
          </w:tcPr>
          <w:p w14:paraId="20179853" w14:textId="77777777" w:rsidR="00DC6927" w:rsidRPr="007F5364" w:rsidRDefault="0008222F" w:rsidP="00140DDD">
            <w:pPr>
              <w:spacing w:after="0" w:line="240" w:lineRule="auto"/>
              <w:contextualSpacing/>
              <w:jc w:val="center"/>
              <w:rPr>
                <w:rFonts w:ascii="Times New Roman" w:hAnsi="Times New Roman" w:cs="Times New Roman"/>
                <w:lang w:val="en-US"/>
              </w:rPr>
            </w:pPr>
            <w:r w:rsidRPr="007F5364">
              <w:rPr>
                <w:rFonts w:ascii="Times New Roman" w:hAnsi="Times New Roman" w:cs="Times New Roman"/>
                <w:lang w:val="en-US"/>
              </w:rPr>
              <w:t>I</w:t>
            </w:r>
          </w:p>
        </w:tc>
        <w:tc>
          <w:tcPr>
            <w:tcW w:w="861" w:type="dxa"/>
            <w:vAlign w:val="center"/>
          </w:tcPr>
          <w:p w14:paraId="443B60B9" w14:textId="77777777" w:rsidR="00DC6927" w:rsidRPr="007F5364" w:rsidRDefault="0008222F" w:rsidP="00140DDD">
            <w:pPr>
              <w:spacing w:after="0" w:line="240" w:lineRule="auto"/>
              <w:contextualSpacing/>
              <w:jc w:val="center"/>
              <w:rPr>
                <w:rFonts w:ascii="Times New Roman" w:hAnsi="Times New Roman" w:cs="Times New Roman"/>
                <w:lang w:val="en-US"/>
              </w:rPr>
            </w:pPr>
            <w:r w:rsidRPr="007F5364">
              <w:rPr>
                <w:rFonts w:ascii="Times New Roman" w:hAnsi="Times New Roman" w:cs="Times New Roman"/>
                <w:lang w:val="en-US"/>
              </w:rPr>
              <w:t>3</w:t>
            </w:r>
            <w:r w:rsidRPr="007F5364">
              <w:rPr>
                <w:rFonts w:ascii="Times New Roman" w:hAnsi="Times New Roman" w:cs="Times New Roman"/>
              </w:rPr>
              <w:t>,</w:t>
            </w:r>
            <w:r w:rsidRPr="007F5364">
              <w:rPr>
                <w:rFonts w:ascii="Times New Roman" w:hAnsi="Times New Roman" w:cs="Times New Roman"/>
                <w:lang w:val="en-US"/>
              </w:rPr>
              <w:t>2</w:t>
            </w:r>
          </w:p>
        </w:tc>
        <w:tc>
          <w:tcPr>
            <w:tcW w:w="852" w:type="dxa"/>
            <w:vAlign w:val="center"/>
          </w:tcPr>
          <w:p w14:paraId="34FA785E"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16,7</w:t>
            </w:r>
          </w:p>
        </w:tc>
        <w:tc>
          <w:tcPr>
            <w:tcW w:w="847" w:type="dxa"/>
            <w:vAlign w:val="center"/>
          </w:tcPr>
          <w:p w14:paraId="07E87BDA"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9,1</w:t>
            </w:r>
          </w:p>
        </w:tc>
        <w:tc>
          <w:tcPr>
            <w:tcW w:w="906" w:type="dxa"/>
            <w:vAlign w:val="center"/>
          </w:tcPr>
          <w:p w14:paraId="7CE41B88"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9,1</w:t>
            </w:r>
          </w:p>
        </w:tc>
        <w:tc>
          <w:tcPr>
            <w:tcW w:w="885" w:type="dxa"/>
            <w:vAlign w:val="center"/>
          </w:tcPr>
          <w:p w14:paraId="5601193B"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872" w:type="dxa"/>
            <w:vAlign w:val="center"/>
          </w:tcPr>
          <w:p w14:paraId="0331CAC6"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901" w:type="dxa"/>
            <w:vAlign w:val="center"/>
          </w:tcPr>
          <w:p w14:paraId="283CB558"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882" w:type="dxa"/>
            <w:vAlign w:val="center"/>
          </w:tcPr>
          <w:p w14:paraId="3C05B947"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c>
          <w:tcPr>
            <w:tcW w:w="870" w:type="dxa"/>
            <w:vAlign w:val="center"/>
          </w:tcPr>
          <w:p w14:paraId="42A1AE23"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0</w:t>
            </w:r>
          </w:p>
        </w:tc>
      </w:tr>
      <w:tr w:rsidR="00DC6927" w:rsidRPr="007F5364" w14:paraId="6E427CCA" w14:textId="77777777" w:rsidTr="00140DDD">
        <w:trPr>
          <w:trHeight w:val="340"/>
        </w:trPr>
        <w:tc>
          <w:tcPr>
            <w:tcW w:w="1184" w:type="dxa"/>
            <w:vAlign w:val="center"/>
          </w:tcPr>
          <w:p w14:paraId="200896A2"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lang w:val="en-US"/>
              </w:rPr>
              <w:t>II</w:t>
            </w:r>
          </w:p>
        </w:tc>
        <w:tc>
          <w:tcPr>
            <w:tcW w:w="861" w:type="dxa"/>
            <w:vAlign w:val="center"/>
          </w:tcPr>
          <w:p w14:paraId="04877C9A" w14:textId="77777777" w:rsidR="00DC6927" w:rsidRPr="007F5364" w:rsidRDefault="0008222F" w:rsidP="00140DDD">
            <w:pPr>
              <w:spacing w:after="0" w:line="240" w:lineRule="auto"/>
              <w:contextualSpacing/>
              <w:jc w:val="center"/>
              <w:rPr>
                <w:rFonts w:ascii="Times New Roman" w:hAnsi="Times New Roman" w:cs="Times New Roman"/>
                <w:lang w:val="en-US"/>
              </w:rPr>
            </w:pPr>
            <w:r w:rsidRPr="007F5364">
              <w:rPr>
                <w:rFonts w:ascii="Times New Roman" w:hAnsi="Times New Roman" w:cs="Times New Roman"/>
                <w:lang w:val="en-US"/>
              </w:rPr>
              <w:t>27</w:t>
            </w:r>
            <w:r w:rsidRPr="007F5364">
              <w:rPr>
                <w:rFonts w:ascii="Times New Roman" w:hAnsi="Times New Roman" w:cs="Times New Roman"/>
              </w:rPr>
              <w:t>,</w:t>
            </w:r>
            <w:r w:rsidRPr="007F5364">
              <w:rPr>
                <w:rFonts w:ascii="Times New Roman" w:hAnsi="Times New Roman" w:cs="Times New Roman"/>
                <w:lang w:val="en-US"/>
              </w:rPr>
              <w:t>6</w:t>
            </w:r>
          </w:p>
        </w:tc>
        <w:tc>
          <w:tcPr>
            <w:tcW w:w="852" w:type="dxa"/>
            <w:vAlign w:val="center"/>
          </w:tcPr>
          <w:p w14:paraId="5CC3D8D1"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13,5</w:t>
            </w:r>
          </w:p>
        </w:tc>
        <w:tc>
          <w:tcPr>
            <w:tcW w:w="847" w:type="dxa"/>
            <w:vAlign w:val="center"/>
          </w:tcPr>
          <w:p w14:paraId="60619E98"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17,2</w:t>
            </w:r>
          </w:p>
        </w:tc>
        <w:tc>
          <w:tcPr>
            <w:tcW w:w="906" w:type="dxa"/>
            <w:vAlign w:val="center"/>
          </w:tcPr>
          <w:p w14:paraId="1C0E10CD"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55,2</w:t>
            </w:r>
          </w:p>
        </w:tc>
        <w:tc>
          <w:tcPr>
            <w:tcW w:w="885" w:type="dxa"/>
            <w:vAlign w:val="center"/>
          </w:tcPr>
          <w:p w14:paraId="62A74B4F"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38,5</w:t>
            </w:r>
          </w:p>
        </w:tc>
        <w:tc>
          <w:tcPr>
            <w:tcW w:w="872" w:type="dxa"/>
            <w:vAlign w:val="center"/>
          </w:tcPr>
          <w:p w14:paraId="4700F070"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29,7</w:t>
            </w:r>
          </w:p>
        </w:tc>
        <w:tc>
          <w:tcPr>
            <w:tcW w:w="901" w:type="dxa"/>
            <w:vAlign w:val="center"/>
          </w:tcPr>
          <w:p w14:paraId="0A14D142"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10,1</w:t>
            </w:r>
          </w:p>
        </w:tc>
        <w:tc>
          <w:tcPr>
            <w:tcW w:w="882" w:type="dxa"/>
            <w:vAlign w:val="center"/>
          </w:tcPr>
          <w:p w14:paraId="5BAC78E9"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3,1</w:t>
            </w:r>
          </w:p>
        </w:tc>
        <w:tc>
          <w:tcPr>
            <w:tcW w:w="870" w:type="dxa"/>
            <w:vAlign w:val="center"/>
          </w:tcPr>
          <w:p w14:paraId="02A77BBC" w14:textId="77777777" w:rsidR="00DC6927" w:rsidRPr="007F5364" w:rsidRDefault="0008222F" w:rsidP="00140DDD">
            <w:pPr>
              <w:spacing w:after="0" w:line="240" w:lineRule="auto"/>
              <w:contextualSpacing/>
              <w:jc w:val="center"/>
              <w:rPr>
                <w:rFonts w:ascii="Times New Roman" w:hAnsi="Times New Roman" w:cs="Times New Roman"/>
              </w:rPr>
            </w:pPr>
            <w:r w:rsidRPr="007F5364">
              <w:rPr>
                <w:rFonts w:ascii="Times New Roman" w:hAnsi="Times New Roman" w:cs="Times New Roman"/>
              </w:rPr>
              <w:t>1,0</w:t>
            </w:r>
          </w:p>
        </w:tc>
      </w:tr>
    </w:tbl>
    <w:p w14:paraId="07BA32A5" w14:textId="77777777" w:rsidR="00DC6927" w:rsidRPr="007F5364" w:rsidRDefault="00DC6927" w:rsidP="007F5364">
      <w:pPr>
        <w:spacing w:after="0" w:line="240" w:lineRule="auto"/>
        <w:jc w:val="center"/>
        <w:rPr>
          <w:rFonts w:ascii="Times New Roman" w:hAnsi="Times New Roman" w:cs="Times New Roman"/>
          <w:sz w:val="24"/>
          <w:szCs w:val="24"/>
        </w:rPr>
      </w:pPr>
    </w:p>
    <w:p w14:paraId="0D35A5A8" w14:textId="77777777" w:rsidR="00A5261A" w:rsidRPr="007F5364" w:rsidRDefault="00A5261A" w:rsidP="007F5364">
      <w:pPr>
        <w:spacing w:after="0" w:line="240" w:lineRule="auto"/>
        <w:jc w:val="center"/>
        <w:rPr>
          <w:rFonts w:ascii="Times New Roman" w:eastAsia="Times New Roman" w:hAnsi="Times New Roman" w:cs="Times New Roman"/>
          <w:sz w:val="24"/>
          <w:szCs w:val="24"/>
          <w:lang w:eastAsia="ru-RU"/>
        </w:rPr>
      </w:pPr>
    </w:p>
    <w:p w14:paraId="5E20DCF8" w14:textId="77777777" w:rsidR="00DC6927" w:rsidRPr="007F5364" w:rsidRDefault="0008222F" w:rsidP="007F5364">
      <w:pPr>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Атмосферный воздух городских и сельских поселений</w:t>
      </w:r>
    </w:p>
    <w:p w14:paraId="2DCA061D" w14:textId="77777777" w:rsidR="00DC6927" w:rsidRPr="007F5364" w:rsidRDefault="00DC6927" w:rsidP="007F5364">
      <w:pPr>
        <w:spacing w:after="0" w:line="240" w:lineRule="auto"/>
        <w:ind w:firstLine="567"/>
        <w:jc w:val="both"/>
        <w:rPr>
          <w:rFonts w:ascii="Times New Roman" w:eastAsia="Times New Roman" w:hAnsi="Times New Roman" w:cs="Times New Roman"/>
          <w:sz w:val="24"/>
          <w:szCs w:val="24"/>
          <w:lang w:eastAsia="ru-RU"/>
        </w:rPr>
      </w:pPr>
    </w:p>
    <w:p w14:paraId="3A594F37" w14:textId="77777777" w:rsidR="00416684" w:rsidRPr="00591B68" w:rsidRDefault="0008222F" w:rsidP="00585E6A">
      <w:pPr>
        <w:pStyle w:val="1"/>
        <w:ind w:firstLine="709"/>
        <w:jc w:val="both"/>
        <w:rPr>
          <w:sz w:val="24"/>
          <w:szCs w:val="24"/>
          <w:lang w:val="ru-RU"/>
        </w:rPr>
      </w:pPr>
      <w:r w:rsidRPr="007F5364">
        <w:rPr>
          <w:rFonts w:eastAsia="Calibri"/>
          <w:sz w:val="24"/>
          <w:szCs w:val="24"/>
        </w:rPr>
        <w:t>Наблюдени</w:t>
      </w:r>
      <w:r w:rsidR="00416684" w:rsidRPr="007F5364">
        <w:rPr>
          <w:rFonts w:eastAsia="Calibri"/>
          <w:sz w:val="24"/>
          <w:szCs w:val="24"/>
        </w:rPr>
        <w:t>е</w:t>
      </w:r>
      <w:r w:rsidRPr="007F5364">
        <w:rPr>
          <w:rFonts w:eastAsia="Calibri"/>
          <w:sz w:val="24"/>
          <w:szCs w:val="24"/>
        </w:rPr>
        <w:t xml:space="preserve"> за уровнем загрязнения атмосферы </w:t>
      </w:r>
      <w:r w:rsidR="00416684" w:rsidRPr="007F5364">
        <w:rPr>
          <w:rFonts w:eastAsia="Calibri"/>
          <w:sz w:val="24"/>
          <w:szCs w:val="24"/>
        </w:rPr>
        <w:t xml:space="preserve">в регионе осуществляется </w:t>
      </w:r>
      <w:r w:rsidR="00416684" w:rsidRPr="00591B68">
        <w:rPr>
          <w:rFonts w:eastAsia="Calibri"/>
          <w:sz w:val="24"/>
          <w:szCs w:val="24"/>
        </w:rPr>
        <w:t xml:space="preserve">лабораториями ФБУЗ «Центр гигиены и эпидемиологии в Амурской области» и </w:t>
      </w:r>
      <w:r w:rsidRPr="00591B68">
        <w:rPr>
          <w:rFonts w:eastAsia="Calibri"/>
          <w:sz w:val="24"/>
          <w:szCs w:val="24"/>
        </w:rPr>
        <w:t>Амурским областным центром гидрометеорологии и мониторинга окружающей среды –</w:t>
      </w:r>
      <w:r w:rsidR="00416684" w:rsidRPr="00591B68">
        <w:rPr>
          <w:rFonts w:eastAsia="Calibri"/>
          <w:sz w:val="24"/>
          <w:szCs w:val="24"/>
          <w:lang w:val="ru-RU"/>
        </w:rPr>
        <w:t xml:space="preserve"> филиалом ФГБУ «Д</w:t>
      </w:r>
      <w:r w:rsidR="00416684" w:rsidRPr="00591B68">
        <w:rPr>
          <w:sz w:val="24"/>
          <w:szCs w:val="24"/>
        </w:rPr>
        <w:t>альневосточное управление по гидрометеорологии и мониторингу окружающей среды»</w:t>
      </w:r>
      <w:r w:rsidR="00416684" w:rsidRPr="00591B68">
        <w:rPr>
          <w:sz w:val="24"/>
          <w:szCs w:val="24"/>
          <w:lang w:val="ru-RU"/>
        </w:rPr>
        <w:t>.</w:t>
      </w:r>
    </w:p>
    <w:p w14:paraId="0F40D22A" w14:textId="77777777" w:rsidR="00DC6927" w:rsidRPr="00591B68" w:rsidRDefault="00416684" w:rsidP="00585E6A">
      <w:pPr>
        <w:spacing w:after="0" w:line="240" w:lineRule="auto"/>
        <w:ind w:firstLine="709"/>
        <w:contextualSpacing/>
        <w:jc w:val="both"/>
        <w:rPr>
          <w:rFonts w:ascii="Times New Roman" w:eastAsia="Calibri" w:hAnsi="Times New Roman" w:cs="Times New Roman"/>
          <w:sz w:val="24"/>
          <w:szCs w:val="24"/>
        </w:rPr>
      </w:pPr>
      <w:r w:rsidRPr="00591B68">
        <w:rPr>
          <w:rFonts w:ascii="Times New Roman" w:eastAsia="Calibri" w:hAnsi="Times New Roman" w:cs="Times New Roman"/>
          <w:sz w:val="24"/>
          <w:szCs w:val="24"/>
        </w:rPr>
        <w:t xml:space="preserve">В области </w:t>
      </w:r>
      <w:r w:rsidR="0008222F" w:rsidRPr="00591B68">
        <w:rPr>
          <w:rFonts w:ascii="Times New Roman" w:eastAsia="Calibri" w:hAnsi="Times New Roman" w:cs="Times New Roman"/>
          <w:sz w:val="24"/>
          <w:szCs w:val="24"/>
        </w:rPr>
        <w:t>оборудовано 2 стационарных пункта контроля</w:t>
      </w:r>
      <w:r w:rsidRPr="00591B68">
        <w:rPr>
          <w:rFonts w:ascii="Times New Roman" w:eastAsia="Calibri" w:hAnsi="Times New Roman" w:cs="Times New Roman"/>
          <w:sz w:val="24"/>
          <w:szCs w:val="24"/>
        </w:rPr>
        <w:t xml:space="preserve"> Центра гидрометеорологии</w:t>
      </w:r>
      <w:r w:rsidR="0008222F" w:rsidRPr="00591B68">
        <w:rPr>
          <w:rFonts w:ascii="Times New Roman" w:eastAsia="Calibri" w:hAnsi="Times New Roman" w:cs="Times New Roman"/>
          <w:sz w:val="24"/>
          <w:szCs w:val="24"/>
        </w:rPr>
        <w:t xml:space="preserve"> в городах Благовещенск</w:t>
      </w:r>
      <w:r w:rsidRPr="00591B68">
        <w:rPr>
          <w:rFonts w:ascii="Times New Roman" w:eastAsia="Calibri" w:hAnsi="Times New Roman" w:cs="Times New Roman"/>
          <w:sz w:val="24"/>
          <w:szCs w:val="24"/>
        </w:rPr>
        <w:t xml:space="preserve"> и</w:t>
      </w:r>
      <w:r w:rsidR="0008222F" w:rsidRPr="00591B68">
        <w:rPr>
          <w:rFonts w:ascii="Times New Roman" w:eastAsia="Calibri" w:hAnsi="Times New Roman" w:cs="Times New Roman"/>
          <w:sz w:val="24"/>
          <w:szCs w:val="24"/>
        </w:rPr>
        <w:t xml:space="preserve"> Тында</w:t>
      </w:r>
      <w:r w:rsidRPr="00591B68">
        <w:rPr>
          <w:rFonts w:ascii="Times New Roman" w:eastAsia="Calibri" w:hAnsi="Times New Roman" w:cs="Times New Roman"/>
          <w:sz w:val="24"/>
          <w:szCs w:val="24"/>
        </w:rPr>
        <w:t>,</w:t>
      </w:r>
      <w:r w:rsidR="0008222F" w:rsidRPr="00591B68">
        <w:rPr>
          <w:rFonts w:ascii="Times New Roman" w:eastAsia="Calibri" w:hAnsi="Times New Roman" w:cs="Times New Roman"/>
          <w:sz w:val="24"/>
          <w:szCs w:val="24"/>
        </w:rPr>
        <w:t xml:space="preserve"> один маршрутный</w:t>
      </w:r>
      <w:r w:rsidRPr="00591B68">
        <w:rPr>
          <w:rFonts w:ascii="Times New Roman" w:eastAsia="Calibri" w:hAnsi="Times New Roman" w:cs="Times New Roman"/>
          <w:sz w:val="24"/>
          <w:szCs w:val="24"/>
        </w:rPr>
        <w:t xml:space="preserve"> пункт</w:t>
      </w:r>
      <w:r w:rsidR="0008222F" w:rsidRPr="00591B68">
        <w:rPr>
          <w:rFonts w:ascii="Times New Roman" w:eastAsia="Calibri" w:hAnsi="Times New Roman" w:cs="Times New Roman"/>
          <w:sz w:val="24"/>
          <w:szCs w:val="24"/>
        </w:rPr>
        <w:t xml:space="preserve"> в </w:t>
      </w:r>
      <w:r w:rsidRPr="00591B68">
        <w:rPr>
          <w:rFonts w:ascii="Times New Roman" w:eastAsia="Calibri" w:hAnsi="Times New Roman" w:cs="Times New Roman"/>
          <w:sz w:val="24"/>
          <w:szCs w:val="24"/>
        </w:rPr>
        <w:t xml:space="preserve">городе </w:t>
      </w:r>
      <w:r w:rsidR="0008222F" w:rsidRPr="00591B68">
        <w:rPr>
          <w:rFonts w:ascii="Times New Roman" w:eastAsia="Calibri" w:hAnsi="Times New Roman" w:cs="Times New Roman"/>
          <w:sz w:val="24"/>
          <w:szCs w:val="24"/>
        </w:rPr>
        <w:t>Зе</w:t>
      </w:r>
      <w:r w:rsidRPr="00591B68">
        <w:rPr>
          <w:rFonts w:ascii="Times New Roman" w:eastAsia="Calibri" w:hAnsi="Times New Roman" w:cs="Times New Roman"/>
          <w:sz w:val="24"/>
          <w:szCs w:val="24"/>
        </w:rPr>
        <w:t>я</w:t>
      </w:r>
      <w:r w:rsidR="0008222F" w:rsidRPr="00591B68">
        <w:rPr>
          <w:rFonts w:ascii="Times New Roman" w:eastAsia="Calibri" w:hAnsi="Times New Roman" w:cs="Times New Roman"/>
          <w:sz w:val="24"/>
          <w:szCs w:val="24"/>
        </w:rPr>
        <w:t>. Качество атмосферного воздуха на этих постах оценивалось по индексу загрязнения атмосферы (ИЗА), который определяется расчетным способом.</w:t>
      </w:r>
    </w:p>
    <w:p w14:paraId="44CB5F49" w14:textId="77777777" w:rsidR="00DC6927" w:rsidRPr="00591B68" w:rsidRDefault="0008222F" w:rsidP="00585E6A">
      <w:pPr>
        <w:spacing w:after="0" w:line="240" w:lineRule="auto"/>
        <w:ind w:firstLine="709"/>
        <w:contextualSpacing/>
        <w:jc w:val="both"/>
        <w:rPr>
          <w:rFonts w:ascii="Times New Roman" w:eastAsia="Calibri" w:hAnsi="Times New Roman" w:cs="Times New Roman"/>
          <w:sz w:val="24"/>
          <w:szCs w:val="24"/>
        </w:rPr>
      </w:pPr>
      <w:r w:rsidRPr="00591B68">
        <w:rPr>
          <w:rFonts w:ascii="Times New Roman" w:eastAsia="Calibri" w:hAnsi="Times New Roman" w:cs="Times New Roman"/>
          <w:sz w:val="24"/>
          <w:szCs w:val="24"/>
        </w:rPr>
        <w:t>В остальных городах и районах уровень загрязнения атмосферного воздуха оценивается по данным госстатотчета 2-ТП (воздух) и результатам лабораторных исследований ФБУЗ «Центр гигиены и эпидемиологии в Амурской области».</w:t>
      </w:r>
    </w:p>
    <w:p w14:paraId="49135F0B" w14:textId="77777777" w:rsidR="00DC6927" w:rsidRPr="00591B68" w:rsidRDefault="0008222F" w:rsidP="00585E6A">
      <w:pPr>
        <w:spacing w:after="0" w:line="240" w:lineRule="auto"/>
        <w:ind w:firstLine="709"/>
        <w:contextualSpacing/>
        <w:jc w:val="both"/>
        <w:rPr>
          <w:rFonts w:ascii="Times New Roman" w:eastAsia="Calibri" w:hAnsi="Times New Roman" w:cs="Times New Roman"/>
          <w:sz w:val="24"/>
          <w:szCs w:val="24"/>
        </w:rPr>
      </w:pPr>
      <w:r w:rsidRPr="00591B68">
        <w:rPr>
          <w:rFonts w:ascii="Times New Roman" w:eastAsia="Calibri" w:hAnsi="Times New Roman" w:cs="Times New Roman"/>
          <w:sz w:val="24"/>
          <w:szCs w:val="24"/>
        </w:rPr>
        <w:t>В рамках социально-гигиенического мониторинга организовано 16 мониторинговых точек, расположенных в городах Благовещенск, Свободный, Белогорск, Зея, Тында, в которых проживает около 60% населения области. Мониторинговые точки установлены в зонах отдыха населения, на территории жилой застройки, вблизи автомагистралей и промышленных предприятий</w:t>
      </w:r>
      <w:r w:rsidR="00A54554" w:rsidRPr="00591B68">
        <w:rPr>
          <w:rFonts w:ascii="Times New Roman" w:eastAsia="Calibri" w:hAnsi="Times New Roman" w:cs="Times New Roman"/>
          <w:sz w:val="24"/>
          <w:szCs w:val="24"/>
        </w:rPr>
        <w:t>, на границах санитарно</w:t>
      </w:r>
      <w:r w:rsidR="00591B68">
        <w:rPr>
          <w:rFonts w:ascii="Times New Roman" w:eastAsia="Calibri" w:hAnsi="Times New Roman" w:cs="Times New Roman"/>
          <w:sz w:val="24"/>
          <w:szCs w:val="24"/>
        </w:rPr>
        <w:t>-</w:t>
      </w:r>
      <w:r w:rsidR="00A54554" w:rsidRPr="00591B68">
        <w:rPr>
          <w:rFonts w:ascii="Times New Roman" w:eastAsia="Calibri" w:hAnsi="Times New Roman" w:cs="Times New Roman"/>
          <w:sz w:val="24"/>
          <w:szCs w:val="24"/>
        </w:rPr>
        <w:t>защитных зон</w:t>
      </w:r>
      <w:r w:rsidRPr="00591B68">
        <w:rPr>
          <w:rFonts w:ascii="Times New Roman" w:eastAsia="Calibri" w:hAnsi="Times New Roman" w:cs="Times New Roman"/>
          <w:sz w:val="24"/>
          <w:szCs w:val="24"/>
        </w:rPr>
        <w:t>.</w:t>
      </w:r>
    </w:p>
    <w:p w14:paraId="0731F594" w14:textId="77777777" w:rsidR="00DC6927" w:rsidRPr="00591B68" w:rsidRDefault="00A54554" w:rsidP="00585E6A">
      <w:pPr>
        <w:spacing w:after="0" w:line="240" w:lineRule="auto"/>
        <w:ind w:firstLine="709"/>
        <w:contextualSpacing/>
        <w:jc w:val="both"/>
        <w:rPr>
          <w:rFonts w:ascii="Times New Roman" w:eastAsia="Calibri" w:hAnsi="Times New Roman" w:cs="Times New Roman"/>
          <w:sz w:val="24"/>
          <w:szCs w:val="24"/>
        </w:rPr>
      </w:pPr>
      <w:r w:rsidRPr="00591B68">
        <w:rPr>
          <w:rFonts w:ascii="Times New Roman" w:eastAsia="Calibri" w:hAnsi="Times New Roman" w:cs="Times New Roman"/>
          <w:sz w:val="24"/>
          <w:szCs w:val="24"/>
        </w:rPr>
        <w:t xml:space="preserve">Учитывая </w:t>
      </w:r>
      <w:r w:rsidR="009D1039" w:rsidRPr="00591B68">
        <w:rPr>
          <w:rFonts w:ascii="Times New Roman" w:eastAsia="Calibri" w:hAnsi="Times New Roman" w:cs="Times New Roman"/>
          <w:sz w:val="24"/>
          <w:szCs w:val="24"/>
        </w:rPr>
        <w:t>сельско</w:t>
      </w:r>
      <w:r w:rsidR="009D1039">
        <w:rPr>
          <w:rFonts w:ascii="Times New Roman" w:eastAsia="Calibri" w:hAnsi="Times New Roman" w:cs="Times New Roman"/>
          <w:sz w:val="24"/>
          <w:szCs w:val="24"/>
        </w:rPr>
        <w:t>хозяйственную</w:t>
      </w:r>
      <w:r w:rsidRPr="00591B68">
        <w:rPr>
          <w:rFonts w:ascii="Times New Roman" w:eastAsia="Calibri" w:hAnsi="Times New Roman" w:cs="Times New Roman"/>
          <w:sz w:val="24"/>
          <w:szCs w:val="24"/>
        </w:rPr>
        <w:t xml:space="preserve"> направленность региона, о</w:t>
      </w:r>
      <w:r w:rsidR="0008222F" w:rsidRPr="00591B68">
        <w:rPr>
          <w:rFonts w:ascii="Times New Roman" w:eastAsia="Calibri" w:hAnsi="Times New Roman" w:cs="Times New Roman"/>
          <w:sz w:val="24"/>
          <w:szCs w:val="24"/>
        </w:rPr>
        <w:t>сновны</w:t>
      </w:r>
      <w:r w:rsidRPr="00591B68">
        <w:rPr>
          <w:rFonts w:ascii="Times New Roman" w:eastAsia="Calibri" w:hAnsi="Times New Roman" w:cs="Times New Roman"/>
          <w:sz w:val="24"/>
          <w:szCs w:val="24"/>
        </w:rPr>
        <w:t>ми</w:t>
      </w:r>
      <w:r w:rsidR="0008222F" w:rsidRPr="00591B68">
        <w:rPr>
          <w:rFonts w:ascii="Times New Roman" w:eastAsia="Calibri" w:hAnsi="Times New Roman" w:cs="Times New Roman"/>
          <w:sz w:val="24"/>
          <w:szCs w:val="24"/>
        </w:rPr>
        <w:t xml:space="preserve"> источник</w:t>
      </w:r>
      <w:r w:rsidRPr="00591B68">
        <w:rPr>
          <w:rFonts w:ascii="Times New Roman" w:eastAsia="Calibri" w:hAnsi="Times New Roman" w:cs="Times New Roman"/>
          <w:sz w:val="24"/>
          <w:szCs w:val="24"/>
        </w:rPr>
        <w:t>ам</w:t>
      </w:r>
      <w:r w:rsidR="0008222F" w:rsidRPr="00591B68">
        <w:rPr>
          <w:rFonts w:ascii="Times New Roman" w:eastAsia="Calibri" w:hAnsi="Times New Roman" w:cs="Times New Roman"/>
          <w:sz w:val="24"/>
          <w:szCs w:val="24"/>
        </w:rPr>
        <w:t>и загрязнения атмосферы</w:t>
      </w:r>
      <w:r w:rsidRPr="00591B68">
        <w:rPr>
          <w:rFonts w:ascii="Times New Roman" w:eastAsia="Calibri" w:hAnsi="Times New Roman" w:cs="Times New Roman"/>
          <w:sz w:val="24"/>
          <w:szCs w:val="24"/>
        </w:rPr>
        <w:t xml:space="preserve"> является автотранспорт (вклад в суммарный выброс – 25%), а также предприятия топливо</w:t>
      </w:r>
      <w:r w:rsidR="009D1039">
        <w:rPr>
          <w:rFonts w:ascii="Times New Roman" w:eastAsia="Calibri" w:hAnsi="Times New Roman" w:cs="Times New Roman"/>
          <w:sz w:val="24"/>
          <w:szCs w:val="24"/>
        </w:rPr>
        <w:t>-</w:t>
      </w:r>
      <w:r w:rsidRPr="00591B68">
        <w:rPr>
          <w:rFonts w:ascii="Times New Roman" w:eastAsia="Calibri" w:hAnsi="Times New Roman" w:cs="Times New Roman"/>
          <w:sz w:val="24"/>
          <w:szCs w:val="24"/>
        </w:rPr>
        <w:t>энергетического комплекса</w:t>
      </w:r>
      <w:r w:rsidR="0008222F" w:rsidRPr="00591B68">
        <w:rPr>
          <w:rFonts w:ascii="Times New Roman" w:eastAsia="Calibri" w:hAnsi="Times New Roman" w:cs="Times New Roman"/>
          <w:sz w:val="24"/>
          <w:szCs w:val="24"/>
        </w:rPr>
        <w:t xml:space="preserve"> </w:t>
      </w:r>
      <w:r w:rsidRPr="00591B68">
        <w:rPr>
          <w:rFonts w:ascii="Times New Roman" w:eastAsia="Calibri" w:hAnsi="Times New Roman" w:cs="Times New Roman"/>
          <w:sz w:val="24"/>
          <w:szCs w:val="24"/>
        </w:rPr>
        <w:t>(</w:t>
      </w:r>
      <w:r w:rsidR="0008222F" w:rsidRPr="00591B68">
        <w:rPr>
          <w:rFonts w:ascii="Times New Roman" w:eastAsia="Calibri" w:hAnsi="Times New Roman" w:cs="Times New Roman"/>
          <w:sz w:val="24"/>
          <w:szCs w:val="24"/>
        </w:rPr>
        <w:t>Благовещенск</w:t>
      </w:r>
      <w:r w:rsidRPr="00591B68">
        <w:rPr>
          <w:rFonts w:ascii="Times New Roman" w:eastAsia="Calibri" w:hAnsi="Times New Roman" w:cs="Times New Roman"/>
          <w:sz w:val="24"/>
          <w:szCs w:val="24"/>
        </w:rPr>
        <w:t>ая</w:t>
      </w:r>
      <w:r w:rsidR="0008222F" w:rsidRPr="00591B68">
        <w:rPr>
          <w:rFonts w:ascii="Times New Roman" w:eastAsia="Calibri" w:hAnsi="Times New Roman" w:cs="Times New Roman"/>
          <w:sz w:val="24"/>
          <w:szCs w:val="24"/>
        </w:rPr>
        <w:t xml:space="preserve"> ТЭЦ,</w:t>
      </w:r>
      <w:r w:rsidRPr="00591B68">
        <w:rPr>
          <w:rFonts w:ascii="Times New Roman" w:eastAsia="Calibri" w:hAnsi="Times New Roman" w:cs="Times New Roman"/>
          <w:sz w:val="24"/>
          <w:szCs w:val="24"/>
        </w:rPr>
        <w:t xml:space="preserve"> городские и поселковые котельные, автономные источники теплоснабжения, в т.</w:t>
      </w:r>
      <w:r w:rsidR="009D1039">
        <w:rPr>
          <w:rFonts w:ascii="Times New Roman" w:eastAsia="Calibri" w:hAnsi="Times New Roman" w:cs="Times New Roman"/>
          <w:sz w:val="24"/>
          <w:szCs w:val="24"/>
        </w:rPr>
        <w:t xml:space="preserve"> </w:t>
      </w:r>
      <w:r w:rsidRPr="00591B68">
        <w:rPr>
          <w:rFonts w:ascii="Times New Roman" w:eastAsia="Calibri" w:hAnsi="Times New Roman" w:cs="Times New Roman"/>
          <w:sz w:val="24"/>
          <w:szCs w:val="24"/>
        </w:rPr>
        <w:t>ч. частного сектора)</w:t>
      </w:r>
      <w:r w:rsidR="0008222F" w:rsidRPr="00591B68">
        <w:rPr>
          <w:rFonts w:ascii="Times New Roman" w:eastAsia="Calibri" w:hAnsi="Times New Roman" w:cs="Times New Roman"/>
          <w:sz w:val="24"/>
          <w:szCs w:val="24"/>
        </w:rPr>
        <w:t>.</w:t>
      </w:r>
    </w:p>
    <w:p w14:paraId="22A6D44F" w14:textId="77777777" w:rsidR="00DC6927" w:rsidRPr="007F5364" w:rsidRDefault="0008222F" w:rsidP="00585E6A">
      <w:pPr>
        <w:spacing w:after="0" w:line="240" w:lineRule="auto"/>
        <w:ind w:firstLine="709"/>
        <w:contextualSpacing/>
        <w:jc w:val="both"/>
        <w:rPr>
          <w:rFonts w:ascii="Times New Roman" w:eastAsia="Calibri" w:hAnsi="Times New Roman" w:cs="Times New Roman"/>
          <w:sz w:val="24"/>
          <w:szCs w:val="24"/>
        </w:rPr>
      </w:pPr>
      <w:r w:rsidRPr="00591B68">
        <w:rPr>
          <w:rFonts w:ascii="Times New Roman" w:eastAsia="Calibri" w:hAnsi="Times New Roman" w:cs="Times New Roman"/>
          <w:sz w:val="24"/>
          <w:szCs w:val="24"/>
        </w:rPr>
        <w:t>Ведущими загрязняющими веществами атмосферного воздуха являются: диоксид азота, оксид углерода, диоксид серы, углерод (са</w:t>
      </w:r>
      <w:r w:rsidRPr="007F5364">
        <w:rPr>
          <w:rFonts w:ascii="Times New Roman" w:eastAsia="Calibri" w:hAnsi="Times New Roman" w:cs="Times New Roman"/>
          <w:sz w:val="24"/>
          <w:szCs w:val="24"/>
        </w:rPr>
        <w:t>жа), взвешенные вещества.</w:t>
      </w:r>
    </w:p>
    <w:p w14:paraId="752B8E3F" w14:textId="77777777" w:rsidR="00DC6927" w:rsidRPr="007F5364" w:rsidRDefault="0008222F" w:rsidP="00585E6A">
      <w:pPr>
        <w:spacing w:after="0" w:line="240" w:lineRule="auto"/>
        <w:ind w:firstLine="709"/>
        <w:contextualSpacing/>
        <w:jc w:val="both"/>
        <w:rPr>
          <w:rFonts w:ascii="Times New Roman" w:eastAsia="Times New Roman" w:hAnsi="Times New Roman" w:cs="Times New Roman"/>
          <w:sz w:val="24"/>
          <w:szCs w:val="24"/>
          <w:lang w:eastAsia="ru-RU"/>
        </w:rPr>
      </w:pPr>
      <w:r w:rsidRPr="007F5364">
        <w:rPr>
          <w:rFonts w:ascii="Times New Roman" w:eastAsia="Calibri" w:hAnsi="Times New Roman" w:cs="Times New Roman"/>
          <w:sz w:val="24"/>
          <w:szCs w:val="24"/>
        </w:rPr>
        <w:t>В 2023 году всего исследовано на качество атмосферного воздуха в рамках лабораторного контроля 4</w:t>
      </w:r>
      <w:r w:rsidR="000049F0">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rPr>
        <w:t>558 проб, из них по результатам социально-гигиенического мониторинга исследовано 1</w:t>
      </w:r>
      <w:r w:rsidR="000049F0">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rPr>
        <w:t>814 проб – превышений не выявлено. В рамках контрольно-надзорных мероприятий в 2023 году было выявлено 7 проб (0,15%) с превышением ПДК (взвешенным веществам, С12-С19, РМ2,5, РМ 10),</w:t>
      </w:r>
      <w:r w:rsidRPr="007F5364">
        <w:rPr>
          <w:rFonts w:ascii="Times New Roman" w:eastAsia="Times New Roman" w:hAnsi="Times New Roman" w:cs="Times New Roman"/>
          <w:sz w:val="24"/>
          <w:szCs w:val="24"/>
          <w:lang w:eastAsia="ru-RU"/>
        </w:rPr>
        <w:t xml:space="preserve"> которые были зафиксированы в зоне влияния промышленных предприятий. (табл. 9).</w:t>
      </w:r>
    </w:p>
    <w:p w14:paraId="22FD05E4" w14:textId="77777777" w:rsidR="00DC6927" w:rsidRPr="007F5364" w:rsidRDefault="0008222F" w:rsidP="007F5364">
      <w:pPr>
        <w:spacing w:after="0" w:line="240" w:lineRule="auto"/>
        <w:ind w:right="50" w:firstLine="851"/>
        <w:jc w:val="right"/>
        <w:rPr>
          <w:rFonts w:ascii="Times New Roman" w:eastAsia="Times New Roman" w:hAnsi="Times New Roman" w:cs="Times New Roman"/>
          <w:szCs w:val="24"/>
          <w:lang w:eastAsia="ru-RU"/>
        </w:rPr>
      </w:pPr>
      <w:r w:rsidRPr="007F5364">
        <w:rPr>
          <w:rFonts w:ascii="Times New Roman" w:eastAsia="Times New Roman" w:hAnsi="Times New Roman" w:cs="Times New Roman"/>
          <w:szCs w:val="24"/>
          <w:lang w:eastAsia="ru-RU"/>
        </w:rPr>
        <w:t>Таблица 9</w:t>
      </w:r>
    </w:p>
    <w:p w14:paraId="5FD7D12B" w14:textId="77777777" w:rsidR="00DC6927" w:rsidRPr="007F5364" w:rsidRDefault="0008222F" w:rsidP="007F5364">
      <w:pPr>
        <w:spacing w:after="0" w:line="240" w:lineRule="auto"/>
        <w:ind w:right="50"/>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Доля проб атмосферного воздуха, превышающих от 1,1 до 2,0 ПДК (%)</w:t>
      </w:r>
    </w:p>
    <w:p w14:paraId="75805A8D" w14:textId="77777777" w:rsidR="00DC6927" w:rsidRPr="007F5364" w:rsidRDefault="00DC6927" w:rsidP="007F5364">
      <w:pPr>
        <w:spacing w:after="0" w:line="240" w:lineRule="auto"/>
        <w:ind w:right="50" w:firstLine="567"/>
        <w:jc w:val="center"/>
        <w:rPr>
          <w:rFonts w:ascii="Times New Roman" w:eastAsia="Times New Roman" w:hAnsi="Times New Roman" w:cs="Times New Roman"/>
          <w:b/>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0"/>
        <w:gridCol w:w="839"/>
        <w:gridCol w:w="977"/>
        <w:gridCol w:w="888"/>
        <w:gridCol w:w="1147"/>
        <w:gridCol w:w="808"/>
        <w:gridCol w:w="839"/>
        <w:gridCol w:w="841"/>
        <w:gridCol w:w="1051"/>
      </w:tblGrid>
      <w:tr w:rsidR="00C86573" w:rsidRPr="007F5364" w14:paraId="68828CD3" w14:textId="77777777" w:rsidTr="00C86573">
        <w:trPr>
          <w:trHeight w:val="340"/>
        </w:trPr>
        <w:tc>
          <w:tcPr>
            <w:tcW w:w="922" w:type="pct"/>
            <w:shd w:val="clear" w:color="auto" w:fill="auto"/>
            <w:vAlign w:val="center"/>
          </w:tcPr>
          <w:p w14:paraId="581EBDB2"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Год</w:t>
            </w:r>
          </w:p>
        </w:tc>
        <w:tc>
          <w:tcPr>
            <w:tcW w:w="463" w:type="pct"/>
            <w:vAlign w:val="center"/>
          </w:tcPr>
          <w:p w14:paraId="2E6033DA"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539" w:type="pct"/>
            <w:vAlign w:val="center"/>
          </w:tcPr>
          <w:p w14:paraId="3BB1F209"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c>
          <w:tcPr>
            <w:tcW w:w="490" w:type="pct"/>
            <w:shd w:val="clear" w:color="auto" w:fill="auto"/>
            <w:vAlign w:val="center"/>
          </w:tcPr>
          <w:p w14:paraId="349F13D2"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2023</w:t>
            </w:r>
          </w:p>
        </w:tc>
        <w:tc>
          <w:tcPr>
            <w:tcW w:w="632" w:type="pct"/>
            <w:shd w:val="clear" w:color="auto" w:fill="auto"/>
            <w:vAlign w:val="center"/>
          </w:tcPr>
          <w:p w14:paraId="55C81CE1"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РФ 2022</w:t>
            </w:r>
          </w:p>
        </w:tc>
        <w:tc>
          <w:tcPr>
            <w:tcW w:w="446" w:type="pct"/>
            <w:vAlign w:val="center"/>
          </w:tcPr>
          <w:p w14:paraId="7908C96A"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463" w:type="pct"/>
            <w:vAlign w:val="center"/>
          </w:tcPr>
          <w:p w14:paraId="6123D401"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c>
          <w:tcPr>
            <w:tcW w:w="464" w:type="pct"/>
            <w:shd w:val="clear" w:color="auto" w:fill="auto"/>
            <w:vAlign w:val="center"/>
          </w:tcPr>
          <w:p w14:paraId="368904CD"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2023</w:t>
            </w:r>
          </w:p>
        </w:tc>
        <w:tc>
          <w:tcPr>
            <w:tcW w:w="579" w:type="pct"/>
            <w:shd w:val="clear" w:color="auto" w:fill="auto"/>
            <w:vAlign w:val="center"/>
          </w:tcPr>
          <w:p w14:paraId="418A0F87"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РФ 2022</w:t>
            </w:r>
          </w:p>
        </w:tc>
      </w:tr>
      <w:tr w:rsidR="00C86573" w:rsidRPr="007F5364" w14:paraId="4A4B9281" w14:textId="77777777" w:rsidTr="00C86573">
        <w:trPr>
          <w:trHeight w:val="340"/>
        </w:trPr>
        <w:tc>
          <w:tcPr>
            <w:tcW w:w="922" w:type="pct"/>
            <w:shd w:val="clear" w:color="auto" w:fill="auto"/>
            <w:vAlign w:val="center"/>
          </w:tcPr>
          <w:p w14:paraId="7361723C" w14:textId="77777777" w:rsidR="00DC6927" w:rsidRPr="007F5364" w:rsidRDefault="00DC6927" w:rsidP="007F5364">
            <w:pPr>
              <w:spacing w:after="0" w:line="240" w:lineRule="auto"/>
              <w:contextualSpacing/>
              <w:jc w:val="center"/>
              <w:rPr>
                <w:rFonts w:ascii="Times New Roman" w:eastAsia="Times New Roman" w:hAnsi="Times New Roman" w:cs="Times New Roman"/>
                <w:lang w:eastAsia="ru-RU"/>
              </w:rPr>
            </w:pPr>
          </w:p>
        </w:tc>
        <w:tc>
          <w:tcPr>
            <w:tcW w:w="2125" w:type="pct"/>
            <w:gridSpan w:val="4"/>
            <w:shd w:val="clear" w:color="auto" w:fill="auto"/>
            <w:vAlign w:val="center"/>
          </w:tcPr>
          <w:p w14:paraId="7C686419"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Городское поселение</w:t>
            </w:r>
          </w:p>
        </w:tc>
        <w:tc>
          <w:tcPr>
            <w:tcW w:w="1953" w:type="pct"/>
            <w:gridSpan w:val="4"/>
            <w:vAlign w:val="center"/>
          </w:tcPr>
          <w:p w14:paraId="4BD52079"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Сельское поселение</w:t>
            </w:r>
          </w:p>
        </w:tc>
      </w:tr>
      <w:tr w:rsidR="00C86573" w:rsidRPr="007F5364" w14:paraId="000E475C" w14:textId="77777777" w:rsidTr="00C86573">
        <w:trPr>
          <w:trHeight w:val="340"/>
        </w:trPr>
        <w:tc>
          <w:tcPr>
            <w:tcW w:w="922" w:type="pct"/>
            <w:shd w:val="clear" w:color="auto" w:fill="auto"/>
            <w:vAlign w:val="center"/>
          </w:tcPr>
          <w:p w14:paraId="504042D1" w14:textId="77777777" w:rsidR="00DC6927" w:rsidRPr="007F5364" w:rsidRDefault="0008222F" w:rsidP="00C86573">
            <w:pPr>
              <w:spacing w:after="0" w:line="240" w:lineRule="auto"/>
              <w:contextualSpacing/>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Доля проб в %</w:t>
            </w:r>
          </w:p>
        </w:tc>
        <w:tc>
          <w:tcPr>
            <w:tcW w:w="463" w:type="pct"/>
            <w:vAlign w:val="center"/>
          </w:tcPr>
          <w:p w14:paraId="4C50319A"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0,2</w:t>
            </w:r>
          </w:p>
        </w:tc>
        <w:tc>
          <w:tcPr>
            <w:tcW w:w="539" w:type="pct"/>
            <w:vAlign w:val="center"/>
          </w:tcPr>
          <w:p w14:paraId="3B8BCD71"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0,3</w:t>
            </w:r>
          </w:p>
        </w:tc>
        <w:tc>
          <w:tcPr>
            <w:tcW w:w="490" w:type="pct"/>
            <w:shd w:val="clear" w:color="auto" w:fill="auto"/>
            <w:vAlign w:val="center"/>
          </w:tcPr>
          <w:p w14:paraId="7D55427C"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0,1</w:t>
            </w:r>
          </w:p>
        </w:tc>
        <w:tc>
          <w:tcPr>
            <w:tcW w:w="632" w:type="pct"/>
            <w:shd w:val="clear" w:color="auto" w:fill="auto"/>
            <w:vAlign w:val="center"/>
          </w:tcPr>
          <w:p w14:paraId="4AE49877"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0,79</w:t>
            </w:r>
          </w:p>
        </w:tc>
        <w:tc>
          <w:tcPr>
            <w:tcW w:w="446" w:type="pct"/>
            <w:vAlign w:val="center"/>
          </w:tcPr>
          <w:p w14:paraId="3EB9EC2A"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463" w:type="pct"/>
            <w:vAlign w:val="center"/>
          </w:tcPr>
          <w:p w14:paraId="7DA5E66A"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464" w:type="pct"/>
            <w:shd w:val="clear" w:color="auto" w:fill="auto"/>
            <w:vAlign w:val="center"/>
          </w:tcPr>
          <w:p w14:paraId="60856492"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579" w:type="pct"/>
            <w:shd w:val="clear" w:color="auto" w:fill="auto"/>
            <w:vAlign w:val="center"/>
          </w:tcPr>
          <w:p w14:paraId="78701CD0" w14:textId="77777777" w:rsidR="00DC6927" w:rsidRPr="007F5364" w:rsidRDefault="0008222F" w:rsidP="007F5364">
            <w:pPr>
              <w:spacing w:after="0" w:line="240" w:lineRule="auto"/>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0,48</w:t>
            </w:r>
          </w:p>
        </w:tc>
      </w:tr>
    </w:tbl>
    <w:p w14:paraId="3ED44833" w14:textId="77777777" w:rsidR="00DC6927" w:rsidRPr="007F5364" w:rsidRDefault="00DC6927" w:rsidP="007F5364">
      <w:pPr>
        <w:spacing w:after="0" w:line="240" w:lineRule="auto"/>
        <w:ind w:right="50" w:firstLine="567"/>
        <w:jc w:val="both"/>
        <w:rPr>
          <w:rFonts w:ascii="Times New Roman" w:eastAsia="Times New Roman" w:hAnsi="Times New Roman" w:cs="Times New Roman"/>
          <w:sz w:val="24"/>
          <w:szCs w:val="24"/>
          <w:lang w:eastAsia="ru-RU"/>
        </w:rPr>
      </w:pPr>
    </w:p>
    <w:p w14:paraId="70E293B5" w14:textId="77777777"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xml:space="preserve">В 2023 году в атмосферном воздухе были </w:t>
      </w:r>
      <w:r w:rsidR="00A54554" w:rsidRPr="007F5364">
        <w:rPr>
          <w:rFonts w:ascii="Times New Roman" w:eastAsia="Calibri" w:hAnsi="Times New Roman" w:cs="Times New Roman"/>
          <w:sz w:val="24"/>
          <w:szCs w:val="24"/>
        </w:rPr>
        <w:t>проведены</w:t>
      </w:r>
      <w:r w:rsidRPr="007F5364">
        <w:rPr>
          <w:rFonts w:ascii="Times New Roman" w:eastAsia="Calibri" w:hAnsi="Times New Roman" w:cs="Times New Roman"/>
          <w:sz w:val="24"/>
          <w:szCs w:val="24"/>
        </w:rPr>
        <w:t xml:space="preserve"> маршрутные исследования в зоне влияния промышленных предприятий и на автомагистралях в зоне жилой застройки, </w:t>
      </w:r>
      <w:r w:rsidR="00A54554" w:rsidRPr="007F5364">
        <w:rPr>
          <w:rFonts w:ascii="Times New Roman" w:eastAsia="Calibri" w:hAnsi="Times New Roman" w:cs="Times New Roman"/>
          <w:sz w:val="24"/>
          <w:szCs w:val="24"/>
        </w:rPr>
        <w:t xml:space="preserve">установлены пробы, </w:t>
      </w:r>
      <w:r w:rsidRPr="007F5364">
        <w:rPr>
          <w:rFonts w:ascii="Times New Roman" w:eastAsia="Calibri" w:hAnsi="Times New Roman" w:cs="Times New Roman"/>
          <w:sz w:val="24"/>
          <w:szCs w:val="24"/>
        </w:rPr>
        <w:t>не соответствующие гигиеническим нормативам (табл.10).</w:t>
      </w:r>
    </w:p>
    <w:p w14:paraId="3F4983A9" w14:textId="77777777" w:rsidR="00DC6927" w:rsidRPr="007F5364" w:rsidRDefault="00DC6927" w:rsidP="007F5364">
      <w:pPr>
        <w:spacing w:after="0" w:line="240" w:lineRule="auto"/>
        <w:ind w:firstLine="709"/>
        <w:contextualSpacing/>
        <w:jc w:val="both"/>
        <w:rPr>
          <w:rFonts w:ascii="Times New Roman" w:eastAsia="Calibri" w:hAnsi="Times New Roman" w:cs="Times New Roman"/>
          <w:sz w:val="12"/>
          <w:szCs w:val="12"/>
        </w:rPr>
      </w:pPr>
    </w:p>
    <w:p w14:paraId="024CBC72" w14:textId="77777777" w:rsidR="00DC6927" w:rsidRPr="007F5364" w:rsidRDefault="0008222F" w:rsidP="007F5364">
      <w:pPr>
        <w:spacing w:after="0" w:line="240" w:lineRule="auto"/>
        <w:ind w:right="50" w:firstLine="567"/>
        <w:jc w:val="right"/>
        <w:rPr>
          <w:rFonts w:ascii="Times New Roman" w:eastAsia="Times New Roman" w:hAnsi="Times New Roman" w:cs="Times New Roman"/>
          <w:szCs w:val="24"/>
          <w:lang w:eastAsia="ru-RU"/>
        </w:rPr>
      </w:pPr>
      <w:r w:rsidRPr="007F5364">
        <w:rPr>
          <w:rFonts w:ascii="Times New Roman" w:eastAsia="Times New Roman" w:hAnsi="Times New Roman" w:cs="Times New Roman"/>
          <w:szCs w:val="24"/>
          <w:lang w:eastAsia="ru-RU"/>
        </w:rPr>
        <w:t>Таблица 10</w:t>
      </w:r>
    </w:p>
    <w:p w14:paraId="54E610EB" w14:textId="77777777" w:rsidR="00DC6927" w:rsidRPr="007F5364" w:rsidRDefault="0008222F" w:rsidP="007F5364">
      <w:pPr>
        <w:spacing w:after="0" w:line="240" w:lineRule="auto"/>
        <w:ind w:right="50"/>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Структура лабораторного контроля за уровнем загрязнения атмосферного воздуха</w:t>
      </w:r>
    </w:p>
    <w:p w14:paraId="1923E75C" w14:textId="77777777" w:rsidR="00DC6927" w:rsidRPr="007F5364" w:rsidRDefault="00DC6927" w:rsidP="007F5364">
      <w:pPr>
        <w:spacing w:after="0" w:line="240" w:lineRule="auto"/>
        <w:ind w:right="50" w:firstLine="567"/>
        <w:jc w:val="both"/>
        <w:rPr>
          <w:rFonts w:ascii="Times New Roman" w:eastAsia="Times New Roman" w:hAnsi="Times New Roman" w:cs="Times New Roman"/>
          <w:b/>
          <w:lang w:eastAsia="ru-R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195"/>
        <w:gridCol w:w="2616"/>
      </w:tblGrid>
      <w:tr w:rsidR="00DC6927" w:rsidRPr="007F5364" w14:paraId="7C05105D" w14:textId="77777777" w:rsidTr="00F876BE">
        <w:trPr>
          <w:trHeight w:val="20"/>
        </w:trPr>
        <w:tc>
          <w:tcPr>
            <w:tcW w:w="3256" w:type="dxa"/>
            <w:shd w:val="clear" w:color="auto" w:fill="auto"/>
            <w:vAlign w:val="center"/>
          </w:tcPr>
          <w:p w14:paraId="116F72B1" w14:textId="77777777" w:rsidR="00DC6927" w:rsidRPr="007F5364" w:rsidRDefault="0008222F" w:rsidP="007F5364">
            <w:pPr>
              <w:spacing w:after="0" w:line="240" w:lineRule="auto"/>
              <w:ind w:right="50"/>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Наименование</w:t>
            </w:r>
          </w:p>
        </w:tc>
        <w:tc>
          <w:tcPr>
            <w:tcW w:w="3195" w:type="dxa"/>
            <w:shd w:val="clear" w:color="auto" w:fill="auto"/>
            <w:vAlign w:val="center"/>
          </w:tcPr>
          <w:p w14:paraId="7B8FA19A" w14:textId="77777777" w:rsidR="00DC6927" w:rsidRPr="007F5364" w:rsidRDefault="0008222F" w:rsidP="007F5364">
            <w:pPr>
              <w:spacing w:after="0" w:line="240" w:lineRule="auto"/>
              <w:ind w:right="50"/>
              <w:jc w:val="center"/>
              <w:rPr>
                <w:rFonts w:ascii="Times New Roman" w:eastAsia="Times New Roman" w:hAnsi="Times New Roman" w:cs="Times New Roman"/>
                <w:lang w:eastAsia="ru-RU"/>
              </w:rPr>
            </w:pPr>
            <w:r w:rsidRPr="007F5364">
              <w:rPr>
                <w:rFonts w:ascii="Times New Roman" w:eastAsia="Calibri" w:hAnsi="Times New Roman" w:cs="Times New Roman"/>
              </w:rPr>
              <w:t>Маршрутные и подфакельные исследования в зоне влияния промышленных предприятий</w:t>
            </w:r>
          </w:p>
        </w:tc>
        <w:tc>
          <w:tcPr>
            <w:tcW w:w="2616" w:type="dxa"/>
            <w:shd w:val="clear" w:color="auto" w:fill="auto"/>
            <w:vAlign w:val="center"/>
          </w:tcPr>
          <w:p w14:paraId="50377EB7" w14:textId="77777777" w:rsidR="00DC6927" w:rsidRPr="007F5364" w:rsidRDefault="0008222F" w:rsidP="007F5364">
            <w:pPr>
              <w:spacing w:after="0" w:line="240" w:lineRule="auto"/>
              <w:ind w:right="50"/>
              <w:jc w:val="center"/>
              <w:rPr>
                <w:rFonts w:ascii="Times New Roman" w:eastAsia="Times New Roman" w:hAnsi="Times New Roman" w:cs="Times New Roman"/>
                <w:lang w:eastAsia="ru-RU"/>
              </w:rPr>
            </w:pPr>
            <w:r w:rsidRPr="007F5364">
              <w:rPr>
                <w:rFonts w:ascii="Times New Roman" w:eastAsia="Calibri" w:hAnsi="Times New Roman" w:cs="Times New Roman"/>
              </w:rPr>
              <w:t>На автомагистралях в зоне жилой застройки</w:t>
            </w:r>
          </w:p>
        </w:tc>
      </w:tr>
      <w:tr w:rsidR="00DC6927" w:rsidRPr="007F5364" w14:paraId="7DEC1959" w14:textId="77777777" w:rsidTr="00F876BE">
        <w:trPr>
          <w:trHeight w:val="340"/>
        </w:trPr>
        <w:tc>
          <w:tcPr>
            <w:tcW w:w="9067" w:type="dxa"/>
            <w:gridSpan w:val="3"/>
            <w:shd w:val="clear" w:color="auto" w:fill="auto"/>
            <w:vAlign w:val="center"/>
          </w:tcPr>
          <w:p w14:paraId="6951B07A" w14:textId="77777777" w:rsidR="00DC6927" w:rsidRPr="007F5364" w:rsidRDefault="0008222F" w:rsidP="007F5364">
            <w:pPr>
              <w:spacing w:after="0" w:line="240" w:lineRule="auto"/>
              <w:ind w:right="50"/>
              <w:jc w:val="center"/>
              <w:rPr>
                <w:rFonts w:ascii="Times New Roman" w:eastAsia="Calibri" w:hAnsi="Times New Roman" w:cs="Times New Roman"/>
              </w:rPr>
            </w:pPr>
            <w:r w:rsidRPr="007F5364">
              <w:rPr>
                <w:rFonts w:ascii="Times New Roman" w:eastAsia="Calibri" w:hAnsi="Times New Roman" w:cs="Times New Roman"/>
              </w:rPr>
              <w:t xml:space="preserve">    2021</w:t>
            </w:r>
          </w:p>
        </w:tc>
      </w:tr>
      <w:tr w:rsidR="00DC6927" w:rsidRPr="007F5364" w14:paraId="73DB385F" w14:textId="77777777" w:rsidTr="00F876BE">
        <w:trPr>
          <w:trHeight w:val="340"/>
        </w:trPr>
        <w:tc>
          <w:tcPr>
            <w:tcW w:w="3256" w:type="dxa"/>
            <w:shd w:val="clear" w:color="auto" w:fill="auto"/>
            <w:vAlign w:val="center"/>
          </w:tcPr>
          <w:p w14:paraId="65957426" w14:textId="77777777" w:rsidR="00DC6927" w:rsidRPr="007F5364" w:rsidRDefault="0008222F" w:rsidP="00F876BE">
            <w:pPr>
              <w:spacing w:after="0" w:line="240" w:lineRule="auto"/>
              <w:ind w:right="50"/>
              <w:rPr>
                <w:rFonts w:ascii="Times New Roman" w:eastAsia="Times New Roman" w:hAnsi="Times New Roman" w:cs="Times New Roman"/>
                <w:lang w:eastAsia="ru-RU"/>
              </w:rPr>
            </w:pPr>
            <w:r w:rsidRPr="007F5364">
              <w:rPr>
                <w:rFonts w:ascii="Times New Roman" w:eastAsia="Calibri" w:hAnsi="Times New Roman" w:cs="Times New Roman"/>
              </w:rPr>
              <w:t>Всего проб</w:t>
            </w:r>
          </w:p>
        </w:tc>
        <w:tc>
          <w:tcPr>
            <w:tcW w:w="3195" w:type="dxa"/>
            <w:shd w:val="clear" w:color="auto" w:fill="auto"/>
            <w:vAlign w:val="center"/>
          </w:tcPr>
          <w:p w14:paraId="3195C9B8" w14:textId="77777777" w:rsidR="00DC6927" w:rsidRPr="007F5364" w:rsidRDefault="0008222F" w:rsidP="007F5364">
            <w:pPr>
              <w:spacing w:after="0" w:line="240" w:lineRule="auto"/>
              <w:ind w:right="50"/>
              <w:jc w:val="center"/>
              <w:rPr>
                <w:rFonts w:ascii="Times New Roman" w:eastAsia="Times New Roman" w:hAnsi="Times New Roman" w:cs="Times New Roman"/>
                <w:lang w:eastAsia="ru-RU"/>
              </w:rPr>
            </w:pPr>
            <w:r w:rsidRPr="007F5364">
              <w:rPr>
                <w:rFonts w:ascii="Times New Roman" w:eastAsia="Calibri" w:hAnsi="Times New Roman" w:cs="Times New Roman"/>
              </w:rPr>
              <w:t>3 621</w:t>
            </w:r>
          </w:p>
        </w:tc>
        <w:tc>
          <w:tcPr>
            <w:tcW w:w="2616" w:type="dxa"/>
            <w:shd w:val="clear" w:color="auto" w:fill="auto"/>
            <w:vAlign w:val="center"/>
          </w:tcPr>
          <w:p w14:paraId="5A68719B" w14:textId="77777777" w:rsidR="00DC6927" w:rsidRPr="007F5364" w:rsidRDefault="0008222F" w:rsidP="007F5364">
            <w:pPr>
              <w:spacing w:after="0" w:line="240" w:lineRule="auto"/>
              <w:ind w:right="50"/>
              <w:jc w:val="center"/>
              <w:rPr>
                <w:rFonts w:ascii="Times New Roman" w:eastAsia="Times New Roman" w:hAnsi="Times New Roman" w:cs="Times New Roman"/>
                <w:lang w:eastAsia="ru-RU"/>
              </w:rPr>
            </w:pPr>
            <w:r w:rsidRPr="007F5364">
              <w:rPr>
                <w:rFonts w:ascii="Times New Roman" w:eastAsia="Calibri" w:hAnsi="Times New Roman" w:cs="Times New Roman"/>
              </w:rPr>
              <w:t>2 346</w:t>
            </w:r>
          </w:p>
        </w:tc>
      </w:tr>
      <w:tr w:rsidR="00DC6927" w:rsidRPr="007F5364" w14:paraId="2F15751C" w14:textId="77777777" w:rsidTr="00F876BE">
        <w:trPr>
          <w:trHeight w:val="340"/>
        </w:trPr>
        <w:tc>
          <w:tcPr>
            <w:tcW w:w="3256" w:type="dxa"/>
            <w:shd w:val="clear" w:color="auto" w:fill="auto"/>
            <w:vAlign w:val="center"/>
          </w:tcPr>
          <w:p w14:paraId="3C0E9863" w14:textId="77777777" w:rsidR="00DC6927" w:rsidRPr="007F5364" w:rsidRDefault="0008222F" w:rsidP="00F876BE">
            <w:pPr>
              <w:spacing w:after="0" w:line="240" w:lineRule="auto"/>
              <w:ind w:right="50"/>
              <w:rPr>
                <w:rFonts w:ascii="Times New Roman" w:eastAsia="Times New Roman" w:hAnsi="Times New Roman" w:cs="Times New Roman"/>
                <w:lang w:eastAsia="ru-RU"/>
              </w:rPr>
            </w:pPr>
            <w:r w:rsidRPr="007F5364">
              <w:rPr>
                <w:rFonts w:ascii="Times New Roman" w:eastAsia="Calibri" w:hAnsi="Times New Roman" w:cs="Times New Roman"/>
              </w:rPr>
              <w:t>Для проб с превышением ПДК</w:t>
            </w:r>
          </w:p>
        </w:tc>
        <w:tc>
          <w:tcPr>
            <w:tcW w:w="3195" w:type="dxa"/>
            <w:shd w:val="clear" w:color="auto" w:fill="auto"/>
            <w:vAlign w:val="center"/>
          </w:tcPr>
          <w:p w14:paraId="16F8DBD1" w14:textId="77777777" w:rsidR="00DC6927" w:rsidRPr="007F5364" w:rsidRDefault="0008222F" w:rsidP="007F5364">
            <w:pPr>
              <w:spacing w:after="0" w:line="240" w:lineRule="auto"/>
              <w:ind w:right="50"/>
              <w:jc w:val="center"/>
              <w:rPr>
                <w:rFonts w:ascii="Times New Roman" w:eastAsia="Times New Roman" w:hAnsi="Times New Roman" w:cs="Times New Roman"/>
                <w:lang w:eastAsia="ru-RU"/>
              </w:rPr>
            </w:pPr>
            <w:r w:rsidRPr="007F5364">
              <w:rPr>
                <w:rFonts w:ascii="Times New Roman" w:eastAsia="Calibri" w:hAnsi="Times New Roman" w:cs="Times New Roman"/>
              </w:rPr>
              <w:t>0,19</w:t>
            </w:r>
          </w:p>
        </w:tc>
        <w:tc>
          <w:tcPr>
            <w:tcW w:w="2616" w:type="dxa"/>
            <w:shd w:val="clear" w:color="auto" w:fill="auto"/>
            <w:vAlign w:val="center"/>
          </w:tcPr>
          <w:p w14:paraId="6415B033" w14:textId="77777777" w:rsidR="00DC6927" w:rsidRPr="007F5364" w:rsidRDefault="0008222F" w:rsidP="007F5364">
            <w:pPr>
              <w:spacing w:after="0" w:line="240" w:lineRule="auto"/>
              <w:ind w:right="50"/>
              <w:jc w:val="center"/>
              <w:rPr>
                <w:rFonts w:ascii="Times New Roman" w:eastAsia="Times New Roman" w:hAnsi="Times New Roman" w:cs="Times New Roman"/>
                <w:lang w:eastAsia="ru-RU"/>
              </w:rPr>
            </w:pPr>
            <w:r w:rsidRPr="007F5364">
              <w:rPr>
                <w:rFonts w:ascii="Times New Roman" w:eastAsia="Calibri" w:hAnsi="Times New Roman" w:cs="Times New Roman"/>
              </w:rPr>
              <w:t>0,34</w:t>
            </w:r>
          </w:p>
        </w:tc>
      </w:tr>
    </w:tbl>
    <w:p w14:paraId="653A922E" w14:textId="77777777" w:rsidR="00DC6927" w:rsidRDefault="00DC6927" w:rsidP="007F5364">
      <w:pPr>
        <w:spacing w:after="0" w:line="240" w:lineRule="auto"/>
        <w:ind w:right="50" w:firstLine="567"/>
        <w:jc w:val="both"/>
        <w:rPr>
          <w:rFonts w:ascii="Times New Roman" w:eastAsia="Times New Roman" w:hAnsi="Times New Roman" w:cs="Times New Roman"/>
          <w:b/>
          <w:lang w:eastAsia="ru-RU"/>
        </w:rPr>
      </w:pPr>
    </w:p>
    <w:p w14:paraId="1306D4D7" w14:textId="77777777" w:rsidR="0009596E" w:rsidRDefault="0009596E" w:rsidP="0009596E">
      <w:pPr>
        <w:spacing w:after="0" w:line="240" w:lineRule="auto"/>
        <w:ind w:right="50" w:firstLine="567"/>
        <w:jc w:val="right"/>
        <w:rPr>
          <w:rFonts w:ascii="Times New Roman" w:eastAsia="Times New Roman" w:hAnsi="Times New Roman" w:cs="Times New Roman"/>
          <w:lang w:eastAsia="ru-RU"/>
        </w:rPr>
      </w:pPr>
      <w:r w:rsidRPr="0009596E">
        <w:rPr>
          <w:rFonts w:ascii="Times New Roman" w:eastAsia="Times New Roman" w:hAnsi="Times New Roman" w:cs="Times New Roman"/>
          <w:lang w:eastAsia="ru-RU"/>
        </w:rPr>
        <w:t>Продолжение таблицы 10</w:t>
      </w:r>
    </w:p>
    <w:p w14:paraId="082005B0" w14:textId="77777777" w:rsidR="0009596E" w:rsidRPr="0009596E" w:rsidRDefault="0009596E" w:rsidP="0009596E">
      <w:pPr>
        <w:spacing w:after="0" w:line="240" w:lineRule="auto"/>
        <w:ind w:right="50" w:firstLine="567"/>
        <w:jc w:val="right"/>
        <w:rPr>
          <w:rFonts w:ascii="Times New Roman" w:eastAsia="Times New Roman" w:hAnsi="Times New Roman" w:cs="Times New Roman"/>
          <w:lang w:eastAsia="ru-R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195"/>
        <w:gridCol w:w="2616"/>
      </w:tblGrid>
      <w:tr w:rsidR="0009596E" w:rsidRPr="007F5364" w14:paraId="74440831" w14:textId="77777777" w:rsidTr="00785E6E">
        <w:trPr>
          <w:trHeight w:val="20"/>
        </w:trPr>
        <w:tc>
          <w:tcPr>
            <w:tcW w:w="3256" w:type="dxa"/>
            <w:shd w:val="clear" w:color="auto" w:fill="auto"/>
            <w:vAlign w:val="center"/>
          </w:tcPr>
          <w:p w14:paraId="4F86F2A6" w14:textId="77777777" w:rsidR="0009596E" w:rsidRPr="007F5364" w:rsidRDefault="0009596E" w:rsidP="00785E6E">
            <w:pPr>
              <w:spacing w:after="0" w:line="240" w:lineRule="auto"/>
              <w:ind w:right="50"/>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Наименование</w:t>
            </w:r>
          </w:p>
        </w:tc>
        <w:tc>
          <w:tcPr>
            <w:tcW w:w="3195" w:type="dxa"/>
            <w:shd w:val="clear" w:color="auto" w:fill="auto"/>
            <w:vAlign w:val="center"/>
          </w:tcPr>
          <w:p w14:paraId="0717AF9D" w14:textId="77777777" w:rsidR="0009596E" w:rsidRPr="007F5364" w:rsidRDefault="0009596E" w:rsidP="00785E6E">
            <w:pPr>
              <w:spacing w:after="0" w:line="240" w:lineRule="auto"/>
              <w:ind w:right="50"/>
              <w:jc w:val="center"/>
              <w:rPr>
                <w:rFonts w:ascii="Times New Roman" w:eastAsia="Times New Roman" w:hAnsi="Times New Roman" w:cs="Times New Roman"/>
                <w:lang w:eastAsia="ru-RU"/>
              </w:rPr>
            </w:pPr>
            <w:r w:rsidRPr="007F5364">
              <w:rPr>
                <w:rFonts w:ascii="Times New Roman" w:eastAsia="Calibri" w:hAnsi="Times New Roman" w:cs="Times New Roman"/>
              </w:rPr>
              <w:t>Маршрутные и подфакельные исследования в зоне влияния промышленных предприятий</w:t>
            </w:r>
          </w:p>
        </w:tc>
        <w:tc>
          <w:tcPr>
            <w:tcW w:w="2616" w:type="dxa"/>
            <w:shd w:val="clear" w:color="auto" w:fill="auto"/>
            <w:vAlign w:val="center"/>
          </w:tcPr>
          <w:p w14:paraId="32B8BD54" w14:textId="77777777" w:rsidR="0009596E" w:rsidRPr="007F5364" w:rsidRDefault="0009596E" w:rsidP="00785E6E">
            <w:pPr>
              <w:spacing w:after="0" w:line="240" w:lineRule="auto"/>
              <w:ind w:right="50"/>
              <w:jc w:val="center"/>
              <w:rPr>
                <w:rFonts w:ascii="Times New Roman" w:eastAsia="Times New Roman" w:hAnsi="Times New Roman" w:cs="Times New Roman"/>
                <w:lang w:eastAsia="ru-RU"/>
              </w:rPr>
            </w:pPr>
            <w:r w:rsidRPr="007F5364">
              <w:rPr>
                <w:rFonts w:ascii="Times New Roman" w:eastAsia="Calibri" w:hAnsi="Times New Roman" w:cs="Times New Roman"/>
              </w:rPr>
              <w:t>На автомагистралях в зоне жилой застройки</w:t>
            </w:r>
          </w:p>
        </w:tc>
      </w:tr>
      <w:tr w:rsidR="0009596E" w:rsidRPr="007F5364" w14:paraId="72ECEB6F" w14:textId="77777777" w:rsidTr="00785E6E">
        <w:trPr>
          <w:trHeight w:val="340"/>
        </w:trPr>
        <w:tc>
          <w:tcPr>
            <w:tcW w:w="9067" w:type="dxa"/>
            <w:gridSpan w:val="3"/>
            <w:shd w:val="clear" w:color="auto" w:fill="auto"/>
            <w:vAlign w:val="center"/>
          </w:tcPr>
          <w:p w14:paraId="70FB4758" w14:textId="77777777" w:rsidR="0009596E" w:rsidRPr="007F5364" w:rsidRDefault="0009596E" w:rsidP="00785E6E">
            <w:pPr>
              <w:spacing w:after="0" w:line="240" w:lineRule="auto"/>
              <w:ind w:right="50"/>
              <w:jc w:val="center"/>
              <w:rPr>
                <w:rFonts w:ascii="Times New Roman" w:eastAsia="Calibri" w:hAnsi="Times New Roman" w:cs="Times New Roman"/>
              </w:rPr>
            </w:pPr>
            <w:r w:rsidRPr="007F5364">
              <w:rPr>
                <w:rFonts w:ascii="Times New Roman" w:eastAsia="Calibri" w:hAnsi="Times New Roman" w:cs="Times New Roman"/>
              </w:rPr>
              <w:t>2022</w:t>
            </w:r>
          </w:p>
        </w:tc>
      </w:tr>
      <w:tr w:rsidR="0009596E" w:rsidRPr="007F5364" w14:paraId="69FE2039" w14:textId="77777777" w:rsidTr="00785E6E">
        <w:trPr>
          <w:trHeight w:val="340"/>
        </w:trPr>
        <w:tc>
          <w:tcPr>
            <w:tcW w:w="3256" w:type="dxa"/>
            <w:shd w:val="clear" w:color="auto" w:fill="auto"/>
            <w:vAlign w:val="center"/>
          </w:tcPr>
          <w:p w14:paraId="0610F3E5" w14:textId="77777777" w:rsidR="0009596E" w:rsidRPr="007F5364" w:rsidRDefault="0009596E" w:rsidP="00785E6E">
            <w:pPr>
              <w:spacing w:after="0" w:line="240" w:lineRule="auto"/>
              <w:ind w:right="50"/>
              <w:rPr>
                <w:rFonts w:ascii="Times New Roman" w:eastAsia="Times New Roman" w:hAnsi="Times New Roman" w:cs="Times New Roman"/>
                <w:lang w:eastAsia="ru-RU"/>
              </w:rPr>
            </w:pPr>
            <w:r w:rsidRPr="007F5364">
              <w:rPr>
                <w:rFonts w:ascii="Times New Roman" w:eastAsia="Calibri" w:hAnsi="Times New Roman" w:cs="Times New Roman"/>
              </w:rPr>
              <w:t>Всего проб</w:t>
            </w:r>
          </w:p>
        </w:tc>
        <w:tc>
          <w:tcPr>
            <w:tcW w:w="3195" w:type="dxa"/>
            <w:shd w:val="clear" w:color="auto" w:fill="auto"/>
            <w:vAlign w:val="center"/>
          </w:tcPr>
          <w:p w14:paraId="53694154" w14:textId="77777777" w:rsidR="0009596E" w:rsidRPr="007F5364" w:rsidRDefault="0009596E" w:rsidP="00785E6E">
            <w:pPr>
              <w:spacing w:after="0" w:line="240" w:lineRule="auto"/>
              <w:ind w:right="50"/>
              <w:jc w:val="center"/>
              <w:rPr>
                <w:rFonts w:ascii="Times New Roman" w:eastAsia="Times New Roman" w:hAnsi="Times New Roman" w:cs="Times New Roman"/>
                <w:lang w:eastAsia="ru-RU"/>
              </w:rPr>
            </w:pPr>
            <w:r w:rsidRPr="007F5364">
              <w:rPr>
                <w:rFonts w:ascii="Times New Roman" w:eastAsia="Calibri" w:hAnsi="Times New Roman" w:cs="Times New Roman"/>
              </w:rPr>
              <w:t>2 187</w:t>
            </w:r>
          </w:p>
        </w:tc>
        <w:tc>
          <w:tcPr>
            <w:tcW w:w="2616" w:type="dxa"/>
            <w:shd w:val="clear" w:color="auto" w:fill="auto"/>
            <w:vAlign w:val="center"/>
          </w:tcPr>
          <w:p w14:paraId="07FC02A5" w14:textId="77777777" w:rsidR="0009596E" w:rsidRPr="007F5364" w:rsidRDefault="0009596E" w:rsidP="00785E6E">
            <w:pPr>
              <w:spacing w:after="0" w:line="240" w:lineRule="auto"/>
              <w:ind w:right="50"/>
              <w:jc w:val="center"/>
              <w:rPr>
                <w:rFonts w:ascii="Times New Roman" w:eastAsia="Times New Roman" w:hAnsi="Times New Roman" w:cs="Times New Roman"/>
                <w:lang w:eastAsia="ru-RU"/>
              </w:rPr>
            </w:pPr>
            <w:r w:rsidRPr="007F5364">
              <w:rPr>
                <w:rFonts w:ascii="Times New Roman" w:eastAsia="Calibri" w:hAnsi="Times New Roman" w:cs="Times New Roman"/>
              </w:rPr>
              <w:t>2 061</w:t>
            </w:r>
          </w:p>
        </w:tc>
      </w:tr>
      <w:tr w:rsidR="0009596E" w:rsidRPr="007F5364" w14:paraId="193DC6A2" w14:textId="77777777" w:rsidTr="00785E6E">
        <w:trPr>
          <w:trHeight w:val="340"/>
        </w:trPr>
        <w:tc>
          <w:tcPr>
            <w:tcW w:w="3256" w:type="dxa"/>
            <w:shd w:val="clear" w:color="auto" w:fill="auto"/>
            <w:vAlign w:val="center"/>
          </w:tcPr>
          <w:p w14:paraId="552711F5" w14:textId="77777777" w:rsidR="0009596E" w:rsidRPr="007F5364" w:rsidRDefault="0009596E" w:rsidP="00785E6E">
            <w:pPr>
              <w:spacing w:after="0" w:line="240" w:lineRule="auto"/>
              <w:ind w:right="50"/>
              <w:rPr>
                <w:rFonts w:ascii="Times New Roman" w:eastAsia="Times New Roman" w:hAnsi="Times New Roman" w:cs="Times New Roman"/>
                <w:lang w:eastAsia="ru-RU"/>
              </w:rPr>
            </w:pPr>
            <w:r w:rsidRPr="007F5364">
              <w:rPr>
                <w:rFonts w:ascii="Times New Roman" w:eastAsia="Calibri" w:hAnsi="Times New Roman" w:cs="Times New Roman"/>
              </w:rPr>
              <w:t>Для проб с превышением ПДК</w:t>
            </w:r>
          </w:p>
        </w:tc>
        <w:tc>
          <w:tcPr>
            <w:tcW w:w="3195" w:type="dxa"/>
            <w:shd w:val="clear" w:color="auto" w:fill="auto"/>
            <w:vAlign w:val="center"/>
          </w:tcPr>
          <w:p w14:paraId="56E8C961" w14:textId="77777777" w:rsidR="0009596E" w:rsidRPr="007F5364" w:rsidRDefault="0009596E" w:rsidP="00785E6E">
            <w:pPr>
              <w:spacing w:after="0" w:line="240" w:lineRule="auto"/>
              <w:ind w:right="50"/>
              <w:jc w:val="center"/>
              <w:rPr>
                <w:rFonts w:ascii="Times New Roman" w:eastAsia="Times New Roman" w:hAnsi="Times New Roman" w:cs="Times New Roman"/>
                <w:lang w:eastAsia="ru-RU"/>
              </w:rPr>
            </w:pPr>
            <w:r w:rsidRPr="007F5364">
              <w:rPr>
                <w:rFonts w:ascii="Times New Roman" w:eastAsia="Calibri" w:hAnsi="Times New Roman" w:cs="Times New Roman"/>
              </w:rPr>
              <w:t>0,54</w:t>
            </w:r>
          </w:p>
        </w:tc>
        <w:tc>
          <w:tcPr>
            <w:tcW w:w="2616" w:type="dxa"/>
            <w:shd w:val="clear" w:color="auto" w:fill="auto"/>
            <w:vAlign w:val="center"/>
          </w:tcPr>
          <w:p w14:paraId="3B82853A" w14:textId="77777777" w:rsidR="0009596E" w:rsidRPr="007F5364" w:rsidRDefault="0009596E" w:rsidP="00785E6E">
            <w:pPr>
              <w:spacing w:after="0" w:line="240" w:lineRule="auto"/>
              <w:ind w:right="50"/>
              <w:jc w:val="center"/>
              <w:rPr>
                <w:rFonts w:ascii="Times New Roman" w:eastAsia="Times New Roman" w:hAnsi="Times New Roman" w:cs="Times New Roman"/>
                <w:lang w:eastAsia="ru-RU"/>
              </w:rPr>
            </w:pPr>
            <w:r w:rsidRPr="007F5364">
              <w:rPr>
                <w:rFonts w:ascii="Times New Roman" w:eastAsia="Calibri" w:hAnsi="Times New Roman" w:cs="Times New Roman"/>
              </w:rPr>
              <w:t>0,0</w:t>
            </w:r>
          </w:p>
        </w:tc>
      </w:tr>
      <w:tr w:rsidR="0009596E" w:rsidRPr="007F5364" w14:paraId="1C7AC2DF" w14:textId="77777777" w:rsidTr="0009596E">
        <w:trPr>
          <w:trHeight w:val="340"/>
        </w:trPr>
        <w:tc>
          <w:tcPr>
            <w:tcW w:w="9067" w:type="dxa"/>
            <w:gridSpan w:val="3"/>
            <w:shd w:val="clear" w:color="auto" w:fill="auto"/>
            <w:vAlign w:val="center"/>
          </w:tcPr>
          <w:p w14:paraId="71F9F00B" w14:textId="77777777" w:rsidR="0009596E" w:rsidRPr="007F5364" w:rsidRDefault="0009596E" w:rsidP="0009596E">
            <w:pPr>
              <w:spacing w:after="0" w:line="240" w:lineRule="auto"/>
              <w:ind w:right="50"/>
              <w:jc w:val="center"/>
              <w:rPr>
                <w:rFonts w:ascii="Times New Roman" w:eastAsia="Calibri" w:hAnsi="Times New Roman" w:cs="Times New Roman"/>
              </w:rPr>
            </w:pPr>
            <w:r w:rsidRPr="007F5364">
              <w:rPr>
                <w:rFonts w:ascii="Times New Roman" w:eastAsia="Calibri" w:hAnsi="Times New Roman" w:cs="Times New Roman"/>
              </w:rPr>
              <w:t>2023</w:t>
            </w:r>
          </w:p>
        </w:tc>
      </w:tr>
      <w:tr w:rsidR="0009596E" w:rsidRPr="007F5364" w14:paraId="49DEF656" w14:textId="77777777" w:rsidTr="00785E6E">
        <w:trPr>
          <w:trHeight w:val="340"/>
        </w:trPr>
        <w:tc>
          <w:tcPr>
            <w:tcW w:w="3256" w:type="dxa"/>
            <w:shd w:val="clear" w:color="auto" w:fill="auto"/>
            <w:vAlign w:val="center"/>
          </w:tcPr>
          <w:p w14:paraId="2C9295A4" w14:textId="77777777" w:rsidR="0009596E" w:rsidRPr="007F5364" w:rsidRDefault="0009596E" w:rsidP="00785E6E">
            <w:pPr>
              <w:spacing w:after="0" w:line="240" w:lineRule="auto"/>
              <w:ind w:right="50"/>
              <w:rPr>
                <w:rFonts w:ascii="Times New Roman" w:eastAsia="Times New Roman" w:hAnsi="Times New Roman" w:cs="Times New Roman"/>
                <w:lang w:eastAsia="ru-RU"/>
              </w:rPr>
            </w:pPr>
            <w:r w:rsidRPr="007F5364">
              <w:rPr>
                <w:rFonts w:ascii="Times New Roman" w:eastAsia="Calibri" w:hAnsi="Times New Roman" w:cs="Times New Roman"/>
              </w:rPr>
              <w:t>Всего проб</w:t>
            </w:r>
          </w:p>
        </w:tc>
        <w:tc>
          <w:tcPr>
            <w:tcW w:w="3195" w:type="dxa"/>
            <w:shd w:val="clear" w:color="auto" w:fill="auto"/>
            <w:vAlign w:val="center"/>
          </w:tcPr>
          <w:p w14:paraId="0E838A00" w14:textId="77777777" w:rsidR="0009596E" w:rsidRPr="007F5364" w:rsidRDefault="0009596E" w:rsidP="00785E6E">
            <w:pPr>
              <w:spacing w:after="0" w:line="240" w:lineRule="auto"/>
              <w:ind w:right="50"/>
              <w:jc w:val="center"/>
              <w:rPr>
                <w:rFonts w:ascii="Times New Roman" w:eastAsia="Calibri" w:hAnsi="Times New Roman" w:cs="Times New Roman"/>
              </w:rPr>
            </w:pPr>
            <w:r w:rsidRPr="007F5364">
              <w:rPr>
                <w:rFonts w:ascii="Times New Roman" w:eastAsia="Calibri" w:hAnsi="Times New Roman" w:cs="Times New Roman"/>
              </w:rPr>
              <w:t>2354</w:t>
            </w:r>
          </w:p>
        </w:tc>
        <w:tc>
          <w:tcPr>
            <w:tcW w:w="2616" w:type="dxa"/>
            <w:shd w:val="clear" w:color="auto" w:fill="auto"/>
            <w:vAlign w:val="center"/>
          </w:tcPr>
          <w:p w14:paraId="6751D82C" w14:textId="77777777" w:rsidR="0009596E" w:rsidRPr="007F5364" w:rsidRDefault="0009596E" w:rsidP="00785E6E">
            <w:pPr>
              <w:spacing w:after="0" w:line="240" w:lineRule="auto"/>
              <w:ind w:right="50"/>
              <w:jc w:val="center"/>
              <w:rPr>
                <w:rFonts w:ascii="Times New Roman" w:eastAsia="Calibri" w:hAnsi="Times New Roman" w:cs="Times New Roman"/>
              </w:rPr>
            </w:pPr>
            <w:r w:rsidRPr="007F5364">
              <w:rPr>
                <w:rFonts w:ascii="Times New Roman" w:eastAsia="Calibri" w:hAnsi="Times New Roman" w:cs="Times New Roman"/>
              </w:rPr>
              <w:t>2168</w:t>
            </w:r>
          </w:p>
        </w:tc>
      </w:tr>
      <w:tr w:rsidR="0009596E" w:rsidRPr="007F5364" w14:paraId="5E3197A8" w14:textId="77777777" w:rsidTr="00785E6E">
        <w:trPr>
          <w:trHeight w:val="340"/>
        </w:trPr>
        <w:tc>
          <w:tcPr>
            <w:tcW w:w="3256" w:type="dxa"/>
            <w:shd w:val="clear" w:color="auto" w:fill="auto"/>
            <w:vAlign w:val="center"/>
          </w:tcPr>
          <w:p w14:paraId="099D1FBB" w14:textId="77777777" w:rsidR="0009596E" w:rsidRPr="007F5364" w:rsidRDefault="0009596E" w:rsidP="00785E6E">
            <w:pPr>
              <w:spacing w:after="0" w:line="240" w:lineRule="auto"/>
              <w:ind w:right="50"/>
              <w:rPr>
                <w:rFonts w:ascii="Times New Roman" w:eastAsia="Times New Roman" w:hAnsi="Times New Roman" w:cs="Times New Roman"/>
                <w:lang w:eastAsia="ru-RU"/>
              </w:rPr>
            </w:pPr>
            <w:r w:rsidRPr="007F5364">
              <w:rPr>
                <w:rFonts w:ascii="Times New Roman" w:eastAsia="Calibri" w:hAnsi="Times New Roman" w:cs="Times New Roman"/>
              </w:rPr>
              <w:t>Для проб с превышением ПДК</w:t>
            </w:r>
          </w:p>
        </w:tc>
        <w:tc>
          <w:tcPr>
            <w:tcW w:w="3195" w:type="dxa"/>
            <w:shd w:val="clear" w:color="auto" w:fill="auto"/>
            <w:vAlign w:val="center"/>
          </w:tcPr>
          <w:p w14:paraId="6BD6FE48" w14:textId="77777777" w:rsidR="0009596E" w:rsidRPr="007F5364" w:rsidRDefault="0009596E" w:rsidP="00785E6E">
            <w:pPr>
              <w:spacing w:after="0" w:line="240" w:lineRule="auto"/>
              <w:ind w:right="50"/>
              <w:jc w:val="center"/>
              <w:rPr>
                <w:rFonts w:ascii="Times New Roman" w:eastAsia="Calibri" w:hAnsi="Times New Roman" w:cs="Times New Roman"/>
              </w:rPr>
            </w:pPr>
            <w:r w:rsidRPr="007F5364">
              <w:rPr>
                <w:rFonts w:ascii="Times New Roman" w:eastAsia="Calibri" w:hAnsi="Times New Roman" w:cs="Times New Roman"/>
              </w:rPr>
              <w:t>0,08</w:t>
            </w:r>
          </w:p>
        </w:tc>
        <w:tc>
          <w:tcPr>
            <w:tcW w:w="2616" w:type="dxa"/>
            <w:shd w:val="clear" w:color="auto" w:fill="auto"/>
            <w:vAlign w:val="center"/>
          </w:tcPr>
          <w:p w14:paraId="31E5F696" w14:textId="77777777" w:rsidR="0009596E" w:rsidRPr="007F5364" w:rsidRDefault="0009596E" w:rsidP="00785E6E">
            <w:pPr>
              <w:spacing w:after="0" w:line="240" w:lineRule="auto"/>
              <w:ind w:right="50"/>
              <w:jc w:val="center"/>
              <w:rPr>
                <w:rFonts w:ascii="Times New Roman" w:eastAsia="Calibri" w:hAnsi="Times New Roman" w:cs="Times New Roman"/>
              </w:rPr>
            </w:pPr>
            <w:r w:rsidRPr="007F5364">
              <w:rPr>
                <w:rFonts w:ascii="Times New Roman" w:eastAsia="Calibri" w:hAnsi="Times New Roman" w:cs="Times New Roman"/>
              </w:rPr>
              <w:t>0,23</w:t>
            </w:r>
          </w:p>
        </w:tc>
      </w:tr>
    </w:tbl>
    <w:p w14:paraId="2F93E698" w14:textId="77777777" w:rsidR="00FF11F2" w:rsidRDefault="00FF11F2" w:rsidP="007F5364">
      <w:pPr>
        <w:spacing w:after="0" w:line="240" w:lineRule="auto"/>
        <w:ind w:firstLine="709"/>
        <w:contextualSpacing/>
        <w:jc w:val="both"/>
        <w:rPr>
          <w:rFonts w:ascii="Times New Roman" w:eastAsia="Calibri" w:hAnsi="Times New Roman" w:cs="Times New Roman"/>
          <w:sz w:val="24"/>
          <w:szCs w:val="24"/>
        </w:rPr>
      </w:pPr>
    </w:p>
    <w:p w14:paraId="58021189" w14:textId="77777777"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xml:space="preserve">Согласно анализу исследований качества атмосферного воздуха, в 2023 году наблюдается уменьшение количества проб с превышением ПДК на маршрутных и подфакельных точках исследований. </w:t>
      </w:r>
    </w:p>
    <w:p w14:paraId="62679713" w14:textId="2A856266"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Удельный вес проб атмосферного воздуха, не отвечающих гигиеническим нормативам, исследованных в рамках контрольно-надзорных мероприятий</w:t>
      </w:r>
      <w:r w:rsidR="00854BA2">
        <w:rPr>
          <w:rFonts w:ascii="Times New Roman" w:eastAsia="Calibri" w:hAnsi="Times New Roman" w:cs="Times New Roman"/>
          <w:sz w:val="24"/>
          <w:szCs w:val="24"/>
        </w:rPr>
        <w:t>,</w:t>
      </w:r>
      <w:r w:rsidRPr="007F5364">
        <w:rPr>
          <w:rFonts w:ascii="Times New Roman" w:eastAsia="Calibri" w:hAnsi="Times New Roman" w:cs="Times New Roman"/>
          <w:sz w:val="24"/>
          <w:szCs w:val="24"/>
        </w:rPr>
        <w:t xml:space="preserve"> остался на уровне 2022 года и составил 0,1%, что в свою очередь ниже показателя по Российской Федерации за 2022 год на 0,7%.</w:t>
      </w:r>
    </w:p>
    <w:p w14:paraId="3B1B99BB" w14:textId="77777777" w:rsidR="00DC6927" w:rsidRPr="007F5364" w:rsidRDefault="00DC6927" w:rsidP="007F5364">
      <w:pPr>
        <w:spacing w:after="0" w:line="240" w:lineRule="auto"/>
        <w:ind w:firstLine="709"/>
        <w:contextualSpacing/>
        <w:jc w:val="both"/>
        <w:rPr>
          <w:rFonts w:ascii="Times New Roman" w:eastAsia="Calibri" w:hAnsi="Times New Roman" w:cs="Times New Roman"/>
          <w:sz w:val="24"/>
          <w:szCs w:val="24"/>
        </w:rPr>
      </w:pPr>
    </w:p>
    <w:p w14:paraId="2CE56F01" w14:textId="77777777" w:rsidR="00DC6927" w:rsidRPr="007F5364" w:rsidRDefault="0008222F" w:rsidP="007F5364">
      <w:pPr>
        <w:spacing w:after="0" w:line="240" w:lineRule="auto"/>
        <w:contextualSpacing/>
        <w:jc w:val="center"/>
        <w:rPr>
          <w:rFonts w:ascii="Times New Roman" w:eastAsia="Calibri" w:hAnsi="Times New Roman" w:cs="Times New Roman"/>
          <w:sz w:val="24"/>
          <w:szCs w:val="24"/>
        </w:rPr>
      </w:pPr>
      <w:r w:rsidRPr="007F5364">
        <w:rPr>
          <w:rFonts w:ascii="Times New Roman" w:eastAsia="Calibri" w:hAnsi="Times New Roman" w:cs="Times New Roman"/>
          <w:sz w:val="24"/>
          <w:szCs w:val="24"/>
        </w:rPr>
        <w:t>Гигиеническая характеристика почвы</w:t>
      </w:r>
    </w:p>
    <w:p w14:paraId="78E04B8E" w14:textId="77777777" w:rsidR="00DC6927" w:rsidRPr="007F5364" w:rsidRDefault="00DC6927" w:rsidP="007F5364">
      <w:pPr>
        <w:spacing w:after="0" w:line="240" w:lineRule="auto"/>
        <w:ind w:firstLine="709"/>
        <w:contextualSpacing/>
        <w:jc w:val="both"/>
        <w:rPr>
          <w:rFonts w:ascii="Times New Roman" w:eastAsia="Calibri" w:hAnsi="Times New Roman" w:cs="Times New Roman"/>
          <w:sz w:val="24"/>
          <w:szCs w:val="24"/>
        </w:rPr>
      </w:pPr>
    </w:p>
    <w:p w14:paraId="4FBF90C1" w14:textId="7E67FCF4"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Условия формирования почв в Амурской области характеризуются рядом особенностей: холодная малоснежная зима способствует глубокому промерзанию почвы; холодная засушливая затяжная весна замедляет оттаивание почвы и развитие растений; теплое и дождливое лето приводит к переувлажнению. Структура почвенного покрова представлена комбинациями равнинных и горных типов почв. Отрицательно влияет на состояние почв хозяйственная деятельность человека, а именно добыча угля, золота, внесени</w:t>
      </w:r>
      <w:r w:rsidR="00854BA2">
        <w:rPr>
          <w:rFonts w:ascii="Times New Roman" w:eastAsia="Calibri" w:hAnsi="Times New Roman" w:cs="Times New Roman"/>
          <w:sz w:val="24"/>
          <w:szCs w:val="24"/>
        </w:rPr>
        <w:t>е</w:t>
      </w:r>
      <w:r w:rsidRPr="007F5364">
        <w:rPr>
          <w:rFonts w:ascii="Times New Roman" w:eastAsia="Calibri" w:hAnsi="Times New Roman" w:cs="Times New Roman"/>
          <w:sz w:val="24"/>
          <w:szCs w:val="24"/>
        </w:rPr>
        <w:t xml:space="preserve"> удобрений и пестицидов, а также лесные пожары, сельскохозяйственные палы и практически ежегодные (начиная с широкомасштабного наводнения 2013 г.) паводки. </w:t>
      </w:r>
    </w:p>
    <w:p w14:paraId="032113DC" w14:textId="77777777"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На территории Амурской области лабораторный контроль и мониторинг за состоянием почв осуществляются на территориях общего доступа (селитебные зоны, зоны рекреации) и объектах повышенного риска (детские и образовательные учреждения).</w:t>
      </w:r>
    </w:p>
    <w:p w14:paraId="270386EF" w14:textId="41507282"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В рамках социально-гигиенического мониторинга продолжен контроль за микробиологическим и санитарно-химическим загрязнением почвы в 112 мониторинговых точках, расположенных на территории 26 муниципальных образований области. В 2023 году исследовано 819 проб почвы по санитарно-химическим показателям, из них удельный вес проб, не соответствующих гигиеническим нормативам составил 1%, по микробиологическим показателям исследовано 727 проб, из них удельный вес проб, не соответствующих гигиеническим нормативам</w:t>
      </w:r>
      <w:r w:rsidR="00854BA2">
        <w:rPr>
          <w:rFonts w:ascii="Times New Roman" w:eastAsia="Calibri" w:hAnsi="Times New Roman" w:cs="Times New Roman"/>
          <w:sz w:val="24"/>
          <w:szCs w:val="24"/>
        </w:rPr>
        <w:t>,</w:t>
      </w:r>
      <w:r w:rsidRPr="007F5364">
        <w:rPr>
          <w:rFonts w:ascii="Times New Roman" w:eastAsia="Calibri" w:hAnsi="Times New Roman" w:cs="Times New Roman"/>
          <w:sz w:val="24"/>
          <w:szCs w:val="24"/>
        </w:rPr>
        <w:t xml:space="preserve"> составил 2,3% (в 2022 г. – 1,4%), на паразитологические показатели исследовано 609 проб, из них удельный вес проб, не соответствующих гигиеническим нормативам</w:t>
      </w:r>
      <w:r w:rsidR="00854BA2">
        <w:rPr>
          <w:rFonts w:ascii="Times New Roman" w:eastAsia="Calibri" w:hAnsi="Times New Roman" w:cs="Times New Roman"/>
          <w:sz w:val="24"/>
          <w:szCs w:val="24"/>
        </w:rPr>
        <w:t>,</w:t>
      </w:r>
      <w:r w:rsidRPr="007F5364">
        <w:rPr>
          <w:rFonts w:ascii="Times New Roman" w:eastAsia="Calibri" w:hAnsi="Times New Roman" w:cs="Times New Roman"/>
          <w:sz w:val="24"/>
          <w:szCs w:val="24"/>
        </w:rPr>
        <w:t xml:space="preserve"> составил 1,3% (в 2022 г. – 0,4%). Исследовано проб на радиоактивные вещества – 103, из них нестандартных проб не выявлено. Отмечено увеличение доли проб, не соответствующих нормативам по санитарно-химическим, микробиологическим, паразитологическим показателям (табл. 11).</w:t>
      </w:r>
    </w:p>
    <w:p w14:paraId="4D5C5884" w14:textId="77777777" w:rsidR="00DC6927" w:rsidRDefault="00DC6927" w:rsidP="007F5364">
      <w:pPr>
        <w:spacing w:after="0" w:line="240" w:lineRule="auto"/>
        <w:contextualSpacing/>
        <w:jc w:val="both"/>
        <w:rPr>
          <w:rFonts w:ascii="Times New Roman" w:eastAsia="Calibri" w:hAnsi="Times New Roman" w:cs="Times New Roman"/>
          <w:sz w:val="12"/>
          <w:szCs w:val="12"/>
        </w:rPr>
      </w:pPr>
    </w:p>
    <w:p w14:paraId="6ABC9AB0" w14:textId="77777777" w:rsidR="00B016E2" w:rsidRPr="007F5364" w:rsidRDefault="00B016E2" w:rsidP="007F5364">
      <w:pPr>
        <w:spacing w:after="0" w:line="240" w:lineRule="auto"/>
        <w:contextualSpacing/>
        <w:jc w:val="both"/>
        <w:rPr>
          <w:rFonts w:ascii="Times New Roman" w:eastAsia="Calibri" w:hAnsi="Times New Roman" w:cs="Times New Roman"/>
          <w:sz w:val="12"/>
          <w:szCs w:val="12"/>
        </w:rPr>
      </w:pPr>
    </w:p>
    <w:p w14:paraId="608750DD" w14:textId="77777777" w:rsidR="00DC6927" w:rsidRPr="007F5364" w:rsidRDefault="0008222F" w:rsidP="007F5364">
      <w:pPr>
        <w:spacing w:after="0" w:line="240" w:lineRule="auto"/>
        <w:contextualSpacing/>
        <w:jc w:val="right"/>
        <w:rPr>
          <w:rFonts w:ascii="Times New Roman" w:eastAsia="Calibri" w:hAnsi="Times New Roman" w:cs="Times New Roman"/>
        </w:rPr>
      </w:pPr>
      <w:r w:rsidRPr="007F5364">
        <w:rPr>
          <w:rFonts w:ascii="Times New Roman" w:eastAsia="Calibri" w:hAnsi="Times New Roman" w:cs="Times New Roman"/>
        </w:rPr>
        <w:t>Таблица 11</w:t>
      </w:r>
    </w:p>
    <w:p w14:paraId="423622F3" w14:textId="77777777" w:rsidR="00DC6927" w:rsidRPr="007F5364" w:rsidRDefault="0008222F" w:rsidP="007F5364">
      <w:pPr>
        <w:spacing w:after="0" w:line="240" w:lineRule="auto"/>
        <w:contextualSpacing/>
        <w:jc w:val="center"/>
        <w:rPr>
          <w:rFonts w:ascii="Times New Roman" w:eastAsia="Calibri" w:hAnsi="Times New Roman" w:cs="Times New Roman"/>
          <w:b/>
        </w:rPr>
      </w:pPr>
      <w:r w:rsidRPr="007F5364">
        <w:rPr>
          <w:rFonts w:ascii="Times New Roman" w:eastAsia="Calibri" w:hAnsi="Times New Roman" w:cs="Times New Roman"/>
          <w:b/>
        </w:rPr>
        <w:t>Удельный вес проб почвы населенных мест, не отвечающих требованиям (%)</w:t>
      </w:r>
    </w:p>
    <w:p w14:paraId="31E79700" w14:textId="77777777" w:rsidR="00DC6927" w:rsidRPr="007F5364" w:rsidRDefault="00DC6927" w:rsidP="007F5364">
      <w:pPr>
        <w:spacing w:after="0" w:line="240" w:lineRule="auto"/>
        <w:ind w:firstLine="709"/>
        <w:contextualSpacing/>
        <w:jc w:val="both"/>
        <w:rPr>
          <w:rFonts w:ascii="Times New Roman" w:eastAsia="Calibri" w:hAnsi="Times New Roman" w:cs="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707"/>
        <w:gridCol w:w="707"/>
        <w:gridCol w:w="706"/>
        <w:gridCol w:w="2628"/>
        <w:gridCol w:w="1134"/>
      </w:tblGrid>
      <w:tr w:rsidR="00DC6927" w:rsidRPr="007F5364" w14:paraId="6DEA3C2B" w14:textId="77777777" w:rsidTr="00D4378B">
        <w:trPr>
          <w:trHeight w:val="340"/>
        </w:trPr>
        <w:tc>
          <w:tcPr>
            <w:tcW w:w="3185" w:type="dxa"/>
            <w:shd w:val="clear" w:color="auto" w:fill="auto"/>
            <w:vAlign w:val="center"/>
          </w:tcPr>
          <w:p w14:paraId="1C98A2DC"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Показатели</w:t>
            </w:r>
          </w:p>
        </w:tc>
        <w:tc>
          <w:tcPr>
            <w:tcW w:w="707" w:type="dxa"/>
            <w:shd w:val="clear" w:color="auto" w:fill="auto"/>
            <w:vAlign w:val="center"/>
          </w:tcPr>
          <w:p w14:paraId="26AC8CD1"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2021</w:t>
            </w:r>
          </w:p>
        </w:tc>
        <w:tc>
          <w:tcPr>
            <w:tcW w:w="707" w:type="dxa"/>
            <w:shd w:val="clear" w:color="auto" w:fill="auto"/>
            <w:vAlign w:val="center"/>
          </w:tcPr>
          <w:p w14:paraId="44A2FEEC"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2022</w:t>
            </w:r>
          </w:p>
        </w:tc>
        <w:tc>
          <w:tcPr>
            <w:tcW w:w="706" w:type="dxa"/>
            <w:shd w:val="clear" w:color="auto" w:fill="auto"/>
            <w:vAlign w:val="center"/>
          </w:tcPr>
          <w:p w14:paraId="3C1A8B23"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2023</w:t>
            </w:r>
          </w:p>
        </w:tc>
        <w:tc>
          <w:tcPr>
            <w:tcW w:w="2628" w:type="dxa"/>
            <w:shd w:val="clear" w:color="auto" w:fill="auto"/>
            <w:vAlign w:val="center"/>
          </w:tcPr>
          <w:p w14:paraId="61588AAA"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Динамика к 2022 г. (%)</w:t>
            </w:r>
          </w:p>
        </w:tc>
        <w:tc>
          <w:tcPr>
            <w:tcW w:w="1134" w:type="dxa"/>
            <w:shd w:val="clear" w:color="auto" w:fill="auto"/>
            <w:vAlign w:val="center"/>
          </w:tcPr>
          <w:p w14:paraId="1CCC8A81"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РФ 2022</w:t>
            </w:r>
          </w:p>
        </w:tc>
      </w:tr>
      <w:tr w:rsidR="00DC6927" w:rsidRPr="007F5364" w14:paraId="728FAD21" w14:textId="77777777" w:rsidTr="00B016E2">
        <w:trPr>
          <w:trHeight w:val="340"/>
        </w:trPr>
        <w:tc>
          <w:tcPr>
            <w:tcW w:w="3185" w:type="dxa"/>
            <w:shd w:val="clear" w:color="auto" w:fill="auto"/>
            <w:vAlign w:val="center"/>
          </w:tcPr>
          <w:p w14:paraId="4E133E7F" w14:textId="77777777" w:rsidR="00DC6927" w:rsidRPr="007F5364" w:rsidRDefault="0008222F" w:rsidP="007F5364">
            <w:pPr>
              <w:spacing w:after="0" w:line="240" w:lineRule="auto"/>
              <w:contextualSpacing/>
              <w:rPr>
                <w:rFonts w:ascii="Times New Roman" w:eastAsia="Calibri" w:hAnsi="Times New Roman" w:cs="Times New Roman"/>
              </w:rPr>
            </w:pPr>
            <w:r w:rsidRPr="007F5364">
              <w:rPr>
                <w:rFonts w:ascii="Times New Roman" w:eastAsia="Calibri" w:hAnsi="Times New Roman" w:cs="Times New Roman"/>
              </w:rPr>
              <w:t>Санитарно-химические</w:t>
            </w:r>
          </w:p>
        </w:tc>
        <w:tc>
          <w:tcPr>
            <w:tcW w:w="707" w:type="dxa"/>
            <w:shd w:val="clear" w:color="auto" w:fill="auto"/>
            <w:vAlign w:val="center"/>
          </w:tcPr>
          <w:p w14:paraId="53517829"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w:t>
            </w:r>
          </w:p>
        </w:tc>
        <w:tc>
          <w:tcPr>
            <w:tcW w:w="707" w:type="dxa"/>
            <w:shd w:val="clear" w:color="auto" w:fill="auto"/>
            <w:vAlign w:val="center"/>
          </w:tcPr>
          <w:p w14:paraId="777B978E"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0,2</w:t>
            </w:r>
          </w:p>
        </w:tc>
        <w:tc>
          <w:tcPr>
            <w:tcW w:w="706" w:type="dxa"/>
            <w:shd w:val="clear" w:color="auto" w:fill="auto"/>
            <w:vAlign w:val="center"/>
          </w:tcPr>
          <w:p w14:paraId="5B721A8B"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1,0</w:t>
            </w:r>
          </w:p>
        </w:tc>
        <w:tc>
          <w:tcPr>
            <w:tcW w:w="2628" w:type="dxa"/>
            <w:shd w:val="clear" w:color="auto" w:fill="auto"/>
            <w:vAlign w:val="center"/>
          </w:tcPr>
          <w:p w14:paraId="43713F5B"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увеличение в 5 раз</w:t>
            </w:r>
          </w:p>
        </w:tc>
        <w:tc>
          <w:tcPr>
            <w:tcW w:w="1134" w:type="dxa"/>
            <w:shd w:val="clear" w:color="auto" w:fill="auto"/>
            <w:vAlign w:val="center"/>
          </w:tcPr>
          <w:p w14:paraId="6A985F5F"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5,05</w:t>
            </w:r>
          </w:p>
        </w:tc>
      </w:tr>
      <w:tr w:rsidR="00DC6927" w:rsidRPr="007F5364" w14:paraId="2001614E" w14:textId="77777777" w:rsidTr="00B016E2">
        <w:trPr>
          <w:trHeight w:val="340"/>
        </w:trPr>
        <w:tc>
          <w:tcPr>
            <w:tcW w:w="3185" w:type="dxa"/>
            <w:shd w:val="clear" w:color="auto" w:fill="auto"/>
            <w:vAlign w:val="center"/>
          </w:tcPr>
          <w:p w14:paraId="0CF1C13B" w14:textId="77777777" w:rsidR="00DC6927" w:rsidRPr="007F5364" w:rsidRDefault="0008222F" w:rsidP="007F5364">
            <w:pPr>
              <w:spacing w:after="0" w:line="240" w:lineRule="auto"/>
              <w:contextualSpacing/>
              <w:rPr>
                <w:rFonts w:ascii="Times New Roman" w:eastAsia="Calibri" w:hAnsi="Times New Roman" w:cs="Times New Roman"/>
              </w:rPr>
            </w:pPr>
            <w:r w:rsidRPr="007F5364">
              <w:rPr>
                <w:rFonts w:ascii="Times New Roman" w:eastAsia="Calibri" w:hAnsi="Times New Roman" w:cs="Times New Roman"/>
              </w:rPr>
              <w:t>Жилая зона</w:t>
            </w:r>
          </w:p>
        </w:tc>
        <w:tc>
          <w:tcPr>
            <w:tcW w:w="707" w:type="dxa"/>
            <w:shd w:val="clear" w:color="auto" w:fill="auto"/>
            <w:vAlign w:val="center"/>
          </w:tcPr>
          <w:p w14:paraId="318E99D3"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w:t>
            </w:r>
          </w:p>
        </w:tc>
        <w:tc>
          <w:tcPr>
            <w:tcW w:w="707" w:type="dxa"/>
            <w:shd w:val="clear" w:color="auto" w:fill="auto"/>
            <w:vAlign w:val="center"/>
          </w:tcPr>
          <w:p w14:paraId="46AFFFA1"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w:t>
            </w:r>
          </w:p>
        </w:tc>
        <w:tc>
          <w:tcPr>
            <w:tcW w:w="706" w:type="dxa"/>
            <w:shd w:val="clear" w:color="auto" w:fill="auto"/>
            <w:vAlign w:val="center"/>
          </w:tcPr>
          <w:p w14:paraId="68EEA45E"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w:t>
            </w:r>
          </w:p>
        </w:tc>
        <w:tc>
          <w:tcPr>
            <w:tcW w:w="2628" w:type="dxa"/>
            <w:shd w:val="clear" w:color="auto" w:fill="auto"/>
            <w:vAlign w:val="center"/>
          </w:tcPr>
          <w:p w14:paraId="2624A508"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На уровне</w:t>
            </w:r>
          </w:p>
        </w:tc>
        <w:tc>
          <w:tcPr>
            <w:tcW w:w="1134" w:type="dxa"/>
            <w:shd w:val="clear" w:color="auto" w:fill="auto"/>
            <w:vAlign w:val="center"/>
          </w:tcPr>
          <w:p w14:paraId="66DBF98C"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4,88</w:t>
            </w:r>
          </w:p>
        </w:tc>
      </w:tr>
      <w:tr w:rsidR="00DC6927" w:rsidRPr="007F5364" w14:paraId="40933CDE" w14:textId="77777777" w:rsidTr="00B016E2">
        <w:trPr>
          <w:trHeight w:val="679"/>
        </w:trPr>
        <w:tc>
          <w:tcPr>
            <w:tcW w:w="3185" w:type="dxa"/>
            <w:shd w:val="clear" w:color="auto" w:fill="auto"/>
            <w:vAlign w:val="center"/>
          </w:tcPr>
          <w:p w14:paraId="6FFEA0F5" w14:textId="77777777" w:rsidR="00DC6927" w:rsidRPr="007F5364" w:rsidRDefault="0008222F" w:rsidP="007F5364">
            <w:pPr>
              <w:spacing w:after="0" w:line="240" w:lineRule="auto"/>
              <w:contextualSpacing/>
              <w:rPr>
                <w:rFonts w:ascii="Times New Roman" w:eastAsia="Calibri" w:hAnsi="Times New Roman" w:cs="Times New Roman"/>
              </w:rPr>
            </w:pPr>
            <w:r w:rsidRPr="007F5364">
              <w:rPr>
                <w:rFonts w:ascii="Times New Roman" w:eastAsia="Calibri" w:hAnsi="Times New Roman" w:cs="Times New Roman"/>
              </w:rPr>
              <w:t>Игровые зоны на территориях детских организаций</w:t>
            </w:r>
          </w:p>
        </w:tc>
        <w:tc>
          <w:tcPr>
            <w:tcW w:w="707" w:type="dxa"/>
            <w:shd w:val="clear" w:color="auto" w:fill="auto"/>
            <w:vAlign w:val="center"/>
          </w:tcPr>
          <w:p w14:paraId="1671DCFB"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w:t>
            </w:r>
          </w:p>
        </w:tc>
        <w:tc>
          <w:tcPr>
            <w:tcW w:w="707" w:type="dxa"/>
            <w:shd w:val="clear" w:color="auto" w:fill="auto"/>
            <w:vAlign w:val="center"/>
          </w:tcPr>
          <w:p w14:paraId="293733F8"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w:t>
            </w:r>
          </w:p>
        </w:tc>
        <w:tc>
          <w:tcPr>
            <w:tcW w:w="706" w:type="dxa"/>
            <w:shd w:val="clear" w:color="auto" w:fill="auto"/>
            <w:vAlign w:val="center"/>
          </w:tcPr>
          <w:p w14:paraId="45D18011"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w:t>
            </w:r>
          </w:p>
        </w:tc>
        <w:tc>
          <w:tcPr>
            <w:tcW w:w="2628" w:type="dxa"/>
            <w:shd w:val="clear" w:color="auto" w:fill="auto"/>
            <w:vAlign w:val="center"/>
          </w:tcPr>
          <w:p w14:paraId="112AF740"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На уровне</w:t>
            </w:r>
          </w:p>
        </w:tc>
        <w:tc>
          <w:tcPr>
            <w:tcW w:w="1134" w:type="dxa"/>
            <w:shd w:val="clear" w:color="auto" w:fill="auto"/>
            <w:vAlign w:val="center"/>
          </w:tcPr>
          <w:p w14:paraId="385C1B61"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3,20</w:t>
            </w:r>
          </w:p>
        </w:tc>
      </w:tr>
      <w:tr w:rsidR="00DC6927" w:rsidRPr="007F5364" w14:paraId="1335E18C" w14:textId="77777777" w:rsidTr="00B016E2">
        <w:trPr>
          <w:trHeight w:val="340"/>
        </w:trPr>
        <w:tc>
          <w:tcPr>
            <w:tcW w:w="3185" w:type="dxa"/>
            <w:shd w:val="clear" w:color="auto" w:fill="auto"/>
            <w:vAlign w:val="center"/>
          </w:tcPr>
          <w:p w14:paraId="6B92E850" w14:textId="77777777" w:rsidR="00DC6927" w:rsidRPr="007F5364" w:rsidRDefault="0008222F" w:rsidP="007F5364">
            <w:pPr>
              <w:spacing w:after="0" w:line="240" w:lineRule="auto"/>
              <w:contextualSpacing/>
              <w:rPr>
                <w:rFonts w:ascii="Times New Roman" w:eastAsia="Calibri" w:hAnsi="Times New Roman" w:cs="Times New Roman"/>
              </w:rPr>
            </w:pPr>
            <w:r w:rsidRPr="007F5364">
              <w:rPr>
                <w:rFonts w:ascii="Times New Roman" w:eastAsia="Calibri" w:hAnsi="Times New Roman" w:cs="Times New Roman"/>
              </w:rPr>
              <w:t>Микробиологические</w:t>
            </w:r>
          </w:p>
        </w:tc>
        <w:tc>
          <w:tcPr>
            <w:tcW w:w="707" w:type="dxa"/>
            <w:shd w:val="clear" w:color="auto" w:fill="auto"/>
            <w:vAlign w:val="center"/>
          </w:tcPr>
          <w:p w14:paraId="7DE732D4"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5,2</w:t>
            </w:r>
          </w:p>
        </w:tc>
        <w:tc>
          <w:tcPr>
            <w:tcW w:w="707" w:type="dxa"/>
            <w:shd w:val="clear" w:color="auto" w:fill="auto"/>
            <w:vAlign w:val="center"/>
          </w:tcPr>
          <w:p w14:paraId="2995F344"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1,4</w:t>
            </w:r>
          </w:p>
        </w:tc>
        <w:tc>
          <w:tcPr>
            <w:tcW w:w="706" w:type="dxa"/>
            <w:shd w:val="clear" w:color="auto" w:fill="auto"/>
            <w:vAlign w:val="center"/>
          </w:tcPr>
          <w:p w14:paraId="78A2421B"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2,3</w:t>
            </w:r>
          </w:p>
        </w:tc>
        <w:tc>
          <w:tcPr>
            <w:tcW w:w="2628" w:type="dxa"/>
            <w:shd w:val="clear" w:color="auto" w:fill="auto"/>
            <w:vAlign w:val="center"/>
          </w:tcPr>
          <w:p w14:paraId="03CEEDD0"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64,0</w:t>
            </w:r>
          </w:p>
        </w:tc>
        <w:tc>
          <w:tcPr>
            <w:tcW w:w="1134" w:type="dxa"/>
            <w:shd w:val="clear" w:color="auto" w:fill="auto"/>
            <w:vAlign w:val="center"/>
          </w:tcPr>
          <w:p w14:paraId="3485FC89"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6,07</w:t>
            </w:r>
          </w:p>
        </w:tc>
      </w:tr>
      <w:tr w:rsidR="00DC6927" w:rsidRPr="007F5364" w14:paraId="0363C23D" w14:textId="77777777" w:rsidTr="00B016E2">
        <w:trPr>
          <w:trHeight w:val="340"/>
        </w:trPr>
        <w:tc>
          <w:tcPr>
            <w:tcW w:w="3185" w:type="dxa"/>
            <w:shd w:val="clear" w:color="auto" w:fill="auto"/>
            <w:vAlign w:val="center"/>
          </w:tcPr>
          <w:p w14:paraId="151A802B" w14:textId="77777777" w:rsidR="00DC6927" w:rsidRPr="007F5364" w:rsidRDefault="0008222F" w:rsidP="007F5364">
            <w:pPr>
              <w:spacing w:after="0" w:line="240" w:lineRule="auto"/>
              <w:contextualSpacing/>
              <w:rPr>
                <w:rFonts w:ascii="Times New Roman" w:eastAsia="Calibri" w:hAnsi="Times New Roman" w:cs="Times New Roman"/>
              </w:rPr>
            </w:pPr>
            <w:r w:rsidRPr="007F5364">
              <w:rPr>
                <w:rFonts w:ascii="Times New Roman" w:eastAsia="Calibri" w:hAnsi="Times New Roman" w:cs="Times New Roman"/>
              </w:rPr>
              <w:t>Жилая зона</w:t>
            </w:r>
          </w:p>
        </w:tc>
        <w:tc>
          <w:tcPr>
            <w:tcW w:w="707" w:type="dxa"/>
            <w:shd w:val="clear" w:color="auto" w:fill="auto"/>
            <w:vAlign w:val="center"/>
          </w:tcPr>
          <w:p w14:paraId="34B3AFF6"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11,0</w:t>
            </w:r>
          </w:p>
        </w:tc>
        <w:tc>
          <w:tcPr>
            <w:tcW w:w="707" w:type="dxa"/>
            <w:shd w:val="clear" w:color="auto" w:fill="auto"/>
            <w:vAlign w:val="center"/>
          </w:tcPr>
          <w:p w14:paraId="6C724F00"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0,9</w:t>
            </w:r>
          </w:p>
        </w:tc>
        <w:tc>
          <w:tcPr>
            <w:tcW w:w="706" w:type="dxa"/>
            <w:shd w:val="clear" w:color="auto" w:fill="auto"/>
            <w:vAlign w:val="center"/>
          </w:tcPr>
          <w:p w14:paraId="784D9CA5"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8,1</w:t>
            </w:r>
          </w:p>
        </w:tc>
        <w:tc>
          <w:tcPr>
            <w:tcW w:w="2628" w:type="dxa"/>
            <w:shd w:val="clear" w:color="auto" w:fill="auto"/>
            <w:vAlign w:val="center"/>
          </w:tcPr>
          <w:p w14:paraId="547F6AA3"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увеличение в 9 раз</w:t>
            </w:r>
          </w:p>
        </w:tc>
        <w:tc>
          <w:tcPr>
            <w:tcW w:w="1134" w:type="dxa"/>
            <w:shd w:val="clear" w:color="auto" w:fill="auto"/>
            <w:vAlign w:val="center"/>
          </w:tcPr>
          <w:p w14:paraId="372AE36E"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5,03</w:t>
            </w:r>
          </w:p>
        </w:tc>
      </w:tr>
      <w:tr w:rsidR="00DC6927" w:rsidRPr="007F5364" w14:paraId="2DBDD2D9" w14:textId="77777777" w:rsidTr="00B016E2">
        <w:trPr>
          <w:trHeight w:val="20"/>
        </w:trPr>
        <w:tc>
          <w:tcPr>
            <w:tcW w:w="3185" w:type="dxa"/>
            <w:shd w:val="clear" w:color="auto" w:fill="auto"/>
            <w:vAlign w:val="center"/>
          </w:tcPr>
          <w:p w14:paraId="251F5862" w14:textId="77777777" w:rsidR="00DC6927" w:rsidRPr="007F5364" w:rsidRDefault="0008222F" w:rsidP="007F5364">
            <w:pPr>
              <w:spacing w:after="0" w:line="240" w:lineRule="auto"/>
              <w:contextualSpacing/>
              <w:rPr>
                <w:rFonts w:ascii="Times New Roman" w:eastAsia="Calibri" w:hAnsi="Times New Roman" w:cs="Times New Roman"/>
              </w:rPr>
            </w:pPr>
            <w:r w:rsidRPr="007F5364">
              <w:rPr>
                <w:rFonts w:ascii="Times New Roman" w:eastAsia="Calibri" w:hAnsi="Times New Roman" w:cs="Times New Roman"/>
              </w:rPr>
              <w:t>Игровые зоны на территориях детских организаций</w:t>
            </w:r>
          </w:p>
        </w:tc>
        <w:tc>
          <w:tcPr>
            <w:tcW w:w="707" w:type="dxa"/>
            <w:shd w:val="clear" w:color="auto" w:fill="auto"/>
            <w:vAlign w:val="center"/>
          </w:tcPr>
          <w:p w14:paraId="3E8E603F"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10,9</w:t>
            </w:r>
          </w:p>
        </w:tc>
        <w:tc>
          <w:tcPr>
            <w:tcW w:w="707" w:type="dxa"/>
            <w:shd w:val="clear" w:color="auto" w:fill="auto"/>
            <w:vAlign w:val="center"/>
          </w:tcPr>
          <w:p w14:paraId="770F3703"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2,3</w:t>
            </w:r>
          </w:p>
        </w:tc>
        <w:tc>
          <w:tcPr>
            <w:tcW w:w="706" w:type="dxa"/>
            <w:shd w:val="clear" w:color="auto" w:fill="auto"/>
            <w:vAlign w:val="center"/>
          </w:tcPr>
          <w:p w14:paraId="1DBE5E09"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1,1</w:t>
            </w:r>
          </w:p>
        </w:tc>
        <w:tc>
          <w:tcPr>
            <w:tcW w:w="2628" w:type="dxa"/>
            <w:shd w:val="clear" w:color="auto" w:fill="auto"/>
            <w:vAlign w:val="center"/>
          </w:tcPr>
          <w:p w14:paraId="2B2A4122"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 xml:space="preserve">-52,1 </w:t>
            </w:r>
          </w:p>
        </w:tc>
        <w:tc>
          <w:tcPr>
            <w:tcW w:w="1134" w:type="dxa"/>
            <w:shd w:val="clear" w:color="auto" w:fill="auto"/>
            <w:vAlign w:val="center"/>
          </w:tcPr>
          <w:p w14:paraId="0F11823B"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3,90</w:t>
            </w:r>
          </w:p>
        </w:tc>
      </w:tr>
      <w:tr w:rsidR="00DC6927" w:rsidRPr="007F5364" w14:paraId="7FC17F9E" w14:textId="77777777" w:rsidTr="00B016E2">
        <w:trPr>
          <w:trHeight w:val="340"/>
        </w:trPr>
        <w:tc>
          <w:tcPr>
            <w:tcW w:w="3185" w:type="dxa"/>
            <w:shd w:val="clear" w:color="auto" w:fill="auto"/>
            <w:vAlign w:val="center"/>
          </w:tcPr>
          <w:p w14:paraId="664E9842" w14:textId="77777777" w:rsidR="00DC6927" w:rsidRPr="007F5364" w:rsidRDefault="0008222F" w:rsidP="007F5364">
            <w:pPr>
              <w:spacing w:after="0" w:line="240" w:lineRule="auto"/>
              <w:contextualSpacing/>
              <w:rPr>
                <w:rFonts w:ascii="Times New Roman" w:eastAsia="Calibri" w:hAnsi="Times New Roman" w:cs="Times New Roman"/>
              </w:rPr>
            </w:pPr>
            <w:r w:rsidRPr="007F5364">
              <w:rPr>
                <w:rFonts w:ascii="Times New Roman" w:eastAsia="Calibri" w:hAnsi="Times New Roman" w:cs="Times New Roman"/>
              </w:rPr>
              <w:t>Паразитологические</w:t>
            </w:r>
          </w:p>
        </w:tc>
        <w:tc>
          <w:tcPr>
            <w:tcW w:w="707" w:type="dxa"/>
            <w:shd w:val="clear" w:color="auto" w:fill="auto"/>
            <w:vAlign w:val="center"/>
          </w:tcPr>
          <w:p w14:paraId="70341C7A"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0,8</w:t>
            </w:r>
          </w:p>
        </w:tc>
        <w:tc>
          <w:tcPr>
            <w:tcW w:w="707" w:type="dxa"/>
            <w:shd w:val="clear" w:color="auto" w:fill="auto"/>
            <w:vAlign w:val="center"/>
          </w:tcPr>
          <w:p w14:paraId="1A3561DE"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0,4</w:t>
            </w:r>
          </w:p>
        </w:tc>
        <w:tc>
          <w:tcPr>
            <w:tcW w:w="706" w:type="dxa"/>
            <w:shd w:val="clear" w:color="auto" w:fill="auto"/>
            <w:vAlign w:val="center"/>
          </w:tcPr>
          <w:p w14:paraId="0CF84AB5"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1,3</w:t>
            </w:r>
          </w:p>
        </w:tc>
        <w:tc>
          <w:tcPr>
            <w:tcW w:w="2628" w:type="dxa"/>
            <w:shd w:val="clear" w:color="auto" w:fill="auto"/>
            <w:vAlign w:val="center"/>
          </w:tcPr>
          <w:p w14:paraId="2C56B90D"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увеличение в 3,25 раза</w:t>
            </w:r>
          </w:p>
        </w:tc>
        <w:tc>
          <w:tcPr>
            <w:tcW w:w="1134" w:type="dxa"/>
            <w:shd w:val="clear" w:color="auto" w:fill="auto"/>
            <w:vAlign w:val="center"/>
          </w:tcPr>
          <w:p w14:paraId="16060383"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0,76</w:t>
            </w:r>
          </w:p>
        </w:tc>
      </w:tr>
      <w:tr w:rsidR="00DC6927" w:rsidRPr="007F5364" w14:paraId="1608D9A4" w14:textId="77777777" w:rsidTr="00B016E2">
        <w:trPr>
          <w:trHeight w:val="340"/>
        </w:trPr>
        <w:tc>
          <w:tcPr>
            <w:tcW w:w="3185" w:type="dxa"/>
            <w:shd w:val="clear" w:color="auto" w:fill="auto"/>
            <w:vAlign w:val="center"/>
          </w:tcPr>
          <w:p w14:paraId="3D49D818" w14:textId="77777777" w:rsidR="00DC6927" w:rsidRPr="007F5364" w:rsidRDefault="0008222F" w:rsidP="007F5364">
            <w:pPr>
              <w:spacing w:after="0" w:line="240" w:lineRule="auto"/>
              <w:contextualSpacing/>
              <w:rPr>
                <w:rFonts w:ascii="Times New Roman" w:eastAsia="Calibri" w:hAnsi="Times New Roman" w:cs="Times New Roman"/>
              </w:rPr>
            </w:pPr>
            <w:r w:rsidRPr="007F5364">
              <w:rPr>
                <w:rFonts w:ascii="Times New Roman" w:eastAsia="Calibri" w:hAnsi="Times New Roman" w:cs="Times New Roman"/>
              </w:rPr>
              <w:t>Жилая зона</w:t>
            </w:r>
          </w:p>
        </w:tc>
        <w:tc>
          <w:tcPr>
            <w:tcW w:w="707" w:type="dxa"/>
            <w:shd w:val="clear" w:color="auto" w:fill="auto"/>
            <w:vAlign w:val="center"/>
          </w:tcPr>
          <w:p w14:paraId="54F3E8C2"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0,6</w:t>
            </w:r>
          </w:p>
        </w:tc>
        <w:tc>
          <w:tcPr>
            <w:tcW w:w="707" w:type="dxa"/>
            <w:shd w:val="clear" w:color="auto" w:fill="auto"/>
            <w:vAlign w:val="center"/>
          </w:tcPr>
          <w:p w14:paraId="2C3544BA"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0,4</w:t>
            </w:r>
          </w:p>
        </w:tc>
        <w:tc>
          <w:tcPr>
            <w:tcW w:w="706" w:type="dxa"/>
            <w:shd w:val="clear" w:color="auto" w:fill="auto"/>
            <w:vAlign w:val="center"/>
          </w:tcPr>
          <w:p w14:paraId="129A5CC7"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2,4</w:t>
            </w:r>
          </w:p>
        </w:tc>
        <w:tc>
          <w:tcPr>
            <w:tcW w:w="2628" w:type="dxa"/>
            <w:shd w:val="clear" w:color="auto" w:fill="auto"/>
            <w:vAlign w:val="center"/>
          </w:tcPr>
          <w:p w14:paraId="46E60387"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увеличение в 6 раз</w:t>
            </w:r>
          </w:p>
        </w:tc>
        <w:tc>
          <w:tcPr>
            <w:tcW w:w="1134" w:type="dxa"/>
            <w:shd w:val="clear" w:color="auto" w:fill="auto"/>
            <w:vAlign w:val="center"/>
          </w:tcPr>
          <w:p w14:paraId="01222598"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0,52</w:t>
            </w:r>
          </w:p>
        </w:tc>
      </w:tr>
      <w:tr w:rsidR="00DC6927" w:rsidRPr="007F5364" w14:paraId="0747305E" w14:textId="77777777" w:rsidTr="00B016E2">
        <w:trPr>
          <w:trHeight w:val="618"/>
        </w:trPr>
        <w:tc>
          <w:tcPr>
            <w:tcW w:w="3185" w:type="dxa"/>
            <w:shd w:val="clear" w:color="auto" w:fill="auto"/>
            <w:vAlign w:val="center"/>
          </w:tcPr>
          <w:p w14:paraId="6C921C81" w14:textId="77777777" w:rsidR="00DC6927" w:rsidRPr="007F5364" w:rsidRDefault="0008222F" w:rsidP="007F5364">
            <w:pPr>
              <w:spacing w:after="0" w:line="240" w:lineRule="auto"/>
              <w:contextualSpacing/>
              <w:rPr>
                <w:rFonts w:ascii="Times New Roman" w:eastAsia="Calibri" w:hAnsi="Times New Roman" w:cs="Times New Roman"/>
              </w:rPr>
            </w:pPr>
            <w:r w:rsidRPr="007F5364">
              <w:rPr>
                <w:rFonts w:ascii="Times New Roman" w:eastAsia="Calibri" w:hAnsi="Times New Roman" w:cs="Times New Roman"/>
              </w:rPr>
              <w:t>Игровые зоны на территориях детских организаций</w:t>
            </w:r>
          </w:p>
        </w:tc>
        <w:tc>
          <w:tcPr>
            <w:tcW w:w="707" w:type="dxa"/>
            <w:shd w:val="clear" w:color="auto" w:fill="auto"/>
            <w:vAlign w:val="center"/>
          </w:tcPr>
          <w:p w14:paraId="3C5C617C"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0,5</w:t>
            </w:r>
          </w:p>
        </w:tc>
        <w:tc>
          <w:tcPr>
            <w:tcW w:w="707" w:type="dxa"/>
            <w:shd w:val="clear" w:color="auto" w:fill="auto"/>
            <w:vAlign w:val="center"/>
          </w:tcPr>
          <w:p w14:paraId="3F14A165"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0,7</w:t>
            </w:r>
          </w:p>
        </w:tc>
        <w:tc>
          <w:tcPr>
            <w:tcW w:w="706" w:type="dxa"/>
            <w:shd w:val="clear" w:color="auto" w:fill="auto"/>
            <w:vAlign w:val="center"/>
          </w:tcPr>
          <w:p w14:paraId="1580873F"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0,2</w:t>
            </w:r>
          </w:p>
        </w:tc>
        <w:tc>
          <w:tcPr>
            <w:tcW w:w="2628" w:type="dxa"/>
            <w:shd w:val="clear" w:color="auto" w:fill="auto"/>
            <w:vAlign w:val="center"/>
          </w:tcPr>
          <w:p w14:paraId="7ED13068"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 xml:space="preserve">-71,4 </w:t>
            </w:r>
          </w:p>
        </w:tc>
        <w:tc>
          <w:tcPr>
            <w:tcW w:w="1134" w:type="dxa"/>
            <w:shd w:val="clear" w:color="auto" w:fill="auto"/>
            <w:vAlign w:val="center"/>
          </w:tcPr>
          <w:p w14:paraId="3A3B12A6" w14:textId="77777777" w:rsidR="00DC6927" w:rsidRPr="007F5364" w:rsidRDefault="0008222F" w:rsidP="007F5364">
            <w:pPr>
              <w:spacing w:after="0" w:line="240" w:lineRule="auto"/>
              <w:contextualSpacing/>
              <w:jc w:val="center"/>
              <w:rPr>
                <w:rFonts w:ascii="Times New Roman" w:eastAsia="Calibri" w:hAnsi="Times New Roman" w:cs="Times New Roman"/>
              </w:rPr>
            </w:pPr>
            <w:r w:rsidRPr="007F5364">
              <w:rPr>
                <w:rFonts w:ascii="Times New Roman" w:eastAsia="Calibri" w:hAnsi="Times New Roman" w:cs="Times New Roman"/>
              </w:rPr>
              <w:t>0,32</w:t>
            </w:r>
          </w:p>
        </w:tc>
      </w:tr>
    </w:tbl>
    <w:p w14:paraId="51173341" w14:textId="77777777" w:rsidR="00DC6927" w:rsidRPr="007F5364" w:rsidRDefault="00DC6927" w:rsidP="007F5364">
      <w:pPr>
        <w:spacing w:after="0" w:line="240" w:lineRule="auto"/>
        <w:contextualSpacing/>
        <w:jc w:val="both"/>
        <w:rPr>
          <w:rFonts w:ascii="Times New Roman" w:eastAsia="Calibri" w:hAnsi="Times New Roman" w:cs="Times New Roman"/>
          <w:sz w:val="24"/>
          <w:szCs w:val="24"/>
        </w:rPr>
      </w:pPr>
    </w:p>
    <w:p w14:paraId="02162BCB" w14:textId="00228AE2"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xml:space="preserve">В Амурской области </w:t>
      </w:r>
      <w:r w:rsidR="00C81807" w:rsidRPr="007F5364">
        <w:rPr>
          <w:rFonts w:ascii="Times New Roman" w:eastAsia="Calibri" w:hAnsi="Times New Roman" w:cs="Times New Roman"/>
          <w:sz w:val="24"/>
          <w:szCs w:val="24"/>
        </w:rPr>
        <w:t xml:space="preserve">определено </w:t>
      </w:r>
      <w:r w:rsidR="00A5261A" w:rsidRPr="007F5364">
        <w:rPr>
          <w:rFonts w:ascii="Times New Roman" w:eastAsia="Calibri" w:hAnsi="Times New Roman" w:cs="Times New Roman"/>
          <w:sz w:val="24"/>
          <w:szCs w:val="24"/>
        </w:rPr>
        <w:t>19</w:t>
      </w:r>
      <w:r w:rsidRPr="007F5364">
        <w:rPr>
          <w:rFonts w:ascii="Times New Roman" w:eastAsia="Calibri" w:hAnsi="Times New Roman" w:cs="Times New Roman"/>
          <w:sz w:val="24"/>
          <w:szCs w:val="24"/>
        </w:rPr>
        <w:t xml:space="preserve"> объектов, внесённых в государственный реестр</w:t>
      </w:r>
      <w:r w:rsidR="00A5261A" w:rsidRPr="007F5364">
        <w:rPr>
          <w:rFonts w:ascii="Times New Roman" w:eastAsia="Calibri" w:hAnsi="Times New Roman" w:cs="Times New Roman"/>
          <w:sz w:val="24"/>
          <w:szCs w:val="24"/>
        </w:rPr>
        <w:t xml:space="preserve"> объектов размещения отходов</w:t>
      </w:r>
      <w:r w:rsidRPr="007F5364">
        <w:rPr>
          <w:rFonts w:ascii="Times New Roman" w:eastAsia="Calibri" w:hAnsi="Times New Roman" w:cs="Times New Roman"/>
          <w:sz w:val="24"/>
          <w:szCs w:val="24"/>
        </w:rPr>
        <w:t xml:space="preserve">, в том числе </w:t>
      </w:r>
      <w:r w:rsidR="00C81807" w:rsidRPr="007F5364">
        <w:rPr>
          <w:rFonts w:ascii="Times New Roman" w:eastAsia="Calibri" w:hAnsi="Times New Roman" w:cs="Times New Roman"/>
          <w:sz w:val="24"/>
          <w:szCs w:val="24"/>
        </w:rPr>
        <w:t xml:space="preserve">9 </w:t>
      </w:r>
      <w:r w:rsidRPr="007F5364">
        <w:rPr>
          <w:rFonts w:ascii="Times New Roman" w:eastAsia="Calibri" w:hAnsi="Times New Roman" w:cs="Times New Roman"/>
          <w:sz w:val="24"/>
          <w:szCs w:val="24"/>
        </w:rPr>
        <w:t xml:space="preserve">полигонов твердых бытовых отходов </w:t>
      </w:r>
      <w:r w:rsidR="00C81807" w:rsidRPr="007F5364">
        <w:rPr>
          <w:rFonts w:ascii="Times New Roman" w:eastAsia="Calibri" w:hAnsi="Times New Roman" w:cs="Times New Roman"/>
          <w:sz w:val="24"/>
          <w:szCs w:val="24"/>
        </w:rPr>
        <w:t xml:space="preserve">– в </w:t>
      </w:r>
      <w:r w:rsidRPr="007F5364">
        <w:rPr>
          <w:rFonts w:ascii="Times New Roman" w:eastAsia="Calibri" w:hAnsi="Times New Roman" w:cs="Times New Roman"/>
          <w:sz w:val="24"/>
          <w:szCs w:val="24"/>
        </w:rPr>
        <w:t>г. Благовещенск, г. Свободный, г.</w:t>
      </w:r>
      <w:r w:rsidR="00A5261A" w:rsidRPr="007F5364">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rPr>
        <w:t>Сковородино, пгт. Прогресс, пгт.</w:t>
      </w:r>
      <w:r w:rsidR="00A5261A" w:rsidRPr="007F5364">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rPr>
        <w:t>Уруша Сковородинского</w:t>
      </w:r>
      <w:r w:rsidR="00854BA2">
        <w:rPr>
          <w:rFonts w:ascii="Times New Roman" w:eastAsia="Calibri" w:hAnsi="Times New Roman" w:cs="Times New Roman"/>
          <w:sz w:val="24"/>
          <w:szCs w:val="24"/>
        </w:rPr>
        <w:t xml:space="preserve"> округа</w:t>
      </w:r>
      <w:r w:rsidRPr="007F5364">
        <w:rPr>
          <w:rFonts w:ascii="Times New Roman" w:eastAsia="Calibri" w:hAnsi="Times New Roman" w:cs="Times New Roman"/>
          <w:sz w:val="24"/>
          <w:szCs w:val="24"/>
        </w:rPr>
        <w:t xml:space="preserve">, с. Белоцерковка Белогорского </w:t>
      </w:r>
      <w:r w:rsidR="00854BA2">
        <w:rPr>
          <w:rFonts w:ascii="Times New Roman" w:eastAsia="Calibri" w:hAnsi="Times New Roman" w:cs="Times New Roman"/>
          <w:sz w:val="24"/>
          <w:szCs w:val="24"/>
        </w:rPr>
        <w:t>округа</w:t>
      </w:r>
      <w:r w:rsidRPr="007F5364">
        <w:rPr>
          <w:rFonts w:ascii="Times New Roman" w:eastAsia="Calibri" w:hAnsi="Times New Roman" w:cs="Times New Roman"/>
          <w:sz w:val="24"/>
          <w:szCs w:val="24"/>
        </w:rPr>
        <w:t>, п. Златоустовск, п.Стойба Селемджинского района, п. Пионер Магдагачинского района.</w:t>
      </w:r>
    </w:p>
    <w:p w14:paraId="279AC2CB" w14:textId="77777777"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Вопрос размещения, переработки и утилизации отходов производства и потребления является одной из серьезных экологических проблем в области. Из-за недостатка в области предприятий и полигонов по переработке, обезвреживанию и захоронению промышленных отходов продолжается накопление их на свалках, золоотвалах, карьерах, что отрицательно влияет</w:t>
      </w:r>
      <w:r w:rsidR="00A5261A" w:rsidRPr="007F5364">
        <w:rPr>
          <w:rFonts w:ascii="Times New Roman" w:eastAsia="Calibri" w:hAnsi="Times New Roman" w:cs="Times New Roman"/>
          <w:sz w:val="24"/>
          <w:szCs w:val="24"/>
        </w:rPr>
        <w:t xml:space="preserve"> на состояние окружающей среды; в регионе </w:t>
      </w:r>
      <w:r w:rsidRPr="007F5364">
        <w:rPr>
          <w:rFonts w:ascii="Times New Roman" w:eastAsia="Calibri" w:hAnsi="Times New Roman" w:cs="Times New Roman"/>
          <w:sz w:val="24"/>
          <w:szCs w:val="24"/>
        </w:rPr>
        <w:t>насчитывается 266 несанкционированных свалок.</w:t>
      </w:r>
    </w:p>
    <w:p w14:paraId="772FBA7D" w14:textId="77777777" w:rsidR="00DC6927" w:rsidRPr="007F5364" w:rsidRDefault="00DC6927" w:rsidP="007F5364">
      <w:pPr>
        <w:spacing w:after="0" w:line="240" w:lineRule="auto"/>
        <w:jc w:val="center"/>
        <w:rPr>
          <w:rFonts w:ascii="Times New Roman" w:eastAsia="Calibri" w:hAnsi="Times New Roman" w:cs="Times New Roman"/>
          <w:sz w:val="12"/>
          <w:szCs w:val="12"/>
        </w:rPr>
      </w:pPr>
    </w:p>
    <w:p w14:paraId="7D124EF5" w14:textId="77777777" w:rsidR="00DC6927" w:rsidRPr="007F5364" w:rsidRDefault="0008222F" w:rsidP="007F5364">
      <w:pPr>
        <w:spacing w:after="0" w:line="240" w:lineRule="auto"/>
        <w:jc w:val="center"/>
        <w:rPr>
          <w:rFonts w:ascii="Times New Roman" w:eastAsia="Calibri" w:hAnsi="Times New Roman" w:cs="Times New Roman"/>
          <w:sz w:val="24"/>
          <w:szCs w:val="24"/>
        </w:rPr>
      </w:pPr>
      <w:r w:rsidRPr="007F5364">
        <w:rPr>
          <w:rFonts w:ascii="Times New Roman" w:eastAsia="Calibri" w:hAnsi="Times New Roman" w:cs="Times New Roman"/>
          <w:sz w:val="24"/>
          <w:szCs w:val="24"/>
        </w:rPr>
        <w:t>Показатели химического загрязнения и физических факторов</w:t>
      </w:r>
    </w:p>
    <w:p w14:paraId="426C0F74" w14:textId="77777777" w:rsidR="00DC6927" w:rsidRPr="007F5364" w:rsidRDefault="00DC6927" w:rsidP="007F5364">
      <w:pPr>
        <w:spacing w:after="0" w:line="240" w:lineRule="auto"/>
        <w:jc w:val="center"/>
        <w:rPr>
          <w:rFonts w:ascii="Times New Roman" w:eastAsia="Calibri" w:hAnsi="Times New Roman" w:cs="Times New Roman"/>
          <w:sz w:val="24"/>
          <w:szCs w:val="24"/>
        </w:rPr>
      </w:pPr>
    </w:p>
    <w:p w14:paraId="4699B81F" w14:textId="77777777" w:rsidR="00DC6927" w:rsidRPr="007F5364" w:rsidRDefault="0008222F" w:rsidP="007F5364">
      <w:pPr>
        <w:spacing w:after="0" w:line="240" w:lineRule="auto"/>
        <w:ind w:firstLine="709"/>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В целях обеспечения безопасного уровня воздействия физических факторов на население Амурской области осуществляется проведение лабораторного контроля физических факторов на объектах, имеющих особую гигиеническую значимость.</w:t>
      </w:r>
    </w:p>
    <w:p w14:paraId="12395515" w14:textId="5FB97445" w:rsidR="00DC6927" w:rsidRPr="007F5364" w:rsidRDefault="0008222F" w:rsidP="007F5364">
      <w:pPr>
        <w:spacing w:after="0" w:line="240" w:lineRule="auto"/>
        <w:ind w:firstLine="709"/>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Исследования провод</w:t>
      </w:r>
      <w:r w:rsidR="004E4B15" w:rsidRPr="007F5364">
        <w:rPr>
          <w:rFonts w:ascii="Times New Roman" w:eastAsia="Calibri" w:hAnsi="Times New Roman" w:cs="Times New Roman"/>
          <w:sz w:val="24"/>
          <w:szCs w:val="24"/>
        </w:rPr>
        <w:t>ятся</w:t>
      </w:r>
      <w:r w:rsidRPr="007F5364">
        <w:rPr>
          <w:rFonts w:ascii="Times New Roman" w:eastAsia="Calibri" w:hAnsi="Times New Roman" w:cs="Times New Roman"/>
          <w:sz w:val="24"/>
          <w:szCs w:val="24"/>
        </w:rPr>
        <w:t xml:space="preserve"> на авто</w:t>
      </w:r>
      <w:r w:rsidR="004E4B15" w:rsidRPr="007F5364">
        <w:rPr>
          <w:rFonts w:ascii="Times New Roman" w:eastAsia="Calibri" w:hAnsi="Times New Roman" w:cs="Times New Roman"/>
          <w:sz w:val="24"/>
          <w:szCs w:val="24"/>
        </w:rPr>
        <w:t>мобильных дорогах</w:t>
      </w:r>
      <w:r w:rsidRPr="007F5364">
        <w:rPr>
          <w:rFonts w:ascii="Times New Roman" w:eastAsia="Calibri" w:hAnsi="Times New Roman" w:cs="Times New Roman"/>
          <w:sz w:val="24"/>
          <w:szCs w:val="24"/>
        </w:rPr>
        <w:t xml:space="preserve">, улицах с интенсивным движением, аэропортах, на границе </w:t>
      </w:r>
      <w:r w:rsidR="00685D82" w:rsidRPr="007F5364">
        <w:rPr>
          <w:rFonts w:ascii="Times New Roman" w:eastAsia="Calibri" w:hAnsi="Times New Roman" w:cs="Times New Roman"/>
          <w:sz w:val="24"/>
          <w:szCs w:val="24"/>
        </w:rPr>
        <w:t>санитарно</w:t>
      </w:r>
      <w:r w:rsidR="00F32199">
        <w:rPr>
          <w:rFonts w:ascii="Times New Roman" w:eastAsia="Calibri" w:hAnsi="Times New Roman" w:cs="Times New Roman"/>
          <w:sz w:val="24"/>
          <w:szCs w:val="24"/>
        </w:rPr>
        <w:t>-</w:t>
      </w:r>
      <w:r w:rsidR="00685D82" w:rsidRPr="007F5364">
        <w:rPr>
          <w:rFonts w:ascii="Times New Roman" w:eastAsia="Calibri" w:hAnsi="Times New Roman" w:cs="Times New Roman"/>
          <w:sz w:val="24"/>
          <w:szCs w:val="24"/>
        </w:rPr>
        <w:t>защитных зон</w:t>
      </w:r>
      <w:r w:rsidR="00854BA2">
        <w:rPr>
          <w:rFonts w:ascii="Times New Roman" w:eastAsia="Calibri" w:hAnsi="Times New Roman" w:cs="Times New Roman"/>
          <w:sz w:val="24"/>
          <w:szCs w:val="24"/>
        </w:rPr>
        <w:t xml:space="preserve"> промышленных предприятий</w:t>
      </w:r>
      <w:r w:rsidRPr="007F5364">
        <w:rPr>
          <w:rFonts w:ascii="Times New Roman" w:eastAsia="Calibri" w:hAnsi="Times New Roman" w:cs="Times New Roman"/>
          <w:sz w:val="24"/>
          <w:szCs w:val="24"/>
        </w:rPr>
        <w:t>, территориях жилой застройки, строящихся жилых и общественных зданиях, в том числе детских и учебных учреждениях, медицинских организациях (табл. 12).</w:t>
      </w:r>
    </w:p>
    <w:p w14:paraId="3C81B59C" w14:textId="77777777" w:rsidR="00DC6927" w:rsidRPr="007F5364" w:rsidRDefault="0008222F" w:rsidP="007F5364">
      <w:pPr>
        <w:spacing w:after="0" w:line="240" w:lineRule="auto"/>
        <w:ind w:firstLine="709"/>
        <w:jc w:val="right"/>
        <w:rPr>
          <w:rFonts w:ascii="Times New Roman" w:eastAsia="Calibri" w:hAnsi="Times New Roman" w:cs="Times New Roman"/>
          <w:szCs w:val="24"/>
        </w:rPr>
      </w:pPr>
      <w:r w:rsidRPr="007F5364">
        <w:rPr>
          <w:rFonts w:ascii="Times New Roman" w:eastAsia="Calibri" w:hAnsi="Times New Roman" w:cs="Times New Roman"/>
          <w:szCs w:val="24"/>
        </w:rPr>
        <w:t>Таблица 12</w:t>
      </w:r>
    </w:p>
    <w:p w14:paraId="5720F73D" w14:textId="77777777" w:rsidR="00DC6927" w:rsidRPr="007F5364" w:rsidRDefault="0008222F" w:rsidP="007F5364">
      <w:pPr>
        <w:spacing w:after="0" w:line="240" w:lineRule="auto"/>
        <w:jc w:val="center"/>
        <w:rPr>
          <w:rFonts w:ascii="Times New Roman" w:eastAsia="Calibri" w:hAnsi="Times New Roman" w:cs="Times New Roman"/>
          <w:b/>
        </w:rPr>
      </w:pPr>
      <w:r w:rsidRPr="007F5364">
        <w:rPr>
          <w:rFonts w:ascii="Times New Roman" w:eastAsia="Calibri" w:hAnsi="Times New Roman" w:cs="Times New Roman"/>
          <w:b/>
        </w:rPr>
        <w:t>Удельный вес точек измерений физических факторов, не соответствующих по санитарным нормативам, на объектах социальной значимости (%)</w:t>
      </w:r>
    </w:p>
    <w:p w14:paraId="26B9C9A3" w14:textId="77777777" w:rsidR="00DC6927" w:rsidRPr="007F5364" w:rsidRDefault="00DC6927" w:rsidP="007F5364">
      <w:pPr>
        <w:spacing w:after="0" w:line="240" w:lineRule="auto"/>
        <w:ind w:firstLine="709"/>
        <w:jc w:val="center"/>
        <w:rPr>
          <w:rFonts w:ascii="Times New Roman" w:eastAsia="Calibri" w:hAnsi="Times New Roman" w:cs="Times New Roman"/>
          <w: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1285"/>
        <w:gridCol w:w="1285"/>
        <w:gridCol w:w="1286"/>
        <w:gridCol w:w="1559"/>
      </w:tblGrid>
      <w:tr w:rsidR="00DC6927" w:rsidRPr="007F5364" w14:paraId="1F826A95" w14:textId="77777777" w:rsidTr="00F32199">
        <w:trPr>
          <w:trHeight w:val="397"/>
        </w:trPr>
        <w:tc>
          <w:tcPr>
            <w:tcW w:w="3657" w:type="dxa"/>
            <w:shd w:val="clear" w:color="auto" w:fill="auto"/>
            <w:vAlign w:val="center"/>
          </w:tcPr>
          <w:p w14:paraId="407929F6"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Факторы/объекты</w:t>
            </w:r>
          </w:p>
          <w:p w14:paraId="034BA19B" w14:textId="77777777" w:rsidR="00DC6927" w:rsidRPr="007F5364" w:rsidRDefault="00572401" w:rsidP="007F5364">
            <w:pPr>
              <w:spacing w:after="0" w:line="240" w:lineRule="auto"/>
              <w:jc w:val="center"/>
              <w:rPr>
                <w:rFonts w:ascii="Times New Roman" w:eastAsia="Calibri" w:hAnsi="Times New Roman" w:cs="Times New Roman"/>
              </w:rPr>
            </w:pPr>
            <w:r>
              <w:rPr>
                <w:rFonts w:ascii="Times New Roman" w:eastAsia="Calibri" w:hAnsi="Times New Roman" w:cs="Times New Roman"/>
              </w:rPr>
              <w:t>с</w:t>
            </w:r>
            <w:r w:rsidR="0008222F" w:rsidRPr="007F5364">
              <w:rPr>
                <w:rFonts w:ascii="Times New Roman" w:eastAsia="Calibri" w:hAnsi="Times New Roman" w:cs="Times New Roman"/>
              </w:rPr>
              <w:t>оциальной значимости</w:t>
            </w:r>
          </w:p>
        </w:tc>
        <w:tc>
          <w:tcPr>
            <w:tcW w:w="1285" w:type="dxa"/>
            <w:shd w:val="clear" w:color="auto" w:fill="auto"/>
            <w:vAlign w:val="center"/>
          </w:tcPr>
          <w:p w14:paraId="0783659E"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2021</w:t>
            </w:r>
          </w:p>
        </w:tc>
        <w:tc>
          <w:tcPr>
            <w:tcW w:w="1285" w:type="dxa"/>
            <w:shd w:val="clear" w:color="auto" w:fill="auto"/>
            <w:vAlign w:val="center"/>
          </w:tcPr>
          <w:p w14:paraId="56DE1B9E"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2022</w:t>
            </w:r>
          </w:p>
        </w:tc>
        <w:tc>
          <w:tcPr>
            <w:tcW w:w="1286" w:type="dxa"/>
            <w:shd w:val="clear" w:color="auto" w:fill="auto"/>
            <w:vAlign w:val="center"/>
          </w:tcPr>
          <w:p w14:paraId="21D6563B"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2023</w:t>
            </w:r>
          </w:p>
        </w:tc>
        <w:tc>
          <w:tcPr>
            <w:tcW w:w="1559" w:type="dxa"/>
            <w:shd w:val="clear" w:color="auto" w:fill="auto"/>
            <w:vAlign w:val="center"/>
          </w:tcPr>
          <w:p w14:paraId="36B6D7D2"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Динамика к 2022 г., %</w:t>
            </w:r>
          </w:p>
        </w:tc>
      </w:tr>
      <w:tr w:rsidR="00DC6927" w:rsidRPr="007F5364" w14:paraId="49128880" w14:textId="77777777" w:rsidTr="00F32199">
        <w:trPr>
          <w:trHeight w:val="340"/>
        </w:trPr>
        <w:tc>
          <w:tcPr>
            <w:tcW w:w="9072" w:type="dxa"/>
            <w:gridSpan w:val="5"/>
            <w:shd w:val="clear" w:color="auto" w:fill="auto"/>
            <w:vAlign w:val="center"/>
          </w:tcPr>
          <w:p w14:paraId="693FA10E"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Авто</w:t>
            </w:r>
            <w:r w:rsidR="004E4B15" w:rsidRPr="007F5364">
              <w:rPr>
                <w:rFonts w:ascii="Times New Roman" w:eastAsia="Calibri" w:hAnsi="Times New Roman" w:cs="Times New Roman"/>
              </w:rPr>
              <w:t>мобильные дороги</w:t>
            </w:r>
            <w:r w:rsidRPr="007F5364">
              <w:rPr>
                <w:rFonts w:ascii="Times New Roman" w:eastAsia="Calibri" w:hAnsi="Times New Roman" w:cs="Times New Roman"/>
              </w:rPr>
              <w:t>, улицы с интенсивным движением</w:t>
            </w:r>
          </w:p>
        </w:tc>
      </w:tr>
      <w:tr w:rsidR="00DC6927" w:rsidRPr="007F5364" w14:paraId="7E47B90C" w14:textId="77777777" w:rsidTr="00F32199">
        <w:trPr>
          <w:trHeight w:val="340"/>
        </w:trPr>
        <w:tc>
          <w:tcPr>
            <w:tcW w:w="3657" w:type="dxa"/>
            <w:shd w:val="clear" w:color="auto" w:fill="auto"/>
            <w:vAlign w:val="center"/>
          </w:tcPr>
          <w:p w14:paraId="670B7E59" w14:textId="77777777" w:rsidR="00DC6927" w:rsidRPr="007F5364" w:rsidRDefault="0008222F" w:rsidP="00F32199">
            <w:pPr>
              <w:spacing w:after="0" w:line="240" w:lineRule="auto"/>
              <w:rPr>
                <w:rFonts w:ascii="Times New Roman" w:eastAsia="Calibri" w:hAnsi="Times New Roman" w:cs="Times New Roman"/>
              </w:rPr>
            </w:pPr>
            <w:r w:rsidRPr="007F5364">
              <w:rPr>
                <w:rFonts w:ascii="Times New Roman" w:eastAsia="Calibri" w:hAnsi="Times New Roman" w:cs="Times New Roman"/>
              </w:rPr>
              <w:t>Загрязнение атмосферного воздуха</w:t>
            </w:r>
          </w:p>
        </w:tc>
        <w:tc>
          <w:tcPr>
            <w:tcW w:w="1285" w:type="dxa"/>
            <w:shd w:val="clear" w:color="auto" w:fill="auto"/>
            <w:vAlign w:val="center"/>
          </w:tcPr>
          <w:p w14:paraId="3EFB1318"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9,5</w:t>
            </w:r>
          </w:p>
        </w:tc>
        <w:tc>
          <w:tcPr>
            <w:tcW w:w="1285" w:type="dxa"/>
            <w:shd w:val="clear" w:color="auto" w:fill="auto"/>
            <w:vAlign w:val="center"/>
          </w:tcPr>
          <w:p w14:paraId="411855BD" w14:textId="77777777" w:rsidR="00DC6927" w:rsidRPr="007F5364" w:rsidRDefault="00DC6927" w:rsidP="007F5364">
            <w:pPr>
              <w:spacing w:after="0" w:line="240" w:lineRule="auto"/>
              <w:jc w:val="center"/>
              <w:rPr>
                <w:rFonts w:ascii="Times New Roman" w:eastAsia="Calibri" w:hAnsi="Times New Roman" w:cs="Times New Roman"/>
              </w:rPr>
            </w:pPr>
          </w:p>
        </w:tc>
        <w:tc>
          <w:tcPr>
            <w:tcW w:w="1286" w:type="dxa"/>
            <w:shd w:val="clear" w:color="auto" w:fill="auto"/>
            <w:vAlign w:val="center"/>
          </w:tcPr>
          <w:p w14:paraId="5D9DFB37" w14:textId="77777777" w:rsidR="00DC6927" w:rsidRPr="007F5364" w:rsidRDefault="00DC6927" w:rsidP="007F5364">
            <w:pPr>
              <w:spacing w:after="0" w:line="240" w:lineRule="auto"/>
              <w:jc w:val="center"/>
              <w:rPr>
                <w:rFonts w:ascii="Times New Roman" w:eastAsia="Calibri" w:hAnsi="Times New Roman" w:cs="Times New Roman"/>
              </w:rPr>
            </w:pPr>
          </w:p>
        </w:tc>
        <w:tc>
          <w:tcPr>
            <w:tcW w:w="1559" w:type="dxa"/>
            <w:shd w:val="clear" w:color="auto" w:fill="auto"/>
            <w:vAlign w:val="center"/>
          </w:tcPr>
          <w:p w14:paraId="10BB58BB" w14:textId="77777777" w:rsidR="00DC6927" w:rsidRPr="007F5364" w:rsidRDefault="00DC6927" w:rsidP="007F5364">
            <w:pPr>
              <w:spacing w:after="0" w:line="240" w:lineRule="auto"/>
              <w:jc w:val="center"/>
              <w:rPr>
                <w:rFonts w:ascii="Times New Roman" w:eastAsia="Calibri" w:hAnsi="Times New Roman" w:cs="Times New Roman"/>
              </w:rPr>
            </w:pPr>
          </w:p>
        </w:tc>
      </w:tr>
      <w:tr w:rsidR="00DC6927" w:rsidRPr="007F5364" w14:paraId="22CA3B42" w14:textId="77777777" w:rsidTr="00F32199">
        <w:trPr>
          <w:trHeight w:val="340"/>
        </w:trPr>
        <w:tc>
          <w:tcPr>
            <w:tcW w:w="3657" w:type="dxa"/>
            <w:shd w:val="clear" w:color="auto" w:fill="auto"/>
            <w:vAlign w:val="center"/>
          </w:tcPr>
          <w:p w14:paraId="20930DA1" w14:textId="77777777" w:rsidR="00DC6927" w:rsidRPr="007F5364" w:rsidRDefault="0008222F" w:rsidP="00F32199">
            <w:pPr>
              <w:spacing w:after="0" w:line="240" w:lineRule="auto"/>
              <w:rPr>
                <w:rFonts w:ascii="Times New Roman" w:eastAsia="Calibri" w:hAnsi="Times New Roman" w:cs="Times New Roman"/>
              </w:rPr>
            </w:pPr>
            <w:r w:rsidRPr="007F5364">
              <w:rPr>
                <w:rFonts w:ascii="Times New Roman" w:eastAsia="Calibri" w:hAnsi="Times New Roman" w:cs="Times New Roman"/>
              </w:rPr>
              <w:t>Шум</w:t>
            </w:r>
          </w:p>
        </w:tc>
        <w:tc>
          <w:tcPr>
            <w:tcW w:w="1285" w:type="dxa"/>
            <w:shd w:val="clear" w:color="auto" w:fill="auto"/>
            <w:vAlign w:val="center"/>
          </w:tcPr>
          <w:p w14:paraId="447E8E2A"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8,0</w:t>
            </w:r>
          </w:p>
        </w:tc>
        <w:tc>
          <w:tcPr>
            <w:tcW w:w="1285" w:type="dxa"/>
            <w:shd w:val="clear" w:color="auto" w:fill="auto"/>
            <w:vAlign w:val="center"/>
          </w:tcPr>
          <w:p w14:paraId="4620AF55" w14:textId="77777777" w:rsidR="00DC6927" w:rsidRPr="007F5364" w:rsidRDefault="00DC6927" w:rsidP="007F5364">
            <w:pPr>
              <w:spacing w:after="0" w:line="240" w:lineRule="auto"/>
              <w:jc w:val="center"/>
              <w:rPr>
                <w:rFonts w:ascii="Times New Roman" w:eastAsia="Calibri" w:hAnsi="Times New Roman" w:cs="Times New Roman"/>
              </w:rPr>
            </w:pPr>
          </w:p>
        </w:tc>
        <w:tc>
          <w:tcPr>
            <w:tcW w:w="1286" w:type="dxa"/>
            <w:shd w:val="clear" w:color="auto" w:fill="auto"/>
            <w:vAlign w:val="center"/>
          </w:tcPr>
          <w:p w14:paraId="6EF3340E"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18,5</w:t>
            </w:r>
          </w:p>
        </w:tc>
        <w:tc>
          <w:tcPr>
            <w:tcW w:w="1559" w:type="dxa"/>
            <w:shd w:val="clear" w:color="auto" w:fill="auto"/>
            <w:vAlign w:val="center"/>
          </w:tcPr>
          <w:p w14:paraId="0320F7AC" w14:textId="77777777" w:rsidR="00DC6927" w:rsidRPr="007F5364" w:rsidRDefault="00DC6927" w:rsidP="007F5364">
            <w:pPr>
              <w:spacing w:after="0" w:line="240" w:lineRule="auto"/>
              <w:jc w:val="center"/>
              <w:rPr>
                <w:rFonts w:ascii="Times New Roman" w:eastAsia="Calibri" w:hAnsi="Times New Roman" w:cs="Times New Roman"/>
              </w:rPr>
            </w:pPr>
          </w:p>
        </w:tc>
      </w:tr>
    </w:tbl>
    <w:p w14:paraId="4350082E" w14:textId="77777777" w:rsidR="00F963D1" w:rsidRPr="00F963D1" w:rsidRDefault="00F963D1" w:rsidP="00F963D1">
      <w:pPr>
        <w:spacing w:after="0" w:line="240" w:lineRule="auto"/>
        <w:ind w:firstLine="709"/>
        <w:contextualSpacing/>
        <w:jc w:val="right"/>
        <w:rPr>
          <w:rFonts w:ascii="Times New Roman" w:eastAsia="Calibri" w:hAnsi="Times New Roman" w:cs="Times New Roman"/>
          <w:szCs w:val="24"/>
        </w:rPr>
      </w:pPr>
      <w:r w:rsidRPr="00F963D1">
        <w:rPr>
          <w:rFonts w:ascii="Times New Roman" w:eastAsia="Calibri" w:hAnsi="Times New Roman" w:cs="Times New Roman"/>
          <w:szCs w:val="24"/>
        </w:rPr>
        <w:t>Продолжение таблицы 12</w:t>
      </w:r>
    </w:p>
    <w:p w14:paraId="705695D7" w14:textId="77777777" w:rsidR="00F963D1" w:rsidRDefault="00F963D1" w:rsidP="007F5364">
      <w:pPr>
        <w:spacing w:after="0" w:line="240" w:lineRule="auto"/>
        <w:ind w:firstLine="709"/>
        <w:contextualSpacing/>
        <w:jc w:val="both"/>
        <w:rPr>
          <w:rFonts w:ascii="Times New Roman" w:eastAsia="Calibri" w:hAnsi="Times New Roman" w:cs="Times New Roman"/>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1285"/>
        <w:gridCol w:w="1285"/>
        <w:gridCol w:w="1286"/>
        <w:gridCol w:w="1559"/>
      </w:tblGrid>
      <w:tr w:rsidR="00F963D1" w:rsidRPr="007F5364" w14:paraId="16489B83" w14:textId="77777777" w:rsidTr="00785E6E">
        <w:trPr>
          <w:trHeight w:val="397"/>
        </w:trPr>
        <w:tc>
          <w:tcPr>
            <w:tcW w:w="3657" w:type="dxa"/>
            <w:shd w:val="clear" w:color="auto" w:fill="auto"/>
            <w:vAlign w:val="center"/>
          </w:tcPr>
          <w:p w14:paraId="44BF3DBC"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Факторы/объекты</w:t>
            </w:r>
          </w:p>
          <w:p w14:paraId="77B02D09" w14:textId="77777777" w:rsidR="00F963D1" w:rsidRPr="007F5364" w:rsidRDefault="00572401" w:rsidP="00785E6E">
            <w:pPr>
              <w:spacing w:after="0" w:line="240" w:lineRule="auto"/>
              <w:jc w:val="center"/>
              <w:rPr>
                <w:rFonts w:ascii="Times New Roman" w:eastAsia="Calibri" w:hAnsi="Times New Roman" w:cs="Times New Roman"/>
              </w:rPr>
            </w:pPr>
            <w:r>
              <w:rPr>
                <w:rFonts w:ascii="Times New Roman" w:eastAsia="Calibri" w:hAnsi="Times New Roman" w:cs="Times New Roman"/>
              </w:rPr>
              <w:t>с</w:t>
            </w:r>
            <w:r w:rsidR="00F963D1" w:rsidRPr="007F5364">
              <w:rPr>
                <w:rFonts w:ascii="Times New Roman" w:eastAsia="Calibri" w:hAnsi="Times New Roman" w:cs="Times New Roman"/>
              </w:rPr>
              <w:t>оциальной значимости</w:t>
            </w:r>
          </w:p>
        </w:tc>
        <w:tc>
          <w:tcPr>
            <w:tcW w:w="1285" w:type="dxa"/>
            <w:shd w:val="clear" w:color="auto" w:fill="auto"/>
            <w:vAlign w:val="center"/>
          </w:tcPr>
          <w:p w14:paraId="3CBCA702"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2021</w:t>
            </w:r>
          </w:p>
        </w:tc>
        <w:tc>
          <w:tcPr>
            <w:tcW w:w="1285" w:type="dxa"/>
            <w:shd w:val="clear" w:color="auto" w:fill="auto"/>
            <w:vAlign w:val="center"/>
          </w:tcPr>
          <w:p w14:paraId="2C5FD191"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2022</w:t>
            </w:r>
          </w:p>
        </w:tc>
        <w:tc>
          <w:tcPr>
            <w:tcW w:w="1286" w:type="dxa"/>
            <w:shd w:val="clear" w:color="auto" w:fill="auto"/>
            <w:vAlign w:val="center"/>
          </w:tcPr>
          <w:p w14:paraId="72F77958"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2023</w:t>
            </w:r>
          </w:p>
        </w:tc>
        <w:tc>
          <w:tcPr>
            <w:tcW w:w="1559" w:type="dxa"/>
            <w:shd w:val="clear" w:color="auto" w:fill="auto"/>
            <w:vAlign w:val="center"/>
          </w:tcPr>
          <w:p w14:paraId="1AF724B9"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Динамика к 2022 г., %</w:t>
            </w:r>
          </w:p>
        </w:tc>
      </w:tr>
      <w:tr w:rsidR="00F963D1" w:rsidRPr="007F5364" w14:paraId="7FCBDE21" w14:textId="77777777" w:rsidTr="00785E6E">
        <w:trPr>
          <w:trHeight w:val="340"/>
        </w:trPr>
        <w:tc>
          <w:tcPr>
            <w:tcW w:w="9072" w:type="dxa"/>
            <w:gridSpan w:val="5"/>
            <w:shd w:val="clear" w:color="auto" w:fill="auto"/>
            <w:vAlign w:val="center"/>
          </w:tcPr>
          <w:p w14:paraId="7A829CF2"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 xml:space="preserve">Промышленные предприятия - на границе СЗЗ </w:t>
            </w:r>
          </w:p>
        </w:tc>
      </w:tr>
      <w:tr w:rsidR="00F963D1" w:rsidRPr="007F5364" w14:paraId="6CFED061" w14:textId="77777777" w:rsidTr="00785E6E">
        <w:trPr>
          <w:trHeight w:val="340"/>
        </w:trPr>
        <w:tc>
          <w:tcPr>
            <w:tcW w:w="3657" w:type="dxa"/>
            <w:shd w:val="clear" w:color="auto" w:fill="auto"/>
            <w:vAlign w:val="center"/>
          </w:tcPr>
          <w:p w14:paraId="4B159FAF" w14:textId="77777777" w:rsidR="00F963D1" w:rsidRPr="007F5364" w:rsidRDefault="00F963D1" w:rsidP="00785E6E">
            <w:pPr>
              <w:spacing w:after="0" w:line="240" w:lineRule="auto"/>
              <w:rPr>
                <w:rFonts w:ascii="Times New Roman" w:eastAsia="Calibri" w:hAnsi="Times New Roman" w:cs="Times New Roman"/>
              </w:rPr>
            </w:pPr>
            <w:r w:rsidRPr="007F5364">
              <w:rPr>
                <w:rFonts w:ascii="Times New Roman" w:eastAsia="Calibri" w:hAnsi="Times New Roman" w:cs="Times New Roman"/>
              </w:rPr>
              <w:t>Загрязнение атмосферного воздуха</w:t>
            </w:r>
          </w:p>
        </w:tc>
        <w:tc>
          <w:tcPr>
            <w:tcW w:w="1285" w:type="dxa"/>
            <w:shd w:val="clear" w:color="auto" w:fill="auto"/>
            <w:vAlign w:val="center"/>
          </w:tcPr>
          <w:p w14:paraId="179BD49E" w14:textId="77777777" w:rsidR="00F963D1" w:rsidRPr="007F5364" w:rsidRDefault="00F963D1" w:rsidP="00785E6E">
            <w:pPr>
              <w:spacing w:after="0" w:line="240" w:lineRule="auto"/>
              <w:jc w:val="center"/>
              <w:rPr>
                <w:rFonts w:ascii="Times New Roman" w:eastAsia="Calibri" w:hAnsi="Times New Roman" w:cs="Times New Roman"/>
              </w:rPr>
            </w:pPr>
          </w:p>
        </w:tc>
        <w:tc>
          <w:tcPr>
            <w:tcW w:w="1285" w:type="dxa"/>
            <w:shd w:val="clear" w:color="auto" w:fill="auto"/>
            <w:vAlign w:val="center"/>
          </w:tcPr>
          <w:p w14:paraId="50387548"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0,7</w:t>
            </w:r>
          </w:p>
        </w:tc>
        <w:tc>
          <w:tcPr>
            <w:tcW w:w="1286" w:type="dxa"/>
            <w:shd w:val="clear" w:color="auto" w:fill="auto"/>
            <w:vAlign w:val="center"/>
          </w:tcPr>
          <w:p w14:paraId="20F83ABA"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1,3</w:t>
            </w:r>
          </w:p>
        </w:tc>
        <w:tc>
          <w:tcPr>
            <w:tcW w:w="1559" w:type="dxa"/>
            <w:shd w:val="clear" w:color="auto" w:fill="auto"/>
            <w:vAlign w:val="center"/>
          </w:tcPr>
          <w:p w14:paraId="6DF1B6CD"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85,7</w:t>
            </w:r>
          </w:p>
        </w:tc>
      </w:tr>
      <w:tr w:rsidR="00F963D1" w:rsidRPr="007F5364" w14:paraId="0BCB5019" w14:textId="77777777" w:rsidTr="00785E6E">
        <w:trPr>
          <w:trHeight w:val="340"/>
        </w:trPr>
        <w:tc>
          <w:tcPr>
            <w:tcW w:w="3657" w:type="dxa"/>
            <w:shd w:val="clear" w:color="auto" w:fill="auto"/>
            <w:vAlign w:val="center"/>
          </w:tcPr>
          <w:p w14:paraId="068D0776" w14:textId="77777777" w:rsidR="00F963D1" w:rsidRPr="007F5364" w:rsidRDefault="00F963D1" w:rsidP="00785E6E">
            <w:pPr>
              <w:spacing w:after="0" w:line="240" w:lineRule="auto"/>
              <w:rPr>
                <w:rFonts w:ascii="Times New Roman" w:eastAsia="Calibri" w:hAnsi="Times New Roman" w:cs="Times New Roman"/>
              </w:rPr>
            </w:pPr>
            <w:r w:rsidRPr="007F5364">
              <w:rPr>
                <w:rFonts w:ascii="Times New Roman" w:eastAsia="Calibri" w:hAnsi="Times New Roman" w:cs="Times New Roman"/>
              </w:rPr>
              <w:t>Шум</w:t>
            </w:r>
          </w:p>
        </w:tc>
        <w:tc>
          <w:tcPr>
            <w:tcW w:w="1285" w:type="dxa"/>
            <w:shd w:val="clear" w:color="auto" w:fill="auto"/>
            <w:vAlign w:val="center"/>
          </w:tcPr>
          <w:p w14:paraId="6B63F4D5" w14:textId="77777777" w:rsidR="00F963D1" w:rsidRPr="007F5364" w:rsidRDefault="00F963D1" w:rsidP="00785E6E">
            <w:pPr>
              <w:spacing w:after="0" w:line="240" w:lineRule="auto"/>
              <w:jc w:val="center"/>
              <w:rPr>
                <w:rFonts w:ascii="Times New Roman" w:eastAsia="Calibri" w:hAnsi="Times New Roman" w:cs="Times New Roman"/>
              </w:rPr>
            </w:pPr>
          </w:p>
        </w:tc>
        <w:tc>
          <w:tcPr>
            <w:tcW w:w="1285" w:type="dxa"/>
            <w:shd w:val="clear" w:color="auto" w:fill="auto"/>
            <w:vAlign w:val="center"/>
          </w:tcPr>
          <w:p w14:paraId="74B48DB5"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7,4</w:t>
            </w:r>
          </w:p>
        </w:tc>
        <w:tc>
          <w:tcPr>
            <w:tcW w:w="1286" w:type="dxa"/>
            <w:shd w:val="clear" w:color="auto" w:fill="auto"/>
            <w:vAlign w:val="center"/>
          </w:tcPr>
          <w:p w14:paraId="4DAD3C2F"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5,8</w:t>
            </w:r>
          </w:p>
        </w:tc>
        <w:tc>
          <w:tcPr>
            <w:tcW w:w="1559" w:type="dxa"/>
            <w:shd w:val="clear" w:color="auto" w:fill="auto"/>
            <w:vAlign w:val="center"/>
          </w:tcPr>
          <w:p w14:paraId="09EAB26A"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-21,6</w:t>
            </w:r>
          </w:p>
        </w:tc>
      </w:tr>
      <w:tr w:rsidR="00F963D1" w:rsidRPr="007F5364" w14:paraId="5148D2F4" w14:textId="77777777" w:rsidTr="00785E6E">
        <w:trPr>
          <w:trHeight w:val="340"/>
        </w:trPr>
        <w:tc>
          <w:tcPr>
            <w:tcW w:w="3657" w:type="dxa"/>
            <w:shd w:val="clear" w:color="auto" w:fill="auto"/>
            <w:vAlign w:val="center"/>
          </w:tcPr>
          <w:p w14:paraId="11CC7C6B" w14:textId="77777777" w:rsidR="00F963D1" w:rsidRPr="007F5364" w:rsidRDefault="00F963D1" w:rsidP="00785E6E">
            <w:pPr>
              <w:spacing w:after="0" w:line="240" w:lineRule="auto"/>
              <w:rPr>
                <w:rFonts w:ascii="Times New Roman" w:eastAsia="Calibri" w:hAnsi="Times New Roman" w:cs="Times New Roman"/>
              </w:rPr>
            </w:pPr>
            <w:r w:rsidRPr="007F5364">
              <w:rPr>
                <w:rFonts w:ascii="Times New Roman" w:eastAsia="Calibri" w:hAnsi="Times New Roman" w:cs="Times New Roman"/>
              </w:rPr>
              <w:t>ЭМИ</w:t>
            </w:r>
          </w:p>
        </w:tc>
        <w:tc>
          <w:tcPr>
            <w:tcW w:w="1285" w:type="dxa"/>
            <w:shd w:val="clear" w:color="auto" w:fill="auto"/>
            <w:vAlign w:val="center"/>
          </w:tcPr>
          <w:p w14:paraId="6CCDC439" w14:textId="77777777" w:rsidR="00F963D1" w:rsidRPr="007F5364" w:rsidRDefault="00F963D1" w:rsidP="00785E6E">
            <w:pPr>
              <w:spacing w:after="0" w:line="240" w:lineRule="auto"/>
              <w:jc w:val="center"/>
              <w:rPr>
                <w:rFonts w:ascii="Times New Roman" w:eastAsia="Calibri" w:hAnsi="Times New Roman" w:cs="Times New Roman"/>
              </w:rPr>
            </w:pPr>
          </w:p>
        </w:tc>
        <w:tc>
          <w:tcPr>
            <w:tcW w:w="1285" w:type="dxa"/>
            <w:shd w:val="clear" w:color="auto" w:fill="auto"/>
            <w:vAlign w:val="center"/>
          </w:tcPr>
          <w:p w14:paraId="2CEDB71E"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4,2</w:t>
            </w:r>
          </w:p>
        </w:tc>
        <w:tc>
          <w:tcPr>
            <w:tcW w:w="1286" w:type="dxa"/>
            <w:shd w:val="clear" w:color="auto" w:fill="auto"/>
            <w:vAlign w:val="center"/>
          </w:tcPr>
          <w:p w14:paraId="3696CFD8"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w:t>
            </w:r>
          </w:p>
        </w:tc>
        <w:tc>
          <w:tcPr>
            <w:tcW w:w="1559" w:type="dxa"/>
            <w:shd w:val="clear" w:color="auto" w:fill="auto"/>
            <w:vAlign w:val="center"/>
          </w:tcPr>
          <w:p w14:paraId="52B0520E" w14:textId="77777777" w:rsidR="00F963D1" w:rsidRPr="007F5364" w:rsidRDefault="00F963D1" w:rsidP="00785E6E">
            <w:pPr>
              <w:spacing w:after="0" w:line="240" w:lineRule="auto"/>
              <w:jc w:val="center"/>
              <w:rPr>
                <w:rFonts w:ascii="Times New Roman" w:eastAsia="Calibri" w:hAnsi="Times New Roman" w:cs="Times New Roman"/>
              </w:rPr>
            </w:pPr>
          </w:p>
        </w:tc>
      </w:tr>
      <w:tr w:rsidR="00F963D1" w:rsidRPr="007F5364" w14:paraId="161C77D0" w14:textId="77777777" w:rsidTr="00785E6E">
        <w:trPr>
          <w:trHeight w:val="340"/>
        </w:trPr>
        <w:tc>
          <w:tcPr>
            <w:tcW w:w="9072" w:type="dxa"/>
            <w:gridSpan w:val="5"/>
            <w:shd w:val="clear" w:color="auto" w:fill="auto"/>
            <w:vAlign w:val="center"/>
          </w:tcPr>
          <w:p w14:paraId="71D1BBBF"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Территория жилой застройки</w:t>
            </w:r>
          </w:p>
        </w:tc>
      </w:tr>
      <w:tr w:rsidR="00F963D1" w:rsidRPr="007F5364" w14:paraId="10ACB8F2" w14:textId="77777777" w:rsidTr="00785E6E">
        <w:trPr>
          <w:trHeight w:val="340"/>
        </w:trPr>
        <w:tc>
          <w:tcPr>
            <w:tcW w:w="3657" w:type="dxa"/>
            <w:shd w:val="clear" w:color="auto" w:fill="auto"/>
            <w:vAlign w:val="center"/>
          </w:tcPr>
          <w:p w14:paraId="5D2D2FEA" w14:textId="77777777" w:rsidR="00F963D1" w:rsidRPr="007F5364" w:rsidRDefault="00F963D1" w:rsidP="00785E6E">
            <w:pPr>
              <w:spacing w:after="0" w:line="240" w:lineRule="auto"/>
              <w:rPr>
                <w:rFonts w:ascii="Times New Roman" w:eastAsia="Calibri" w:hAnsi="Times New Roman" w:cs="Times New Roman"/>
              </w:rPr>
            </w:pPr>
            <w:r w:rsidRPr="007F5364">
              <w:rPr>
                <w:rFonts w:ascii="Times New Roman" w:eastAsia="Calibri" w:hAnsi="Times New Roman" w:cs="Times New Roman"/>
              </w:rPr>
              <w:t>Загрязнение атмосферного воздуха</w:t>
            </w:r>
          </w:p>
        </w:tc>
        <w:tc>
          <w:tcPr>
            <w:tcW w:w="1285" w:type="dxa"/>
            <w:shd w:val="clear" w:color="auto" w:fill="auto"/>
            <w:vAlign w:val="center"/>
          </w:tcPr>
          <w:p w14:paraId="29941D8B" w14:textId="77777777" w:rsidR="00F963D1" w:rsidRPr="007F5364" w:rsidRDefault="00F963D1" w:rsidP="00785E6E">
            <w:pPr>
              <w:spacing w:after="0" w:line="240" w:lineRule="auto"/>
              <w:jc w:val="center"/>
              <w:rPr>
                <w:rFonts w:ascii="Times New Roman" w:eastAsia="Calibri" w:hAnsi="Times New Roman" w:cs="Times New Roman"/>
              </w:rPr>
            </w:pPr>
          </w:p>
        </w:tc>
        <w:tc>
          <w:tcPr>
            <w:tcW w:w="1285" w:type="dxa"/>
            <w:shd w:val="clear" w:color="auto" w:fill="auto"/>
            <w:vAlign w:val="center"/>
          </w:tcPr>
          <w:p w14:paraId="323E28CD" w14:textId="77777777" w:rsidR="00F963D1" w:rsidRPr="007F5364" w:rsidRDefault="00F963D1" w:rsidP="00785E6E">
            <w:pPr>
              <w:spacing w:after="0" w:line="240" w:lineRule="auto"/>
              <w:jc w:val="center"/>
              <w:rPr>
                <w:rFonts w:ascii="Times New Roman" w:eastAsia="Calibri" w:hAnsi="Times New Roman" w:cs="Times New Roman"/>
              </w:rPr>
            </w:pPr>
          </w:p>
        </w:tc>
        <w:tc>
          <w:tcPr>
            <w:tcW w:w="1286" w:type="dxa"/>
            <w:shd w:val="clear" w:color="auto" w:fill="auto"/>
            <w:vAlign w:val="center"/>
          </w:tcPr>
          <w:p w14:paraId="15B00902"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5</w:t>
            </w:r>
          </w:p>
        </w:tc>
        <w:tc>
          <w:tcPr>
            <w:tcW w:w="1559" w:type="dxa"/>
            <w:shd w:val="clear" w:color="auto" w:fill="auto"/>
            <w:vAlign w:val="center"/>
          </w:tcPr>
          <w:p w14:paraId="1D563E9C" w14:textId="77777777" w:rsidR="00F963D1" w:rsidRPr="007F5364" w:rsidRDefault="00F963D1" w:rsidP="00785E6E">
            <w:pPr>
              <w:spacing w:after="0" w:line="240" w:lineRule="auto"/>
              <w:jc w:val="center"/>
              <w:rPr>
                <w:rFonts w:ascii="Times New Roman" w:eastAsia="Calibri" w:hAnsi="Times New Roman" w:cs="Times New Roman"/>
              </w:rPr>
            </w:pPr>
          </w:p>
        </w:tc>
      </w:tr>
      <w:tr w:rsidR="00F963D1" w:rsidRPr="007F5364" w14:paraId="01FB7571" w14:textId="77777777" w:rsidTr="00785E6E">
        <w:trPr>
          <w:trHeight w:val="340"/>
        </w:trPr>
        <w:tc>
          <w:tcPr>
            <w:tcW w:w="3657" w:type="dxa"/>
            <w:shd w:val="clear" w:color="auto" w:fill="auto"/>
            <w:vAlign w:val="center"/>
          </w:tcPr>
          <w:p w14:paraId="4D3FE053" w14:textId="77777777" w:rsidR="00F963D1" w:rsidRPr="007F5364" w:rsidRDefault="00F963D1" w:rsidP="00785E6E">
            <w:pPr>
              <w:spacing w:after="0" w:line="240" w:lineRule="auto"/>
              <w:rPr>
                <w:rFonts w:ascii="Times New Roman" w:eastAsia="Calibri" w:hAnsi="Times New Roman" w:cs="Times New Roman"/>
              </w:rPr>
            </w:pPr>
            <w:r w:rsidRPr="007F5364">
              <w:rPr>
                <w:rFonts w:ascii="Times New Roman" w:eastAsia="Calibri" w:hAnsi="Times New Roman" w:cs="Times New Roman"/>
              </w:rPr>
              <w:t>Шум</w:t>
            </w:r>
          </w:p>
        </w:tc>
        <w:tc>
          <w:tcPr>
            <w:tcW w:w="1285" w:type="dxa"/>
            <w:shd w:val="clear" w:color="auto" w:fill="auto"/>
            <w:vAlign w:val="center"/>
          </w:tcPr>
          <w:p w14:paraId="268DA3C6"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7,1</w:t>
            </w:r>
          </w:p>
        </w:tc>
        <w:tc>
          <w:tcPr>
            <w:tcW w:w="1285" w:type="dxa"/>
            <w:shd w:val="clear" w:color="auto" w:fill="auto"/>
            <w:vAlign w:val="center"/>
          </w:tcPr>
          <w:p w14:paraId="22D0B1AE"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19,4</w:t>
            </w:r>
          </w:p>
        </w:tc>
        <w:tc>
          <w:tcPr>
            <w:tcW w:w="1286" w:type="dxa"/>
            <w:shd w:val="clear" w:color="auto" w:fill="auto"/>
            <w:vAlign w:val="center"/>
          </w:tcPr>
          <w:p w14:paraId="3B3D3661"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13,0</w:t>
            </w:r>
          </w:p>
        </w:tc>
        <w:tc>
          <w:tcPr>
            <w:tcW w:w="1559" w:type="dxa"/>
            <w:shd w:val="clear" w:color="auto" w:fill="auto"/>
            <w:vAlign w:val="center"/>
          </w:tcPr>
          <w:p w14:paraId="365BFCBB"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-32,9</w:t>
            </w:r>
          </w:p>
        </w:tc>
      </w:tr>
      <w:tr w:rsidR="00F963D1" w:rsidRPr="007F5364" w14:paraId="64C870C1" w14:textId="77777777" w:rsidTr="00785E6E">
        <w:trPr>
          <w:trHeight w:val="340"/>
        </w:trPr>
        <w:tc>
          <w:tcPr>
            <w:tcW w:w="3657" w:type="dxa"/>
            <w:shd w:val="clear" w:color="auto" w:fill="auto"/>
            <w:vAlign w:val="center"/>
          </w:tcPr>
          <w:p w14:paraId="26D52BEC" w14:textId="77777777" w:rsidR="00F963D1" w:rsidRPr="007F5364" w:rsidRDefault="00F963D1" w:rsidP="00785E6E">
            <w:pPr>
              <w:spacing w:after="0" w:line="240" w:lineRule="auto"/>
              <w:rPr>
                <w:rFonts w:ascii="Times New Roman" w:eastAsia="Calibri" w:hAnsi="Times New Roman" w:cs="Times New Roman"/>
              </w:rPr>
            </w:pPr>
            <w:r w:rsidRPr="007F5364">
              <w:rPr>
                <w:rFonts w:ascii="Times New Roman" w:eastAsia="Calibri" w:hAnsi="Times New Roman" w:cs="Times New Roman"/>
              </w:rPr>
              <w:t>ЭРОА радона</w:t>
            </w:r>
          </w:p>
        </w:tc>
        <w:tc>
          <w:tcPr>
            <w:tcW w:w="1285" w:type="dxa"/>
            <w:shd w:val="clear" w:color="auto" w:fill="auto"/>
            <w:vAlign w:val="center"/>
          </w:tcPr>
          <w:p w14:paraId="5B02B53B"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1,2</w:t>
            </w:r>
          </w:p>
        </w:tc>
        <w:tc>
          <w:tcPr>
            <w:tcW w:w="1285" w:type="dxa"/>
            <w:shd w:val="clear" w:color="auto" w:fill="auto"/>
            <w:vAlign w:val="center"/>
          </w:tcPr>
          <w:p w14:paraId="11EF87A1"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1,4</w:t>
            </w:r>
          </w:p>
        </w:tc>
        <w:tc>
          <w:tcPr>
            <w:tcW w:w="1286" w:type="dxa"/>
            <w:shd w:val="clear" w:color="auto" w:fill="auto"/>
            <w:vAlign w:val="center"/>
          </w:tcPr>
          <w:p w14:paraId="2D32F43F" w14:textId="77777777" w:rsidR="00F963D1" w:rsidRPr="007F5364" w:rsidRDefault="00F963D1" w:rsidP="00785E6E">
            <w:pPr>
              <w:spacing w:after="0" w:line="240" w:lineRule="auto"/>
              <w:jc w:val="center"/>
              <w:rPr>
                <w:rFonts w:ascii="Times New Roman" w:eastAsia="Calibri" w:hAnsi="Times New Roman" w:cs="Times New Roman"/>
              </w:rPr>
            </w:pPr>
          </w:p>
        </w:tc>
        <w:tc>
          <w:tcPr>
            <w:tcW w:w="1559" w:type="dxa"/>
            <w:shd w:val="clear" w:color="auto" w:fill="auto"/>
            <w:vAlign w:val="center"/>
          </w:tcPr>
          <w:p w14:paraId="16D0D6AD" w14:textId="77777777" w:rsidR="00F963D1" w:rsidRPr="007F5364" w:rsidRDefault="00F963D1" w:rsidP="00785E6E">
            <w:pPr>
              <w:spacing w:after="0" w:line="240" w:lineRule="auto"/>
              <w:jc w:val="center"/>
              <w:rPr>
                <w:rFonts w:ascii="Times New Roman" w:eastAsia="Calibri" w:hAnsi="Times New Roman" w:cs="Times New Roman"/>
              </w:rPr>
            </w:pPr>
          </w:p>
        </w:tc>
      </w:tr>
      <w:tr w:rsidR="00F963D1" w:rsidRPr="007F5364" w14:paraId="5B60A425" w14:textId="77777777" w:rsidTr="00785E6E">
        <w:trPr>
          <w:trHeight w:val="340"/>
        </w:trPr>
        <w:tc>
          <w:tcPr>
            <w:tcW w:w="9072" w:type="dxa"/>
            <w:gridSpan w:val="5"/>
            <w:shd w:val="clear" w:color="auto" w:fill="auto"/>
            <w:vAlign w:val="center"/>
          </w:tcPr>
          <w:p w14:paraId="789A8802"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Эксплуатируемые жилые здания в городских поселениях</w:t>
            </w:r>
          </w:p>
        </w:tc>
      </w:tr>
      <w:tr w:rsidR="00F963D1" w:rsidRPr="007F5364" w14:paraId="692A416E" w14:textId="77777777" w:rsidTr="00785E6E">
        <w:trPr>
          <w:trHeight w:val="340"/>
        </w:trPr>
        <w:tc>
          <w:tcPr>
            <w:tcW w:w="3657" w:type="dxa"/>
            <w:shd w:val="clear" w:color="auto" w:fill="auto"/>
            <w:vAlign w:val="center"/>
          </w:tcPr>
          <w:p w14:paraId="2585FD2E" w14:textId="77777777" w:rsidR="00F963D1" w:rsidRPr="007F5364" w:rsidRDefault="00F963D1" w:rsidP="00785E6E">
            <w:pPr>
              <w:spacing w:after="0" w:line="240" w:lineRule="auto"/>
              <w:rPr>
                <w:rFonts w:ascii="Times New Roman" w:eastAsia="Calibri" w:hAnsi="Times New Roman" w:cs="Times New Roman"/>
              </w:rPr>
            </w:pPr>
            <w:r w:rsidRPr="007F5364">
              <w:rPr>
                <w:rFonts w:ascii="Times New Roman" w:eastAsia="Calibri" w:hAnsi="Times New Roman" w:cs="Times New Roman"/>
              </w:rPr>
              <w:t>Шум</w:t>
            </w:r>
          </w:p>
        </w:tc>
        <w:tc>
          <w:tcPr>
            <w:tcW w:w="1285" w:type="dxa"/>
            <w:shd w:val="clear" w:color="auto" w:fill="auto"/>
            <w:vAlign w:val="center"/>
          </w:tcPr>
          <w:p w14:paraId="204E8A1B"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48,7</w:t>
            </w:r>
          </w:p>
        </w:tc>
        <w:tc>
          <w:tcPr>
            <w:tcW w:w="1285" w:type="dxa"/>
            <w:shd w:val="clear" w:color="auto" w:fill="auto"/>
            <w:vAlign w:val="center"/>
          </w:tcPr>
          <w:p w14:paraId="0014F0B9"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63,6</w:t>
            </w:r>
          </w:p>
        </w:tc>
        <w:tc>
          <w:tcPr>
            <w:tcW w:w="1286" w:type="dxa"/>
            <w:shd w:val="clear" w:color="auto" w:fill="auto"/>
            <w:vAlign w:val="center"/>
          </w:tcPr>
          <w:p w14:paraId="3E63A48D"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71,4</w:t>
            </w:r>
          </w:p>
        </w:tc>
        <w:tc>
          <w:tcPr>
            <w:tcW w:w="1559" w:type="dxa"/>
            <w:shd w:val="clear" w:color="auto" w:fill="auto"/>
            <w:vAlign w:val="center"/>
          </w:tcPr>
          <w:p w14:paraId="0FAC89AC"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12,2</w:t>
            </w:r>
          </w:p>
        </w:tc>
      </w:tr>
      <w:tr w:rsidR="00F963D1" w:rsidRPr="007F5364" w14:paraId="1719406B" w14:textId="77777777" w:rsidTr="00785E6E">
        <w:trPr>
          <w:trHeight w:val="340"/>
        </w:trPr>
        <w:tc>
          <w:tcPr>
            <w:tcW w:w="9072" w:type="dxa"/>
            <w:gridSpan w:val="5"/>
            <w:shd w:val="clear" w:color="auto" w:fill="auto"/>
            <w:vAlign w:val="center"/>
          </w:tcPr>
          <w:p w14:paraId="151D10C6"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Эксплуатируемые жилые здания в сельских поселениях</w:t>
            </w:r>
          </w:p>
        </w:tc>
      </w:tr>
      <w:tr w:rsidR="00F963D1" w:rsidRPr="007F5364" w14:paraId="083B8C78" w14:textId="77777777" w:rsidTr="00785E6E">
        <w:trPr>
          <w:trHeight w:val="340"/>
        </w:trPr>
        <w:tc>
          <w:tcPr>
            <w:tcW w:w="3657" w:type="dxa"/>
            <w:shd w:val="clear" w:color="auto" w:fill="auto"/>
            <w:vAlign w:val="center"/>
          </w:tcPr>
          <w:p w14:paraId="3EC8FD19" w14:textId="77777777" w:rsidR="00F963D1" w:rsidRPr="007F5364" w:rsidRDefault="00F963D1" w:rsidP="00785E6E">
            <w:pPr>
              <w:spacing w:after="0" w:line="240" w:lineRule="auto"/>
              <w:rPr>
                <w:rFonts w:ascii="Times New Roman" w:eastAsia="Calibri" w:hAnsi="Times New Roman" w:cs="Times New Roman"/>
              </w:rPr>
            </w:pPr>
            <w:r w:rsidRPr="007F5364">
              <w:rPr>
                <w:rFonts w:ascii="Times New Roman" w:eastAsia="Calibri" w:hAnsi="Times New Roman" w:cs="Times New Roman"/>
              </w:rPr>
              <w:t>Шум</w:t>
            </w:r>
          </w:p>
        </w:tc>
        <w:tc>
          <w:tcPr>
            <w:tcW w:w="1285" w:type="dxa"/>
            <w:shd w:val="clear" w:color="auto" w:fill="auto"/>
            <w:vAlign w:val="center"/>
          </w:tcPr>
          <w:p w14:paraId="3FA272B6" w14:textId="77777777" w:rsidR="00F963D1" w:rsidRPr="007F5364" w:rsidRDefault="00F963D1" w:rsidP="00785E6E">
            <w:pPr>
              <w:spacing w:after="0" w:line="240" w:lineRule="auto"/>
              <w:jc w:val="center"/>
              <w:rPr>
                <w:rFonts w:ascii="Times New Roman" w:eastAsia="Calibri" w:hAnsi="Times New Roman" w:cs="Times New Roman"/>
              </w:rPr>
            </w:pPr>
          </w:p>
        </w:tc>
        <w:tc>
          <w:tcPr>
            <w:tcW w:w="1285" w:type="dxa"/>
            <w:shd w:val="clear" w:color="auto" w:fill="auto"/>
            <w:vAlign w:val="center"/>
          </w:tcPr>
          <w:p w14:paraId="561786A9"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28,6</w:t>
            </w:r>
          </w:p>
        </w:tc>
        <w:tc>
          <w:tcPr>
            <w:tcW w:w="1286" w:type="dxa"/>
            <w:shd w:val="clear" w:color="auto" w:fill="auto"/>
            <w:vAlign w:val="center"/>
          </w:tcPr>
          <w:p w14:paraId="5F95D35D" w14:textId="77777777" w:rsidR="00F963D1" w:rsidRPr="007F5364" w:rsidRDefault="00F963D1" w:rsidP="00785E6E">
            <w:pPr>
              <w:spacing w:after="0" w:line="240" w:lineRule="auto"/>
              <w:jc w:val="center"/>
              <w:rPr>
                <w:rFonts w:ascii="Times New Roman" w:eastAsia="Calibri" w:hAnsi="Times New Roman" w:cs="Times New Roman"/>
              </w:rPr>
            </w:pPr>
          </w:p>
        </w:tc>
        <w:tc>
          <w:tcPr>
            <w:tcW w:w="1559" w:type="dxa"/>
            <w:shd w:val="clear" w:color="auto" w:fill="auto"/>
            <w:vAlign w:val="center"/>
          </w:tcPr>
          <w:p w14:paraId="11DA8C0D" w14:textId="77777777" w:rsidR="00F963D1" w:rsidRPr="007F5364" w:rsidRDefault="00F963D1" w:rsidP="00785E6E">
            <w:pPr>
              <w:spacing w:after="0" w:line="240" w:lineRule="auto"/>
              <w:jc w:val="center"/>
              <w:rPr>
                <w:rFonts w:ascii="Times New Roman" w:eastAsia="Calibri" w:hAnsi="Times New Roman" w:cs="Times New Roman"/>
              </w:rPr>
            </w:pPr>
          </w:p>
        </w:tc>
      </w:tr>
      <w:tr w:rsidR="00F963D1" w:rsidRPr="007F5364" w14:paraId="626918F0" w14:textId="77777777" w:rsidTr="00785E6E">
        <w:trPr>
          <w:trHeight w:val="340"/>
        </w:trPr>
        <w:tc>
          <w:tcPr>
            <w:tcW w:w="9072" w:type="dxa"/>
            <w:gridSpan w:val="5"/>
            <w:shd w:val="clear" w:color="auto" w:fill="auto"/>
            <w:vAlign w:val="center"/>
          </w:tcPr>
          <w:p w14:paraId="6F887E7B"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Эксплуатируемые общественные здания в городских поселениях</w:t>
            </w:r>
          </w:p>
        </w:tc>
      </w:tr>
      <w:tr w:rsidR="00F963D1" w:rsidRPr="007F5364" w14:paraId="517038E9" w14:textId="77777777" w:rsidTr="00785E6E">
        <w:trPr>
          <w:trHeight w:val="57"/>
        </w:trPr>
        <w:tc>
          <w:tcPr>
            <w:tcW w:w="3657" w:type="dxa"/>
            <w:shd w:val="clear" w:color="auto" w:fill="auto"/>
            <w:vAlign w:val="center"/>
          </w:tcPr>
          <w:p w14:paraId="74EE8A86" w14:textId="77777777" w:rsidR="00F963D1" w:rsidRPr="007F5364" w:rsidRDefault="00F963D1" w:rsidP="00785E6E">
            <w:pPr>
              <w:spacing w:after="0" w:line="240" w:lineRule="auto"/>
              <w:rPr>
                <w:rFonts w:ascii="Times New Roman" w:eastAsia="Calibri" w:hAnsi="Times New Roman" w:cs="Times New Roman"/>
              </w:rPr>
            </w:pPr>
            <w:r w:rsidRPr="007F5364">
              <w:rPr>
                <w:rFonts w:ascii="Times New Roman" w:eastAsia="Calibri" w:hAnsi="Times New Roman" w:cs="Times New Roman"/>
              </w:rPr>
              <w:t>Шум</w:t>
            </w:r>
          </w:p>
        </w:tc>
        <w:tc>
          <w:tcPr>
            <w:tcW w:w="1285" w:type="dxa"/>
            <w:shd w:val="clear" w:color="auto" w:fill="auto"/>
            <w:vAlign w:val="center"/>
          </w:tcPr>
          <w:p w14:paraId="7E4520A0"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25,0</w:t>
            </w:r>
          </w:p>
        </w:tc>
        <w:tc>
          <w:tcPr>
            <w:tcW w:w="1285" w:type="dxa"/>
            <w:shd w:val="clear" w:color="auto" w:fill="auto"/>
            <w:vAlign w:val="center"/>
          </w:tcPr>
          <w:p w14:paraId="3D019455"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3,9</w:t>
            </w:r>
          </w:p>
        </w:tc>
        <w:tc>
          <w:tcPr>
            <w:tcW w:w="1286" w:type="dxa"/>
            <w:shd w:val="clear" w:color="auto" w:fill="auto"/>
            <w:vAlign w:val="center"/>
          </w:tcPr>
          <w:p w14:paraId="00A4649D"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12,6</w:t>
            </w:r>
          </w:p>
        </w:tc>
        <w:tc>
          <w:tcPr>
            <w:tcW w:w="1559" w:type="dxa"/>
            <w:shd w:val="clear" w:color="auto" w:fill="auto"/>
            <w:vAlign w:val="center"/>
          </w:tcPr>
          <w:p w14:paraId="3DB48572"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увеличение в 3,2 раза</w:t>
            </w:r>
          </w:p>
        </w:tc>
      </w:tr>
      <w:tr w:rsidR="00F963D1" w:rsidRPr="007F5364" w14:paraId="26A93FD7" w14:textId="77777777" w:rsidTr="00F963D1">
        <w:trPr>
          <w:trHeight w:val="283"/>
        </w:trPr>
        <w:tc>
          <w:tcPr>
            <w:tcW w:w="9072" w:type="dxa"/>
            <w:gridSpan w:val="5"/>
            <w:shd w:val="clear" w:color="auto" w:fill="auto"/>
            <w:vAlign w:val="center"/>
          </w:tcPr>
          <w:p w14:paraId="5944276C"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Эксплуатируемые общественные здания в сельских поселениях</w:t>
            </w:r>
          </w:p>
        </w:tc>
      </w:tr>
      <w:tr w:rsidR="00F963D1" w:rsidRPr="007F5364" w14:paraId="0887D03F" w14:textId="77777777" w:rsidTr="00F963D1">
        <w:trPr>
          <w:trHeight w:val="283"/>
        </w:trPr>
        <w:tc>
          <w:tcPr>
            <w:tcW w:w="3657" w:type="dxa"/>
            <w:shd w:val="clear" w:color="auto" w:fill="auto"/>
            <w:vAlign w:val="center"/>
          </w:tcPr>
          <w:p w14:paraId="4602DA45" w14:textId="77777777" w:rsidR="00F963D1" w:rsidRPr="007F5364" w:rsidRDefault="00F963D1" w:rsidP="00785E6E">
            <w:pPr>
              <w:spacing w:after="0" w:line="240" w:lineRule="auto"/>
              <w:rPr>
                <w:rFonts w:ascii="Times New Roman" w:eastAsia="Calibri" w:hAnsi="Times New Roman" w:cs="Times New Roman"/>
              </w:rPr>
            </w:pPr>
            <w:r w:rsidRPr="007F5364">
              <w:rPr>
                <w:rFonts w:ascii="Times New Roman" w:eastAsia="Calibri" w:hAnsi="Times New Roman" w:cs="Times New Roman"/>
              </w:rPr>
              <w:t>Шум</w:t>
            </w:r>
          </w:p>
        </w:tc>
        <w:tc>
          <w:tcPr>
            <w:tcW w:w="1285" w:type="dxa"/>
            <w:shd w:val="clear" w:color="auto" w:fill="auto"/>
            <w:vAlign w:val="center"/>
          </w:tcPr>
          <w:p w14:paraId="767C679F" w14:textId="77777777" w:rsidR="00F963D1" w:rsidRPr="007F5364" w:rsidRDefault="00F963D1" w:rsidP="00785E6E">
            <w:pPr>
              <w:spacing w:after="0" w:line="240" w:lineRule="auto"/>
              <w:jc w:val="center"/>
              <w:rPr>
                <w:rFonts w:ascii="Times New Roman" w:eastAsia="Calibri" w:hAnsi="Times New Roman" w:cs="Times New Roman"/>
              </w:rPr>
            </w:pPr>
          </w:p>
        </w:tc>
        <w:tc>
          <w:tcPr>
            <w:tcW w:w="1285" w:type="dxa"/>
            <w:shd w:val="clear" w:color="auto" w:fill="auto"/>
            <w:vAlign w:val="center"/>
          </w:tcPr>
          <w:p w14:paraId="1DA047CF" w14:textId="77777777" w:rsidR="00F963D1" w:rsidRPr="007F5364" w:rsidRDefault="00F963D1" w:rsidP="00785E6E">
            <w:pPr>
              <w:spacing w:after="0" w:line="240" w:lineRule="auto"/>
              <w:jc w:val="center"/>
              <w:rPr>
                <w:rFonts w:ascii="Times New Roman" w:eastAsia="Calibri" w:hAnsi="Times New Roman" w:cs="Times New Roman"/>
              </w:rPr>
            </w:pPr>
          </w:p>
        </w:tc>
        <w:tc>
          <w:tcPr>
            <w:tcW w:w="1286" w:type="dxa"/>
            <w:shd w:val="clear" w:color="auto" w:fill="auto"/>
            <w:vAlign w:val="center"/>
          </w:tcPr>
          <w:p w14:paraId="28EF8C38"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5</w:t>
            </w:r>
          </w:p>
        </w:tc>
        <w:tc>
          <w:tcPr>
            <w:tcW w:w="1559" w:type="dxa"/>
            <w:shd w:val="clear" w:color="auto" w:fill="auto"/>
            <w:vAlign w:val="center"/>
          </w:tcPr>
          <w:p w14:paraId="08E306C8" w14:textId="77777777" w:rsidR="00F963D1" w:rsidRPr="007F5364" w:rsidRDefault="00F963D1" w:rsidP="00785E6E">
            <w:pPr>
              <w:spacing w:after="0" w:line="240" w:lineRule="auto"/>
              <w:jc w:val="center"/>
              <w:rPr>
                <w:rFonts w:ascii="Times New Roman" w:eastAsia="Calibri" w:hAnsi="Times New Roman" w:cs="Times New Roman"/>
              </w:rPr>
            </w:pPr>
          </w:p>
        </w:tc>
      </w:tr>
      <w:tr w:rsidR="00F963D1" w:rsidRPr="007F5364" w14:paraId="61995200" w14:textId="77777777" w:rsidTr="00F963D1">
        <w:trPr>
          <w:trHeight w:val="283"/>
        </w:trPr>
        <w:tc>
          <w:tcPr>
            <w:tcW w:w="9072" w:type="dxa"/>
            <w:gridSpan w:val="5"/>
            <w:shd w:val="clear" w:color="auto" w:fill="auto"/>
            <w:vAlign w:val="center"/>
          </w:tcPr>
          <w:p w14:paraId="5D4CAD18"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Строящиеся жилые и общественные здания</w:t>
            </w:r>
          </w:p>
        </w:tc>
      </w:tr>
      <w:tr w:rsidR="00F963D1" w:rsidRPr="007F5364" w14:paraId="4F73267E" w14:textId="77777777" w:rsidTr="00D15F7F">
        <w:trPr>
          <w:trHeight w:val="650"/>
        </w:trPr>
        <w:tc>
          <w:tcPr>
            <w:tcW w:w="3657" w:type="dxa"/>
            <w:shd w:val="clear" w:color="auto" w:fill="auto"/>
            <w:vAlign w:val="center"/>
          </w:tcPr>
          <w:p w14:paraId="51EBB380" w14:textId="77777777" w:rsidR="00F963D1" w:rsidRPr="007F5364" w:rsidRDefault="00F963D1" w:rsidP="00785E6E">
            <w:pPr>
              <w:spacing w:after="0" w:line="240" w:lineRule="auto"/>
              <w:rPr>
                <w:rFonts w:ascii="Times New Roman" w:eastAsia="Calibri" w:hAnsi="Times New Roman" w:cs="Times New Roman"/>
              </w:rPr>
            </w:pPr>
            <w:r w:rsidRPr="007F5364">
              <w:rPr>
                <w:rFonts w:ascii="Times New Roman" w:eastAsia="Calibri" w:hAnsi="Times New Roman" w:cs="Times New Roman"/>
              </w:rPr>
              <w:t>ЭРОА радона</w:t>
            </w:r>
          </w:p>
        </w:tc>
        <w:tc>
          <w:tcPr>
            <w:tcW w:w="1285" w:type="dxa"/>
            <w:shd w:val="clear" w:color="auto" w:fill="auto"/>
            <w:vAlign w:val="center"/>
          </w:tcPr>
          <w:p w14:paraId="5A5205BF"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0,5</w:t>
            </w:r>
          </w:p>
        </w:tc>
        <w:tc>
          <w:tcPr>
            <w:tcW w:w="1285" w:type="dxa"/>
            <w:shd w:val="clear" w:color="auto" w:fill="auto"/>
            <w:vAlign w:val="center"/>
          </w:tcPr>
          <w:p w14:paraId="17B35ED5"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0,4</w:t>
            </w:r>
          </w:p>
        </w:tc>
        <w:tc>
          <w:tcPr>
            <w:tcW w:w="1286" w:type="dxa"/>
            <w:shd w:val="clear" w:color="auto" w:fill="auto"/>
            <w:vAlign w:val="center"/>
          </w:tcPr>
          <w:p w14:paraId="5749E12D"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2,5</w:t>
            </w:r>
          </w:p>
        </w:tc>
        <w:tc>
          <w:tcPr>
            <w:tcW w:w="1559" w:type="dxa"/>
            <w:shd w:val="clear" w:color="auto" w:fill="auto"/>
            <w:vAlign w:val="center"/>
          </w:tcPr>
          <w:p w14:paraId="48506658" w14:textId="77777777" w:rsidR="00F963D1" w:rsidRPr="007F5364" w:rsidRDefault="00F963D1" w:rsidP="00785E6E">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увеличение в 6,2 раза</w:t>
            </w:r>
          </w:p>
        </w:tc>
      </w:tr>
    </w:tbl>
    <w:p w14:paraId="0F989887" w14:textId="77777777" w:rsidR="00F963D1" w:rsidRDefault="00F963D1" w:rsidP="007F5364">
      <w:pPr>
        <w:spacing w:after="0" w:line="240" w:lineRule="auto"/>
        <w:ind w:firstLine="709"/>
        <w:contextualSpacing/>
        <w:jc w:val="both"/>
        <w:rPr>
          <w:rFonts w:ascii="Times New Roman" w:eastAsia="Calibri" w:hAnsi="Times New Roman" w:cs="Times New Roman"/>
          <w:sz w:val="24"/>
          <w:szCs w:val="24"/>
        </w:rPr>
      </w:pPr>
    </w:p>
    <w:p w14:paraId="6C2023F8" w14:textId="77777777"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При исследовании воздушной среды закрытых помещений и воздуха рабочей зоны в 2023 году на 21 обследованном объекте исследовано 108 проб, из них на пары и газы –</w:t>
      </w:r>
      <w:r w:rsidR="00F116B9">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rPr>
        <w:t>72, на пыль и аэрозоли – 36.</w:t>
      </w:r>
    </w:p>
    <w:p w14:paraId="2810D263" w14:textId="77777777"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В 2023 году выявлено 2 пробы с превышениями ПДК паров и газов на 1 обследованном объекте (табл. 13).</w:t>
      </w:r>
    </w:p>
    <w:p w14:paraId="2863EC05" w14:textId="77777777" w:rsidR="00DC6927" w:rsidRPr="007F5364" w:rsidRDefault="00DC6927" w:rsidP="007F5364">
      <w:pPr>
        <w:spacing w:after="0" w:line="240" w:lineRule="auto"/>
        <w:ind w:firstLine="709"/>
        <w:jc w:val="both"/>
        <w:rPr>
          <w:rFonts w:ascii="Times New Roman" w:eastAsia="Calibri" w:hAnsi="Times New Roman" w:cs="Times New Roman"/>
          <w:sz w:val="12"/>
          <w:szCs w:val="12"/>
        </w:rPr>
      </w:pPr>
    </w:p>
    <w:p w14:paraId="1C623D4E" w14:textId="77777777" w:rsidR="00DC6927" w:rsidRPr="007F5364" w:rsidRDefault="0008222F" w:rsidP="007F5364">
      <w:pPr>
        <w:spacing w:after="0" w:line="240" w:lineRule="auto"/>
        <w:ind w:firstLine="709"/>
        <w:jc w:val="right"/>
        <w:rPr>
          <w:rFonts w:ascii="Times New Roman" w:eastAsia="Calibri" w:hAnsi="Times New Roman" w:cs="Times New Roman"/>
          <w:szCs w:val="24"/>
        </w:rPr>
      </w:pPr>
      <w:r w:rsidRPr="007F5364">
        <w:rPr>
          <w:rFonts w:ascii="Times New Roman" w:eastAsia="Calibri" w:hAnsi="Times New Roman" w:cs="Times New Roman"/>
          <w:szCs w:val="24"/>
        </w:rPr>
        <w:t>Таблица 13</w:t>
      </w:r>
    </w:p>
    <w:p w14:paraId="7FD6A9BB" w14:textId="77777777" w:rsidR="00DC6927" w:rsidRPr="007F5364" w:rsidRDefault="0008222F" w:rsidP="007F5364">
      <w:pPr>
        <w:spacing w:after="0" w:line="240" w:lineRule="auto"/>
        <w:jc w:val="center"/>
        <w:rPr>
          <w:rFonts w:ascii="Times New Roman" w:eastAsia="Calibri" w:hAnsi="Times New Roman" w:cs="Times New Roman"/>
          <w:b/>
        </w:rPr>
      </w:pPr>
      <w:r w:rsidRPr="007F5364">
        <w:rPr>
          <w:rFonts w:ascii="Times New Roman" w:eastAsia="Calibri" w:hAnsi="Times New Roman" w:cs="Times New Roman"/>
          <w:b/>
        </w:rPr>
        <w:t>Удельный вес нестандартных проб при исследовании воздушной среды закрытых помещений и воздуха рабочей зоны (%)</w:t>
      </w:r>
    </w:p>
    <w:p w14:paraId="693A6750" w14:textId="77777777" w:rsidR="00DC6927" w:rsidRPr="007F5364" w:rsidRDefault="00DC6927" w:rsidP="007F5364">
      <w:pPr>
        <w:spacing w:after="0" w:line="240" w:lineRule="auto"/>
        <w:jc w:val="both"/>
        <w:rPr>
          <w:rFonts w:ascii="Times New Roman" w:eastAsia="Calibri" w:hAnsi="Times New Roman" w:cs="Times New Roman"/>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663"/>
        <w:gridCol w:w="1663"/>
        <w:gridCol w:w="1664"/>
      </w:tblGrid>
      <w:tr w:rsidR="00DC6927" w:rsidRPr="007F5364" w14:paraId="79415063" w14:textId="77777777" w:rsidTr="00F116B9">
        <w:trPr>
          <w:trHeight w:val="340"/>
        </w:trPr>
        <w:tc>
          <w:tcPr>
            <w:tcW w:w="4077" w:type="dxa"/>
            <w:shd w:val="clear" w:color="auto" w:fill="auto"/>
            <w:vAlign w:val="center"/>
          </w:tcPr>
          <w:p w14:paraId="009A55FD" w14:textId="77777777" w:rsidR="00DC6927" w:rsidRPr="007F5364" w:rsidRDefault="0008222F" w:rsidP="007F5364">
            <w:pPr>
              <w:keepNext/>
              <w:spacing w:after="0" w:line="240" w:lineRule="auto"/>
              <w:jc w:val="center"/>
              <w:rPr>
                <w:rFonts w:ascii="Times New Roman" w:eastAsia="Calibri" w:hAnsi="Times New Roman" w:cs="Times New Roman"/>
              </w:rPr>
            </w:pPr>
            <w:r w:rsidRPr="007F5364">
              <w:rPr>
                <w:rFonts w:ascii="Times New Roman" w:eastAsia="Calibri" w:hAnsi="Times New Roman" w:cs="Times New Roman"/>
              </w:rPr>
              <w:t>Показатели</w:t>
            </w:r>
          </w:p>
        </w:tc>
        <w:tc>
          <w:tcPr>
            <w:tcW w:w="1663" w:type="dxa"/>
            <w:shd w:val="clear" w:color="auto" w:fill="auto"/>
            <w:vAlign w:val="center"/>
          </w:tcPr>
          <w:p w14:paraId="3BE169EE" w14:textId="77777777" w:rsidR="00DC6927" w:rsidRPr="007F5364" w:rsidRDefault="0008222F" w:rsidP="007F5364">
            <w:pPr>
              <w:keepNext/>
              <w:spacing w:after="0" w:line="240" w:lineRule="auto"/>
              <w:jc w:val="center"/>
              <w:rPr>
                <w:rFonts w:ascii="Times New Roman" w:eastAsia="Calibri" w:hAnsi="Times New Roman" w:cs="Times New Roman"/>
              </w:rPr>
            </w:pPr>
            <w:r w:rsidRPr="007F5364">
              <w:rPr>
                <w:rFonts w:ascii="Times New Roman" w:eastAsia="Calibri" w:hAnsi="Times New Roman" w:cs="Times New Roman"/>
              </w:rPr>
              <w:t>2021</w:t>
            </w:r>
          </w:p>
        </w:tc>
        <w:tc>
          <w:tcPr>
            <w:tcW w:w="1663" w:type="dxa"/>
            <w:shd w:val="clear" w:color="auto" w:fill="auto"/>
            <w:vAlign w:val="center"/>
          </w:tcPr>
          <w:p w14:paraId="51A9B0F1" w14:textId="77777777" w:rsidR="00DC6927" w:rsidRPr="007F5364" w:rsidRDefault="0008222F" w:rsidP="007F5364">
            <w:pPr>
              <w:keepNext/>
              <w:spacing w:after="0" w:line="240" w:lineRule="auto"/>
              <w:jc w:val="center"/>
              <w:rPr>
                <w:rFonts w:ascii="Times New Roman" w:eastAsia="Calibri" w:hAnsi="Times New Roman" w:cs="Times New Roman"/>
              </w:rPr>
            </w:pPr>
            <w:r w:rsidRPr="007F5364">
              <w:rPr>
                <w:rFonts w:ascii="Times New Roman" w:eastAsia="Calibri" w:hAnsi="Times New Roman" w:cs="Times New Roman"/>
              </w:rPr>
              <w:t>2022</w:t>
            </w:r>
          </w:p>
        </w:tc>
        <w:tc>
          <w:tcPr>
            <w:tcW w:w="1664" w:type="dxa"/>
            <w:shd w:val="clear" w:color="auto" w:fill="auto"/>
            <w:vAlign w:val="center"/>
          </w:tcPr>
          <w:p w14:paraId="75F5FEEA" w14:textId="77777777" w:rsidR="00DC6927" w:rsidRPr="007F5364" w:rsidRDefault="0008222F" w:rsidP="007F5364">
            <w:pPr>
              <w:keepNext/>
              <w:spacing w:after="0" w:line="240" w:lineRule="auto"/>
              <w:jc w:val="center"/>
              <w:rPr>
                <w:rFonts w:ascii="Times New Roman" w:eastAsia="Calibri" w:hAnsi="Times New Roman" w:cs="Times New Roman"/>
              </w:rPr>
            </w:pPr>
            <w:r w:rsidRPr="007F5364">
              <w:rPr>
                <w:rFonts w:ascii="Times New Roman" w:eastAsia="Calibri" w:hAnsi="Times New Roman" w:cs="Times New Roman"/>
              </w:rPr>
              <w:t>2023</w:t>
            </w:r>
          </w:p>
        </w:tc>
      </w:tr>
      <w:tr w:rsidR="00DC6927" w:rsidRPr="007F5364" w14:paraId="33C7404C" w14:textId="77777777" w:rsidTr="00F116B9">
        <w:trPr>
          <w:trHeight w:val="340"/>
        </w:trPr>
        <w:tc>
          <w:tcPr>
            <w:tcW w:w="9067" w:type="dxa"/>
            <w:gridSpan w:val="4"/>
            <w:shd w:val="clear" w:color="auto" w:fill="auto"/>
            <w:vAlign w:val="center"/>
          </w:tcPr>
          <w:p w14:paraId="59B5F00E" w14:textId="77777777" w:rsidR="00DC6927" w:rsidRPr="007F5364" w:rsidRDefault="0008222F" w:rsidP="007F5364">
            <w:pPr>
              <w:keepNext/>
              <w:spacing w:after="0" w:line="240" w:lineRule="auto"/>
              <w:jc w:val="center"/>
              <w:rPr>
                <w:rFonts w:ascii="Times New Roman" w:eastAsia="Calibri" w:hAnsi="Times New Roman" w:cs="Times New Roman"/>
              </w:rPr>
            </w:pPr>
            <w:r w:rsidRPr="007F5364">
              <w:rPr>
                <w:rFonts w:ascii="Times New Roman" w:eastAsia="Calibri" w:hAnsi="Times New Roman" w:cs="Times New Roman"/>
              </w:rPr>
              <w:t>Исследования на пары и газы</w:t>
            </w:r>
          </w:p>
        </w:tc>
      </w:tr>
      <w:tr w:rsidR="00DC6927" w:rsidRPr="007F5364" w14:paraId="3F5033A1" w14:textId="77777777" w:rsidTr="00F116B9">
        <w:trPr>
          <w:trHeight w:val="340"/>
        </w:trPr>
        <w:tc>
          <w:tcPr>
            <w:tcW w:w="4077" w:type="dxa"/>
            <w:shd w:val="clear" w:color="auto" w:fill="auto"/>
            <w:vAlign w:val="center"/>
          </w:tcPr>
          <w:p w14:paraId="7DFA7D12" w14:textId="77777777" w:rsidR="00DC6927" w:rsidRPr="007F5364" w:rsidRDefault="0008222F" w:rsidP="00F116B9">
            <w:pPr>
              <w:keepNext/>
              <w:spacing w:after="0" w:line="240" w:lineRule="auto"/>
              <w:rPr>
                <w:rFonts w:ascii="Times New Roman" w:eastAsia="Calibri" w:hAnsi="Times New Roman" w:cs="Times New Roman"/>
              </w:rPr>
            </w:pPr>
            <w:r w:rsidRPr="007F5364">
              <w:rPr>
                <w:rFonts w:ascii="Times New Roman" w:eastAsia="Calibri" w:hAnsi="Times New Roman" w:cs="Times New Roman"/>
              </w:rPr>
              <w:t>Промышленные предприятия</w:t>
            </w:r>
          </w:p>
        </w:tc>
        <w:tc>
          <w:tcPr>
            <w:tcW w:w="1663" w:type="dxa"/>
            <w:shd w:val="clear" w:color="auto" w:fill="auto"/>
            <w:vAlign w:val="center"/>
          </w:tcPr>
          <w:p w14:paraId="0D9D1719" w14:textId="77777777" w:rsidR="00DC6927" w:rsidRPr="007F5364" w:rsidRDefault="0008222F" w:rsidP="007F5364">
            <w:pPr>
              <w:keepNext/>
              <w:spacing w:after="0" w:line="240" w:lineRule="auto"/>
              <w:jc w:val="center"/>
              <w:rPr>
                <w:rFonts w:ascii="Times New Roman" w:eastAsia="Calibri" w:hAnsi="Times New Roman" w:cs="Times New Roman"/>
              </w:rPr>
            </w:pPr>
            <w:r w:rsidRPr="007F5364">
              <w:rPr>
                <w:rFonts w:ascii="Times New Roman" w:eastAsia="Calibri" w:hAnsi="Times New Roman" w:cs="Times New Roman"/>
              </w:rPr>
              <w:t>1,6</w:t>
            </w:r>
          </w:p>
        </w:tc>
        <w:tc>
          <w:tcPr>
            <w:tcW w:w="1663" w:type="dxa"/>
            <w:shd w:val="clear" w:color="auto" w:fill="auto"/>
            <w:vAlign w:val="center"/>
          </w:tcPr>
          <w:p w14:paraId="5E8BE1C9" w14:textId="77777777" w:rsidR="00DC6927" w:rsidRPr="007F5364" w:rsidRDefault="00DC6927" w:rsidP="007F5364">
            <w:pPr>
              <w:keepNext/>
              <w:spacing w:after="0" w:line="240" w:lineRule="auto"/>
              <w:jc w:val="center"/>
              <w:rPr>
                <w:rFonts w:ascii="Times New Roman" w:eastAsia="Calibri" w:hAnsi="Times New Roman" w:cs="Times New Roman"/>
              </w:rPr>
            </w:pPr>
          </w:p>
        </w:tc>
        <w:tc>
          <w:tcPr>
            <w:tcW w:w="1664" w:type="dxa"/>
            <w:shd w:val="clear" w:color="auto" w:fill="auto"/>
            <w:vAlign w:val="center"/>
          </w:tcPr>
          <w:p w14:paraId="3761D5B4" w14:textId="77777777" w:rsidR="00DC6927" w:rsidRPr="007F5364" w:rsidRDefault="00DC6927" w:rsidP="007F5364">
            <w:pPr>
              <w:keepNext/>
              <w:spacing w:after="0" w:line="240" w:lineRule="auto"/>
              <w:jc w:val="center"/>
              <w:rPr>
                <w:rFonts w:ascii="Times New Roman" w:eastAsia="Calibri" w:hAnsi="Times New Roman" w:cs="Times New Roman"/>
              </w:rPr>
            </w:pPr>
          </w:p>
        </w:tc>
      </w:tr>
      <w:tr w:rsidR="00DC6927" w:rsidRPr="007F5364" w14:paraId="1C54E49F" w14:textId="77777777" w:rsidTr="00F116B9">
        <w:trPr>
          <w:trHeight w:val="942"/>
        </w:trPr>
        <w:tc>
          <w:tcPr>
            <w:tcW w:w="4077" w:type="dxa"/>
            <w:shd w:val="clear" w:color="auto" w:fill="auto"/>
            <w:vAlign w:val="center"/>
          </w:tcPr>
          <w:p w14:paraId="02D98E25" w14:textId="77777777" w:rsidR="00DC6927" w:rsidRPr="007F5364" w:rsidRDefault="0008222F" w:rsidP="00F116B9">
            <w:pPr>
              <w:keepNext/>
              <w:spacing w:after="0" w:line="240" w:lineRule="auto"/>
              <w:rPr>
                <w:rFonts w:ascii="Times New Roman" w:eastAsia="Calibri" w:hAnsi="Times New Roman" w:cs="Times New Roman"/>
              </w:rPr>
            </w:pPr>
            <w:r w:rsidRPr="007F5364">
              <w:rPr>
                <w:rFonts w:ascii="Times New Roman" w:eastAsia="Calibri" w:hAnsi="Times New Roman" w:cs="Times New Roman"/>
              </w:rPr>
              <w:t>Организации коммунального и социального назначения (медицинские организации)</w:t>
            </w:r>
          </w:p>
        </w:tc>
        <w:tc>
          <w:tcPr>
            <w:tcW w:w="1663" w:type="dxa"/>
            <w:shd w:val="clear" w:color="auto" w:fill="auto"/>
            <w:vAlign w:val="center"/>
          </w:tcPr>
          <w:p w14:paraId="6F2ECF12" w14:textId="77777777" w:rsidR="00DC6927" w:rsidRPr="007F5364" w:rsidRDefault="00DC6927" w:rsidP="007F5364">
            <w:pPr>
              <w:keepNext/>
              <w:spacing w:after="0" w:line="240" w:lineRule="auto"/>
              <w:jc w:val="center"/>
              <w:rPr>
                <w:rFonts w:ascii="Times New Roman" w:eastAsia="Calibri" w:hAnsi="Times New Roman" w:cs="Times New Roman"/>
              </w:rPr>
            </w:pPr>
          </w:p>
        </w:tc>
        <w:tc>
          <w:tcPr>
            <w:tcW w:w="1663" w:type="dxa"/>
            <w:shd w:val="clear" w:color="auto" w:fill="auto"/>
            <w:vAlign w:val="center"/>
          </w:tcPr>
          <w:p w14:paraId="71CAD721" w14:textId="77777777" w:rsidR="00DC6927" w:rsidRPr="007F5364" w:rsidRDefault="00DC6927" w:rsidP="007F5364">
            <w:pPr>
              <w:keepNext/>
              <w:spacing w:after="0" w:line="240" w:lineRule="auto"/>
              <w:jc w:val="center"/>
              <w:rPr>
                <w:rFonts w:ascii="Times New Roman" w:eastAsia="Calibri" w:hAnsi="Times New Roman" w:cs="Times New Roman"/>
              </w:rPr>
            </w:pPr>
          </w:p>
        </w:tc>
        <w:tc>
          <w:tcPr>
            <w:tcW w:w="1664" w:type="dxa"/>
            <w:shd w:val="clear" w:color="auto" w:fill="auto"/>
            <w:vAlign w:val="center"/>
          </w:tcPr>
          <w:p w14:paraId="0DAC0BFF" w14:textId="77777777" w:rsidR="00DC6927" w:rsidRPr="007F5364" w:rsidRDefault="0008222F" w:rsidP="007F5364">
            <w:pPr>
              <w:keepNext/>
              <w:spacing w:after="0" w:line="240" w:lineRule="auto"/>
              <w:jc w:val="center"/>
              <w:rPr>
                <w:rFonts w:ascii="Times New Roman" w:eastAsia="Calibri" w:hAnsi="Times New Roman" w:cs="Times New Roman"/>
              </w:rPr>
            </w:pPr>
            <w:r w:rsidRPr="007F5364">
              <w:rPr>
                <w:rFonts w:ascii="Times New Roman" w:eastAsia="Calibri" w:hAnsi="Times New Roman" w:cs="Times New Roman"/>
              </w:rPr>
              <w:t>3,6</w:t>
            </w:r>
          </w:p>
        </w:tc>
      </w:tr>
    </w:tbl>
    <w:p w14:paraId="7FD356F7" w14:textId="77777777" w:rsidR="00DC6927" w:rsidRPr="007F5364" w:rsidRDefault="0008222F" w:rsidP="007F5364">
      <w:pPr>
        <w:spacing w:after="0" w:line="240" w:lineRule="auto"/>
        <w:jc w:val="both"/>
        <w:rPr>
          <w:rFonts w:ascii="Times New Roman" w:eastAsia="Calibri" w:hAnsi="Times New Roman" w:cs="Times New Roman"/>
          <w:b/>
        </w:rPr>
      </w:pPr>
      <w:r w:rsidRPr="007F5364">
        <w:rPr>
          <w:rFonts w:ascii="Times New Roman" w:eastAsia="Calibri" w:hAnsi="Times New Roman" w:cs="Times New Roman"/>
          <w:b/>
        </w:rPr>
        <w:t xml:space="preserve"> </w:t>
      </w:r>
    </w:p>
    <w:p w14:paraId="69BC2C34" w14:textId="77777777" w:rsidR="00DC6927"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В 2023 году при проведении исследования физических факторов рабочих мест по всем объектам надзора удельный вес несоответствующих параметров составил по шуму – 21,2%, микроклимату – 0,9%, по освещенности – 10,8% (табл. 14).</w:t>
      </w:r>
    </w:p>
    <w:p w14:paraId="72F8A513" w14:textId="77777777" w:rsidR="009D58B9" w:rsidRPr="007F5364" w:rsidRDefault="009D58B9" w:rsidP="007F5364">
      <w:pPr>
        <w:spacing w:after="0" w:line="240" w:lineRule="auto"/>
        <w:ind w:firstLine="709"/>
        <w:contextualSpacing/>
        <w:jc w:val="both"/>
        <w:rPr>
          <w:rFonts w:ascii="Times New Roman" w:eastAsia="Calibri" w:hAnsi="Times New Roman" w:cs="Times New Roman"/>
          <w:sz w:val="24"/>
          <w:szCs w:val="24"/>
        </w:rPr>
      </w:pPr>
    </w:p>
    <w:p w14:paraId="47E1B01B" w14:textId="77777777" w:rsidR="00DC6927" w:rsidRPr="007F5364" w:rsidRDefault="00DC6927" w:rsidP="007F5364">
      <w:pPr>
        <w:spacing w:after="0" w:line="240" w:lineRule="auto"/>
        <w:ind w:firstLine="709"/>
        <w:jc w:val="right"/>
        <w:rPr>
          <w:rFonts w:ascii="Times New Roman" w:eastAsia="Calibri" w:hAnsi="Times New Roman" w:cs="Times New Roman"/>
          <w:sz w:val="12"/>
          <w:szCs w:val="12"/>
        </w:rPr>
      </w:pPr>
    </w:p>
    <w:p w14:paraId="382DCC5B" w14:textId="77777777" w:rsidR="00DC6927" w:rsidRPr="007F5364" w:rsidRDefault="0008222F" w:rsidP="007F5364">
      <w:pPr>
        <w:spacing w:after="0" w:line="240" w:lineRule="auto"/>
        <w:ind w:firstLine="709"/>
        <w:jc w:val="right"/>
        <w:rPr>
          <w:rFonts w:ascii="Times New Roman" w:eastAsia="Calibri" w:hAnsi="Times New Roman" w:cs="Times New Roman"/>
          <w:szCs w:val="24"/>
        </w:rPr>
      </w:pPr>
      <w:r w:rsidRPr="007F5364">
        <w:rPr>
          <w:rFonts w:ascii="Times New Roman" w:eastAsia="Calibri" w:hAnsi="Times New Roman" w:cs="Times New Roman"/>
          <w:szCs w:val="24"/>
        </w:rPr>
        <w:t>Таблица 14</w:t>
      </w:r>
    </w:p>
    <w:p w14:paraId="5005A303" w14:textId="77777777" w:rsidR="00DC6927" w:rsidRPr="007F5364" w:rsidRDefault="0008222F" w:rsidP="007F5364">
      <w:pPr>
        <w:spacing w:after="0" w:line="240" w:lineRule="auto"/>
        <w:jc w:val="center"/>
        <w:rPr>
          <w:rFonts w:ascii="Times New Roman" w:eastAsia="Calibri" w:hAnsi="Times New Roman" w:cs="Times New Roman"/>
          <w:b/>
        </w:rPr>
      </w:pPr>
      <w:r w:rsidRPr="007F5364">
        <w:rPr>
          <w:rFonts w:ascii="Times New Roman" w:eastAsia="Calibri" w:hAnsi="Times New Roman" w:cs="Times New Roman"/>
          <w:b/>
        </w:rPr>
        <w:t>Исследование физических факторов (все объекты надзора)</w:t>
      </w:r>
    </w:p>
    <w:p w14:paraId="034B8FC6" w14:textId="77777777" w:rsidR="00DC6927" w:rsidRPr="007F5364" w:rsidRDefault="00DC6927" w:rsidP="007F5364">
      <w:pPr>
        <w:spacing w:after="0" w:line="240" w:lineRule="auto"/>
        <w:jc w:val="center"/>
        <w:rPr>
          <w:rFonts w:ascii="Times New Roman" w:eastAsia="Calibri" w:hAnsi="Times New Roman" w:cs="Times New Roman"/>
          <w:b/>
        </w:rPr>
      </w:pP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879"/>
        <w:gridCol w:w="851"/>
        <w:gridCol w:w="850"/>
        <w:gridCol w:w="2155"/>
      </w:tblGrid>
      <w:tr w:rsidR="00DC6927" w:rsidRPr="007F5364" w14:paraId="7D991F67" w14:textId="77777777" w:rsidTr="009D58B9">
        <w:trPr>
          <w:trHeight w:val="283"/>
        </w:trPr>
        <w:tc>
          <w:tcPr>
            <w:tcW w:w="4390" w:type="dxa"/>
            <w:shd w:val="clear" w:color="auto" w:fill="auto"/>
            <w:vAlign w:val="center"/>
          </w:tcPr>
          <w:p w14:paraId="04D73EB4"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Физический фактор</w:t>
            </w:r>
          </w:p>
        </w:tc>
        <w:tc>
          <w:tcPr>
            <w:tcW w:w="879" w:type="dxa"/>
            <w:shd w:val="clear" w:color="auto" w:fill="auto"/>
            <w:vAlign w:val="center"/>
          </w:tcPr>
          <w:p w14:paraId="508D3378" w14:textId="77777777" w:rsidR="00DC6927" w:rsidRPr="007F5364" w:rsidRDefault="0008222F" w:rsidP="007F5364">
            <w:pPr>
              <w:spacing w:after="0" w:line="240" w:lineRule="auto"/>
              <w:jc w:val="center"/>
              <w:rPr>
                <w:rFonts w:ascii="Times New Roman" w:eastAsia="Calibri" w:hAnsi="Times New Roman" w:cs="Times New Roman"/>
                <w:lang w:val="en-US"/>
              </w:rPr>
            </w:pPr>
            <w:r w:rsidRPr="007F5364">
              <w:rPr>
                <w:rFonts w:ascii="Times New Roman" w:eastAsia="Calibri" w:hAnsi="Times New Roman" w:cs="Times New Roman"/>
              </w:rPr>
              <w:t>202</w:t>
            </w:r>
            <w:r w:rsidRPr="007F5364">
              <w:rPr>
                <w:rFonts w:ascii="Times New Roman" w:eastAsia="Calibri" w:hAnsi="Times New Roman" w:cs="Times New Roman"/>
                <w:lang w:val="en-US"/>
              </w:rPr>
              <w:t>1</w:t>
            </w:r>
          </w:p>
        </w:tc>
        <w:tc>
          <w:tcPr>
            <w:tcW w:w="851" w:type="dxa"/>
            <w:shd w:val="clear" w:color="auto" w:fill="auto"/>
            <w:vAlign w:val="center"/>
          </w:tcPr>
          <w:p w14:paraId="53FC5647" w14:textId="77777777" w:rsidR="00DC6927" w:rsidRPr="007F5364" w:rsidRDefault="0008222F" w:rsidP="007F5364">
            <w:pPr>
              <w:spacing w:after="0" w:line="240" w:lineRule="auto"/>
              <w:jc w:val="center"/>
              <w:rPr>
                <w:rFonts w:ascii="Times New Roman" w:eastAsia="Calibri" w:hAnsi="Times New Roman" w:cs="Times New Roman"/>
                <w:lang w:val="en-US"/>
              </w:rPr>
            </w:pPr>
            <w:r w:rsidRPr="007F5364">
              <w:rPr>
                <w:rFonts w:ascii="Times New Roman" w:eastAsia="Calibri" w:hAnsi="Times New Roman" w:cs="Times New Roman"/>
              </w:rPr>
              <w:t>202</w:t>
            </w:r>
            <w:r w:rsidRPr="007F5364">
              <w:rPr>
                <w:rFonts w:ascii="Times New Roman" w:eastAsia="Calibri" w:hAnsi="Times New Roman" w:cs="Times New Roman"/>
                <w:lang w:val="en-US"/>
              </w:rPr>
              <w:t>2</w:t>
            </w:r>
          </w:p>
        </w:tc>
        <w:tc>
          <w:tcPr>
            <w:tcW w:w="850" w:type="dxa"/>
            <w:shd w:val="clear" w:color="auto" w:fill="auto"/>
            <w:vAlign w:val="center"/>
          </w:tcPr>
          <w:p w14:paraId="1286CE98" w14:textId="77777777" w:rsidR="00DC6927" w:rsidRPr="007F5364" w:rsidRDefault="0008222F" w:rsidP="007F5364">
            <w:pPr>
              <w:spacing w:after="0" w:line="240" w:lineRule="auto"/>
              <w:jc w:val="center"/>
              <w:rPr>
                <w:rFonts w:ascii="Times New Roman" w:eastAsia="Calibri" w:hAnsi="Times New Roman" w:cs="Times New Roman"/>
                <w:lang w:val="en-US"/>
              </w:rPr>
            </w:pPr>
            <w:r w:rsidRPr="007F5364">
              <w:rPr>
                <w:rFonts w:ascii="Times New Roman" w:eastAsia="Calibri" w:hAnsi="Times New Roman" w:cs="Times New Roman"/>
              </w:rPr>
              <w:t>202</w:t>
            </w:r>
            <w:r w:rsidRPr="007F5364">
              <w:rPr>
                <w:rFonts w:ascii="Times New Roman" w:eastAsia="Calibri" w:hAnsi="Times New Roman" w:cs="Times New Roman"/>
                <w:lang w:val="en-US"/>
              </w:rPr>
              <w:t>3</w:t>
            </w:r>
          </w:p>
        </w:tc>
        <w:tc>
          <w:tcPr>
            <w:tcW w:w="2155" w:type="dxa"/>
            <w:shd w:val="clear" w:color="auto" w:fill="auto"/>
            <w:vAlign w:val="center"/>
          </w:tcPr>
          <w:p w14:paraId="58B046CE"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Темп прироста к 202</w:t>
            </w:r>
            <w:r w:rsidRPr="007F5364">
              <w:rPr>
                <w:rFonts w:ascii="Times New Roman" w:eastAsia="Calibri" w:hAnsi="Times New Roman" w:cs="Times New Roman"/>
                <w:lang w:val="en-US"/>
              </w:rPr>
              <w:t>2</w:t>
            </w:r>
            <w:r w:rsidRPr="007F5364">
              <w:rPr>
                <w:rFonts w:ascii="Times New Roman" w:eastAsia="Calibri" w:hAnsi="Times New Roman" w:cs="Times New Roman"/>
              </w:rPr>
              <w:t xml:space="preserve"> года (%)</w:t>
            </w:r>
          </w:p>
        </w:tc>
      </w:tr>
      <w:tr w:rsidR="00DC6927" w:rsidRPr="007F5364" w14:paraId="286C219F" w14:textId="77777777" w:rsidTr="00D853A6">
        <w:trPr>
          <w:trHeight w:val="567"/>
        </w:trPr>
        <w:tc>
          <w:tcPr>
            <w:tcW w:w="4390" w:type="dxa"/>
            <w:shd w:val="clear" w:color="auto" w:fill="auto"/>
            <w:vAlign w:val="center"/>
          </w:tcPr>
          <w:p w14:paraId="7656B910" w14:textId="77777777" w:rsidR="00DC6927" w:rsidRPr="007F5364" w:rsidRDefault="0008222F" w:rsidP="009D58B9">
            <w:pPr>
              <w:spacing w:after="0" w:line="240" w:lineRule="auto"/>
              <w:jc w:val="both"/>
              <w:rPr>
                <w:rFonts w:ascii="Times New Roman" w:eastAsia="Calibri" w:hAnsi="Times New Roman" w:cs="Times New Roman"/>
              </w:rPr>
            </w:pPr>
            <w:r w:rsidRPr="007F5364">
              <w:rPr>
                <w:rFonts w:ascii="Times New Roman" w:eastAsia="Calibri" w:hAnsi="Times New Roman" w:cs="Times New Roman"/>
              </w:rPr>
              <w:t>Для рабочих мест, не соответствующих санитарным нормам по шуму, (%)</w:t>
            </w:r>
          </w:p>
        </w:tc>
        <w:tc>
          <w:tcPr>
            <w:tcW w:w="879" w:type="dxa"/>
            <w:shd w:val="clear" w:color="auto" w:fill="auto"/>
            <w:vAlign w:val="center"/>
          </w:tcPr>
          <w:p w14:paraId="78068462" w14:textId="77777777" w:rsidR="00DC6927" w:rsidRPr="007F5364" w:rsidRDefault="0008222F" w:rsidP="007F5364">
            <w:pPr>
              <w:spacing w:after="0" w:line="240" w:lineRule="auto"/>
              <w:jc w:val="center"/>
              <w:rPr>
                <w:rFonts w:ascii="Times New Roman" w:eastAsia="Calibri" w:hAnsi="Times New Roman" w:cs="Times New Roman"/>
                <w:lang w:val="en-US"/>
              </w:rPr>
            </w:pPr>
            <w:r w:rsidRPr="007F5364">
              <w:rPr>
                <w:rFonts w:ascii="Times New Roman" w:eastAsia="Calibri" w:hAnsi="Times New Roman" w:cs="Times New Roman"/>
                <w:lang w:val="en-US"/>
              </w:rPr>
              <w:t>19.8</w:t>
            </w:r>
          </w:p>
        </w:tc>
        <w:tc>
          <w:tcPr>
            <w:tcW w:w="851" w:type="dxa"/>
            <w:shd w:val="clear" w:color="auto" w:fill="auto"/>
            <w:vAlign w:val="center"/>
          </w:tcPr>
          <w:p w14:paraId="2D11A142" w14:textId="77777777" w:rsidR="00DC6927" w:rsidRPr="007F5364" w:rsidRDefault="0008222F" w:rsidP="007F5364">
            <w:pPr>
              <w:spacing w:after="0" w:line="240" w:lineRule="auto"/>
              <w:jc w:val="center"/>
              <w:rPr>
                <w:rFonts w:ascii="Times New Roman" w:eastAsia="Calibri" w:hAnsi="Times New Roman" w:cs="Times New Roman"/>
                <w:lang w:val="en-US"/>
              </w:rPr>
            </w:pPr>
            <w:r w:rsidRPr="007F5364">
              <w:rPr>
                <w:rFonts w:ascii="Times New Roman" w:eastAsia="Calibri" w:hAnsi="Times New Roman" w:cs="Times New Roman"/>
                <w:lang w:val="en-US"/>
              </w:rPr>
              <w:t>6.5</w:t>
            </w:r>
          </w:p>
        </w:tc>
        <w:tc>
          <w:tcPr>
            <w:tcW w:w="850" w:type="dxa"/>
            <w:shd w:val="clear" w:color="auto" w:fill="auto"/>
            <w:vAlign w:val="center"/>
          </w:tcPr>
          <w:p w14:paraId="18642BFC" w14:textId="77777777" w:rsidR="00DC6927" w:rsidRPr="007F5364" w:rsidRDefault="0008222F" w:rsidP="007F5364">
            <w:pPr>
              <w:spacing w:after="0" w:line="240" w:lineRule="auto"/>
              <w:jc w:val="center"/>
              <w:rPr>
                <w:rFonts w:ascii="Times New Roman" w:eastAsia="Calibri" w:hAnsi="Times New Roman" w:cs="Times New Roman"/>
                <w:lang w:val="en-US"/>
              </w:rPr>
            </w:pPr>
            <w:r w:rsidRPr="007F5364">
              <w:rPr>
                <w:rFonts w:ascii="Times New Roman" w:eastAsia="Calibri" w:hAnsi="Times New Roman" w:cs="Times New Roman"/>
                <w:lang w:val="en-US"/>
              </w:rPr>
              <w:t>21.2</w:t>
            </w:r>
          </w:p>
        </w:tc>
        <w:tc>
          <w:tcPr>
            <w:tcW w:w="2155" w:type="dxa"/>
            <w:shd w:val="clear" w:color="auto" w:fill="auto"/>
            <w:vAlign w:val="center"/>
          </w:tcPr>
          <w:p w14:paraId="55F80F34"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 xml:space="preserve"> увеличение в 3,2 раза</w:t>
            </w:r>
          </w:p>
        </w:tc>
      </w:tr>
      <w:tr w:rsidR="00DC6927" w:rsidRPr="007F5364" w14:paraId="40835DE5" w14:textId="77777777" w:rsidTr="00D853A6">
        <w:trPr>
          <w:trHeight w:val="567"/>
        </w:trPr>
        <w:tc>
          <w:tcPr>
            <w:tcW w:w="4390" w:type="dxa"/>
            <w:shd w:val="clear" w:color="auto" w:fill="auto"/>
            <w:vAlign w:val="center"/>
          </w:tcPr>
          <w:p w14:paraId="5752A189" w14:textId="77777777" w:rsidR="00DC6927" w:rsidRPr="007F5364" w:rsidRDefault="0008222F" w:rsidP="009D58B9">
            <w:pPr>
              <w:spacing w:after="0" w:line="240" w:lineRule="auto"/>
              <w:jc w:val="both"/>
              <w:rPr>
                <w:rFonts w:ascii="Times New Roman" w:eastAsia="Calibri" w:hAnsi="Times New Roman" w:cs="Times New Roman"/>
              </w:rPr>
            </w:pPr>
            <w:r w:rsidRPr="007F5364">
              <w:rPr>
                <w:rFonts w:ascii="Times New Roman" w:eastAsia="Calibri" w:hAnsi="Times New Roman" w:cs="Times New Roman"/>
              </w:rPr>
              <w:t>Для рабочих мест, не соответствующих санитарным нормам по вибрации, (%)</w:t>
            </w:r>
          </w:p>
        </w:tc>
        <w:tc>
          <w:tcPr>
            <w:tcW w:w="879" w:type="dxa"/>
            <w:shd w:val="clear" w:color="auto" w:fill="auto"/>
            <w:vAlign w:val="center"/>
          </w:tcPr>
          <w:p w14:paraId="180BD745"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0</w:t>
            </w:r>
          </w:p>
        </w:tc>
        <w:tc>
          <w:tcPr>
            <w:tcW w:w="851" w:type="dxa"/>
            <w:shd w:val="clear" w:color="auto" w:fill="auto"/>
            <w:vAlign w:val="center"/>
          </w:tcPr>
          <w:p w14:paraId="194E2505"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0</w:t>
            </w:r>
          </w:p>
        </w:tc>
        <w:tc>
          <w:tcPr>
            <w:tcW w:w="850" w:type="dxa"/>
            <w:shd w:val="clear" w:color="auto" w:fill="auto"/>
            <w:vAlign w:val="center"/>
          </w:tcPr>
          <w:p w14:paraId="65EEF812"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0</w:t>
            </w:r>
          </w:p>
        </w:tc>
        <w:tc>
          <w:tcPr>
            <w:tcW w:w="2155" w:type="dxa"/>
            <w:shd w:val="clear" w:color="auto" w:fill="auto"/>
            <w:vAlign w:val="center"/>
          </w:tcPr>
          <w:p w14:paraId="1BAFC0C7"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На уровне</w:t>
            </w:r>
          </w:p>
        </w:tc>
      </w:tr>
      <w:tr w:rsidR="00DC6927" w:rsidRPr="007F5364" w14:paraId="3039B689" w14:textId="77777777" w:rsidTr="00D853A6">
        <w:trPr>
          <w:trHeight w:val="567"/>
        </w:trPr>
        <w:tc>
          <w:tcPr>
            <w:tcW w:w="4390" w:type="dxa"/>
            <w:shd w:val="clear" w:color="auto" w:fill="auto"/>
            <w:vAlign w:val="center"/>
          </w:tcPr>
          <w:p w14:paraId="0AB5FE99" w14:textId="77777777" w:rsidR="00DC6927" w:rsidRPr="007F5364" w:rsidRDefault="0008222F" w:rsidP="009D58B9">
            <w:pPr>
              <w:spacing w:after="0" w:line="240" w:lineRule="auto"/>
              <w:jc w:val="both"/>
              <w:rPr>
                <w:rFonts w:ascii="Times New Roman" w:eastAsia="Calibri" w:hAnsi="Times New Roman" w:cs="Times New Roman"/>
              </w:rPr>
            </w:pPr>
            <w:r w:rsidRPr="007F5364">
              <w:rPr>
                <w:rFonts w:ascii="Times New Roman" w:eastAsia="Calibri" w:hAnsi="Times New Roman" w:cs="Times New Roman"/>
              </w:rPr>
              <w:t>Для рабочих мест, не соответствующих санитарным нормам по микроклимату, (%)</w:t>
            </w:r>
          </w:p>
        </w:tc>
        <w:tc>
          <w:tcPr>
            <w:tcW w:w="879" w:type="dxa"/>
            <w:shd w:val="clear" w:color="auto" w:fill="auto"/>
            <w:vAlign w:val="center"/>
          </w:tcPr>
          <w:p w14:paraId="02F4F659"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1,4</w:t>
            </w:r>
          </w:p>
        </w:tc>
        <w:tc>
          <w:tcPr>
            <w:tcW w:w="851" w:type="dxa"/>
            <w:shd w:val="clear" w:color="auto" w:fill="auto"/>
            <w:vAlign w:val="center"/>
          </w:tcPr>
          <w:p w14:paraId="0A9B61BE"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5,44</w:t>
            </w:r>
          </w:p>
        </w:tc>
        <w:tc>
          <w:tcPr>
            <w:tcW w:w="850" w:type="dxa"/>
            <w:shd w:val="clear" w:color="auto" w:fill="auto"/>
            <w:vAlign w:val="center"/>
          </w:tcPr>
          <w:p w14:paraId="06016C5A"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0,9</w:t>
            </w:r>
          </w:p>
        </w:tc>
        <w:tc>
          <w:tcPr>
            <w:tcW w:w="2155" w:type="dxa"/>
            <w:shd w:val="clear" w:color="auto" w:fill="auto"/>
            <w:vAlign w:val="center"/>
          </w:tcPr>
          <w:p w14:paraId="7FA6773F"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-83,0</w:t>
            </w:r>
          </w:p>
        </w:tc>
      </w:tr>
      <w:tr w:rsidR="00DC6927" w:rsidRPr="007F5364" w14:paraId="2D1F6F1B" w14:textId="77777777" w:rsidTr="00D853A6">
        <w:trPr>
          <w:trHeight w:val="962"/>
        </w:trPr>
        <w:tc>
          <w:tcPr>
            <w:tcW w:w="4390" w:type="dxa"/>
            <w:shd w:val="clear" w:color="auto" w:fill="auto"/>
            <w:vAlign w:val="center"/>
          </w:tcPr>
          <w:p w14:paraId="311C6217" w14:textId="77777777" w:rsidR="00DC6927" w:rsidRPr="007F5364" w:rsidRDefault="0008222F" w:rsidP="009D58B9">
            <w:pPr>
              <w:spacing w:after="0" w:line="240" w:lineRule="auto"/>
              <w:jc w:val="both"/>
              <w:rPr>
                <w:rFonts w:ascii="Times New Roman" w:eastAsia="Calibri" w:hAnsi="Times New Roman" w:cs="Times New Roman"/>
              </w:rPr>
            </w:pPr>
            <w:r w:rsidRPr="007F5364">
              <w:rPr>
                <w:rFonts w:ascii="Times New Roman" w:eastAsia="Calibri" w:hAnsi="Times New Roman" w:cs="Times New Roman"/>
              </w:rPr>
              <w:t>Для рабочих мест, не соответствующих санитарным нормам по электромагнитным полям, (%)</w:t>
            </w:r>
          </w:p>
        </w:tc>
        <w:tc>
          <w:tcPr>
            <w:tcW w:w="879" w:type="dxa"/>
            <w:shd w:val="clear" w:color="auto" w:fill="auto"/>
            <w:vAlign w:val="center"/>
          </w:tcPr>
          <w:p w14:paraId="28EBC84D"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11,5</w:t>
            </w:r>
          </w:p>
        </w:tc>
        <w:tc>
          <w:tcPr>
            <w:tcW w:w="851" w:type="dxa"/>
            <w:shd w:val="clear" w:color="auto" w:fill="auto"/>
            <w:vAlign w:val="center"/>
          </w:tcPr>
          <w:p w14:paraId="786FF16F"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0</w:t>
            </w:r>
          </w:p>
        </w:tc>
        <w:tc>
          <w:tcPr>
            <w:tcW w:w="850" w:type="dxa"/>
            <w:shd w:val="clear" w:color="auto" w:fill="auto"/>
            <w:vAlign w:val="center"/>
          </w:tcPr>
          <w:p w14:paraId="798E29C1"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0</w:t>
            </w:r>
          </w:p>
        </w:tc>
        <w:tc>
          <w:tcPr>
            <w:tcW w:w="2155" w:type="dxa"/>
            <w:shd w:val="clear" w:color="auto" w:fill="auto"/>
            <w:vAlign w:val="center"/>
          </w:tcPr>
          <w:p w14:paraId="5DE4C9D2"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на уровне</w:t>
            </w:r>
          </w:p>
        </w:tc>
      </w:tr>
      <w:tr w:rsidR="00DC6927" w:rsidRPr="007F5364" w14:paraId="74C28BE4" w14:textId="77777777" w:rsidTr="00D853A6">
        <w:trPr>
          <w:trHeight w:val="567"/>
        </w:trPr>
        <w:tc>
          <w:tcPr>
            <w:tcW w:w="4390" w:type="dxa"/>
            <w:shd w:val="clear" w:color="auto" w:fill="auto"/>
            <w:vAlign w:val="center"/>
          </w:tcPr>
          <w:p w14:paraId="29F63547" w14:textId="77777777" w:rsidR="00DC6927" w:rsidRPr="007F5364" w:rsidRDefault="0008222F" w:rsidP="009D58B9">
            <w:pPr>
              <w:spacing w:after="0" w:line="240" w:lineRule="auto"/>
              <w:jc w:val="both"/>
              <w:rPr>
                <w:rFonts w:ascii="Times New Roman" w:eastAsia="Calibri" w:hAnsi="Times New Roman" w:cs="Times New Roman"/>
              </w:rPr>
            </w:pPr>
            <w:r w:rsidRPr="007F5364">
              <w:rPr>
                <w:rFonts w:ascii="Times New Roman" w:eastAsia="Calibri" w:hAnsi="Times New Roman" w:cs="Times New Roman"/>
              </w:rPr>
              <w:t>Для рабочих мест, не соответствующих санитарным нормам по освещенности, (%)</w:t>
            </w:r>
          </w:p>
        </w:tc>
        <w:tc>
          <w:tcPr>
            <w:tcW w:w="879" w:type="dxa"/>
            <w:shd w:val="clear" w:color="auto" w:fill="auto"/>
            <w:vAlign w:val="center"/>
          </w:tcPr>
          <w:p w14:paraId="6566AFCB"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5,4</w:t>
            </w:r>
          </w:p>
        </w:tc>
        <w:tc>
          <w:tcPr>
            <w:tcW w:w="851" w:type="dxa"/>
            <w:shd w:val="clear" w:color="auto" w:fill="auto"/>
            <w:vAlign w:val="center"/>
          </w:tcPr>
          <w:p w14:paraId="2F72F822"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9,81</w:t>
            </w:r>
          </w:p>
        </w:tc>
        <w:tc>
          <w:tcPr>
            <w:tcW w:w="850" w:type="dxa"/>
            <w:shd w:val="clear" w:color="auto" w:fill="auto"/>
            <w:vAlign w:val="center"/>
          </w:tcPr>
          <w:p w14:paraId="68A5EDB7"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10,8</w:t>
            </w:r>
          </w:p>
        </w:tc>
        <w:tc>
          <w:tcPr>
            <w:tcW w:w="2155" w:type="dxa"/>
            <w:shd w:val="clear" w:color="auto" w:fill="auto"/>
            <w:vAlign w:val="center"/>
          </w:tcPr>
          <w:p w14:paraId="409D7C9E"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10,0</w:t>
            </w:r>
          </w:p>
        </w:tc>
      </w:tr>
      <w:tr w:rsidR="00DC6927" w:rsidRPr="007F5364" w14:paraId="03C13E00" w14:textId="77777777" w:rsidTr="00D853A6">
        <w:trPr>
          <w:trHeight w:val="814"/>
        </w:trPr>
        <w:tc>
          <w:tcPr>
            <w:tcW w:w="4390" w:type="dxa"/>
            <w:shd w:val="clear" w:color="auto" w:fill="auto"/>
            <w:vAlign w:val="center"/>
          </w:tcPr>
          <w:p w14:paraId="667DA981" w14:textId="77777777" w:rsidR="00DC6927" w:rsidRPr="007F5364" w:rsidRDefault="0008222F" w:rsidP="009D58B9">
            <w:pPr>
              <w:spacing w:after="0" w:line="240" w:lineRule="auto"/>
              <w:jc w:val="both"/>
              <w:rPr>
                <w:rFonts w:ascii="Times New Roman" w:eastAsia="Calibri" w:hAnsi="Times New Roman" w:cs="Times New Roman"/>
              </w:rPr>
            </w:pPr>
            <w:r w:rsidRPr="007F5364">
              <w:rPr>
                <w:rFonts w:ascii="Times New Roman" w:eastAsia="Calibri" w:hAnsi="Times New Roman" w:cs="Times New Roman"/>
              </w:rPr>
              <w:t>Для рабочих мест, не соответствующих санитарным нормам по ионизирующим излучениям, (%)</w:t>
            </w:r>
          </w:p>
        </w:tc>
        <w:tc>
          <w:tcPr>
            <w:tcW w:w="879" w:type="dxa"/>
            <w:shd w:val="clear" w:color="auto" w:fill="auto"/>
            <w:vAlign w:val="center"/>
          </w:tcPr>
          <w:p w14:paraId="7DDCA77B"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0</w:t>
            </w:r>
          </w:p>
        </w:tc>
        <w:tc>
          <w:tcPr>
            <w:tcW w:w="851" w:type="dxa"/>
            <w:shd w:val="clear" w:color="auto" w:fill="auto"/>
            <w:vAlign w:val="center"/>
          </w:tcPr>
          <w:p w14:paraId="15120FEC"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1,26</w:t>
            </w:r>
          </w:p>
        </w:tc>
        <w:tc>
          <w:tcPr>
            <w:tcW w:w="850" w:type="dxa"/>
            <w:shd w:val="clear" w:color="auto" w:fill="auto"/>
            <w:vAlign w:val="center"/>
          </w:tcPr>
          <w:p w14:paraId="70F99C7C"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0</w:t>
            </w:r>
          </w:p>
        </w:tc>
        <w:tc>
          <w:tcPr>
            <w:tcW w:w="2155" w:type="dxa"/>
            <w:shd w:val="clear" w:color="auto" w:fill="auto"/>
            <w:vAlign w:val="center"/>
          </w:tcPr>
          <w:p w14:paraId="32F53363" w14:textId="77777777" w:rsidR="00DC6927" w:rsidRPr="007F5364"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уменьшение в 1,2 раза</w:t>
            </w:r>
          </w:p>
        </w:tc>
      </w:tr>
    </w:tbl>
    <w:p w14:paraId="27744218" w14:textId="77777777" w:rsidR="00DC6927" w:rsidRPr="007F5364" w:rsidRDefault="00DC6927" w:rsidP="007F5364">
      <w:pPr>
        <w:spacing w:after="0" w:line="240" w:lineRule="auto"/>
        <w:ind w:firstLine="709"/>
        <w:contextualSpacing/>
        <w:jc w:val="both"/>
        <w:rPr>
          <w:rFonts w:ascii="Times New Roman" w:eastAsia="Calibri" w:hAnsi="Times New Roman" w:cs="Times New Roman"/>
          <w:sz w:val="24"/>
          <w:szCs w:val="24"/>
        </w:rPr>
      </w:pPr>
    </w:p>
    <w:p w14:paraId="3218601F" w14:textId="77777777"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Из них выявлено по объектам надзора число рабочих мест, не соответствующих санитарным нормам:</w:t>
      </w:r>
    </w:p>
    <w:p w14:paraId="6C2C5116" w14:textId="77777777" w:rsidR="00DC6927" w:rsidRPr="007F5364" w:rsidRDefault="00A92F6B"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8222F" w:rsidRPr="007F5364">
        <w:rPr>
          <w:rFonts w:ascii="Times New Roman" w:eastAsia="Calibri" w:hAnsi="Times New Roman" w:cs="Times New Roman"/>
          <w:sz w:val="24"/>
          <w:szCs w:val="24"/>
        </w:rPr>
        <w:t>на промышленных предприятиях: по шуму</w:t>
      </w:r>
      <w:r w:rsidR="00E07C6D">
        <w:rPr>
          <w:rFonts w:ascii="Times New Roman" w:eastAsia="Calibri" w:hAnsi="Times New Roman" w:cs="Times New Roman"/>
          <w:sz w:val="24"/>
          <w:szCs w:val="24"/>
        </w:rPr>
        <w:t xml:space="preserve"> </w:t>
      </w:r>
      <w:r w:rsidR="00E07C6D" w:rsidRPr="007F5364">
        <w:rPr>
          <w:rFonts w:ascii="Times New Roman" w:eastAsia="Calibri" w:hAnsi="Times New Roman" w:cs="Times New Roman"/>
          <w:sz w:val="24"/>
          <w:szCs w:val="24"/>
        </w:rPr>
        <w:t>‒</w:t>
      </w:r>
      <w:r w:rsidR="00E07C6D">
        <w:rPr>
          <w:rFonts w:ascii="Times New Roman" w:eastAsia="Calibri" w:hAnsi="Times New Roman" w:cs="Times New Roman"/>
          <w:sz w:val="24"/>
          <w:szCs w:val="24"/>
        </w:rPr>
        <w:t xml:space="preserve"> </w:t>
      </w:r>
      <w:r w:rsidR="0008222F" w:rsidRPr="007F5364">
        <w:rPr>
          <w:rFonts w:ascii="Times New Roman" w:eastAsia="Calibri" w:hAnsi="Times New Roman" w:cs="Times New Roman"/>
          <w:sz w:val="24"/>
          <w:szCs w:val="24"/>
        </w:rPr>
        <w:t>63,1%, по освещенности</w:t>
      </w:r>
      <w:r w:rsidR="00E07C6D">
        <w:rPr>
          <w:rFonts w:ascii="Times New Roman" w:eastAsia="Calibri" w:hAnsi="Times New Roman" w:cs="Times New Roman"/>
          <w:sz w:val="24"/>
          <w:szCs w:val="24"/>
        </w:rPr>
        <w:t xml:space="preserve"> </w:t>
      </w:r>
      <w:r w:rsidR="00E07C6D" w:rsidRPr="007F5364">
        <w:rPr>
          <w:rFonts w:ascii="Times New Roman" w:eastAsia="Calibri" w:hAnsi="Times New Roman" w:cs="Times New Roman"/>
          <w:sz w:val="24"/>
          <w:szCs w:val="24"/>
        </w:rPr>
        <w:t>‒</w:t>
      </w:r>
      <w:r w:rsidR="00E07C6D">
        <w:rPr>
          <w:rFonts w:ascii="Times New Roman" w:eastAsia="Calibri" w:hAnsi="Times New Roman" w:cs="Times New Roman"/>
          <w:sz w:val="24"/>
          <w:szCs w:val="24"/>
        </w:rPr>
        <w:t xml:space="preserve"> </w:t>
      </w:r>
      <w:r w:rsidR="0008222F" w:rsidRPr="007F5364">
        <w:rPr>
          <w:rFonts w:ascii="Times New Roman" w:eastAsia="Calibri" w:hAnsi="Times New Roman" w:cs="Times New Roman"/>
          <w:sz w:val="24"/>
          <w:szCs w:val="24"/>
        </w:rPr>
        <w:t>11,7%;</w:t>
      </w:r>
    </w:p>
    <w:p w14:paraId="7B2FB24C" w14:textId="77777777"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на предприятиях пищевой промышленности, общественного питания: по шуму – 42,1% и освещенности – 25,7%;</w:t>
      </w:r>
    </w:p>
    <w:p w14:paraId="6FD810CE" w14:textId="77777777"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в организациях коммунального и социального назначения: по шуму</w:t>
      </w:r>
      <w:r w:rsidR="00E07C6D">
        <w:rPr>
          <w:rFonts w:ascii="Times New Roman" w:eastAsia="Calibri" w:hAnsi="Times New Roman" w:cs="Times New Roman"/>
          <w:sz w:val="24"/>
          <w:szCs w:val="24"/>
        </w:rPr>
        <w:t xml:space="preserve"> </w:t>
      </w:r>
      <w:r w:rsidR="00E07C6D" w:rsidRPr="007F5364">
        <w:rPr>
          <w:rFonts w:ascii="Times New Roman" w:eastAsia="Calibri" w:hAnsi="Times New Roman" w:cs="Times New Roman"/>
          <w:sz w:val="24"/>
          <w:szCs w:val="24"/>
        </w:rPr>
        <w:t>‒</w:t>
      </w:r>
      <w:r w:rsidR="00E07C6D">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rPr>
        <w:t>1,9%, по микроклимату – 1,8%, освещенности – 12,0 %; в том числе медицинские организации: по шуму</w:t>
      </w:r>
      <w:r w:rsidR="00E07C6D">
        <w:rPr>
          <w:rFonts w:ascii="Times New Roman" w:eastAsia="Calibri" w:hAnsi="Times New Roman" w:cs="Times New Roman"/>
          <w:sz w:val="24"/>
          <w:szCs w:val="24"/>
        </w:rPr>
        <w:t xml:space="preserve"> </w:t>
      </w:r>
      <w:r w:rsidR="00E07C6D" w:rsidRPr="007F5364">
        <w:rPr>
          <w:rFonts w:ascii="Times New Roman" w:eastAsia="Calibri" w:hAnsi="Times New Roman" w:cs="Times New Roman"/>
          <w:sz w:val="24"/>
          <w:szCs w:val="24"/>
        </w:rPr>
        <w:t>‒</w:t>
      </w:r>
      <w:r w:rsidR="00E07C6D">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rPr>
        <w:t>2,1%, освещенности – 11,9 %;</w:t>
      </w:r>
    </w:p>
    <w:p w14:paraId="4F09B123" w14:textId="77777777"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в детских и подростковых организациях: по освещенности – 6,8%.</w:t>
      </w:r>
    </w:p>
    <w:p w14:paraId="41DD60C2" w14:textId="77777777"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xml:space="preserve">Количество измерений уровней шума в жилых, эксплуатируемых домах по обращениям граждан от воздействия физических факторов в 2023 году увеличилось в сравнении с 2022 годом. </w:t>
      </w:r>
    </w:p>
    <w:p w14:paraId="64D5D288" w14:textId="77777777"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В 2023 году проведено 7 измерений уровня шума в жилых, эксплуатируемых домах по обращениям граждан, из них 5 измерений (71%) не отвечает требованиям нормативных документов.</w:t>
      </w:r>
    </w:p>
    <w:p w14:paraId="79FAA65C" w14:textId="77777777"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Для сравнения: в 2021 году проведено 25 измерений шума в жилых, эксплуатируемых домах по обращениям граждан, из них 12 измерений (48%) не отвечает требованиям нормативных документов, в 2022 году таких измерений было произведено 5, из них 4 измерений (80%) не удовлетворяли требованиям нормативных документов (рис.8).</w:t>
      </w:r>
    </w:p>
    <w:p w14:paraId="1FCD1A66" w14:textId="77777777" w:rsidR="00DC6927" w:rsidRPr="007F5364" w:rsidRDefault="00DC6927" w:rsidP="007F5364">
      <w:pPr>
        <w:spacing w:after="0" w:line="240" w:lineRule="auto"/>
        <w:ind w:firstLine="709"/>
        <w:contextualSpacing/>
        <w:jc w:val="both"/>
        <w:rPr>
          <w:rFonts w:ascii="Times New Roman" w:eastAsia="Calibri" w:hAnsi="Times New Roman" w:cs="Times New Roman"/>
          <w:sz w:val="24"/>
          <w:szCs w:val="24"/>
        </w:rPr>
      </w:pPr>
    </w:p>
    <w:p w14:paraId="1A7A8204" w14:textId="77777777" w:rsidR="00DC6927" w:rsidRPr="007F5364" w:rsidRDefault="0008222F" w:rsidP="007F5364">
      <w:pPr>
        <w:spacing w:after="0" w:line="240" w:lineRule="auto"/>
        <w:jc w:val="center"/>
        <w:rPr>
          <w:rFonts w:ascii="Times New Roman" w:eastAsia="Times New Roman" w:hAnsi="Times New Roman" w:cs="Times New Roman"/>
          <w:b/>
          <w:sz w:val="56"/>
          <w:szCs w:val="20"/>
          <w:lang w:eastAsia="ru-RU"/>
        </w:rPr>
      </w:pPr>
      <w:r w:rsidRPr="007F5364">
        <w:rPr>
          <w:rFonts w:ascii="Times New Roman" w:hAnsi="Times New Roman" w:cs="Times New Roman"/>
          <w:noProof/>
          <w:lang w:eastAsia="ru-RU"/>
        </w:rPr>
        <mc:AlternateContent>
          <mc:Choice Requires="wps">
            <w:drawing>
              <wp:anchor distT="0" distB="0" distL="114300" distR="114300" simplePos="0" relativeHeight="251669504" behindDoc="0" locked="0" layoutInCell="1" allowOverlap="1" wp14:anchorId="5E295132" wp14:editId="721CE0F3">
                <wp:simplePos x="0" y="0"/>
                <wp:positionH relativeFrom="column">
                  <wp:posOffset>1198629</wp:posOffset>
                </wp:positionH>
                <wp:positionV relativeFrom="paragraph">
                  <wp:posOffset>1467308</wp:posOffset>
                </wp:positionV>
                <wp:extent cx="495300" cy="304800"/>
                <wp:effectExtent l="0" t="0" r="0" b="0"/>
                <wp:wrapNone/>
                <wp:docPr id="38" name="Скругленный прямоугольник 38"/>
                <wp:cNvGraphicFramePr/>
                <a:graphic xmlns:a="http://schemas.openxmlformats.org/drawingml/2006/main">
                  <a:graphicData uri="http://schemas.microsoft.com/office/word/2010/wordprocessingShape">
                    <wps:wsp>
                      <wps:cNvSpPr/>
                      <wps:spPr>
                        <a:xfrm>
                          <a:off x="0" y="0"/>
                          <a:ext cx="495300" cy="3048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00D775" w14:textId="77777777" w:rsidR="00F467A2" w:rsidRPr="007A0F7A" w:rsidRDefault="00F467A2">
                            <w:pPr>
                              <w:rPr>
                                <w:rFonts w:ascii="Times New Roman" w:hAnsi="Times New Roman" w:cs="Times New Roman"/>
                              </w:rPr>
                            </w:pPr>
                            <w:r w:rsidRPr="007A0F7A">
                              <w:rPr>
                                <w:rFonts w:ascii="Times New Roman" w:hAnsi="Times New Roman" w:cs="Times New Roman"/>
                              </w:rPr>
                              <w:t>48%</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E295132" id="Скругленный прямоугольник 38" o:spid="_x0000_s1026" style="position:absolute;left:0;text-align:left;margin-left:94.4pt;margin-top:115.55pt;width:39pt;height:24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" filled="f" stroked="f" strokeweight="1pt">
                <v:stroke joinstyle="miter"/>
                <v:textbox>
                  <w:txbxContent>
                    <w:p w14:paraId="3700D775" w14:textId="77777777" w:rsidR="00F467A2" w:rsidRPr="007A0F7A" w:rsidRDefault="00F467A2">
                      <w:pPr>
                        <w:rPr>
                          <w:rFonts w:ascii="Times New Roman" w:hAnsi="Times New Roman" w:cs="Times New Roman"/>
                        </w:rPr>
                      </w:pPr>
                      <w:r w:rsidRPr="007A0F7A">
                        <w:rPr>
                          <w:rFonts w:ascii="Times New Roman" w:hAnsi="Times New Roman" w:cs="Times New Roman"/>
                        </w:rPr>
                        <w:t>48%</w:t>
                      </w:r>
                    </w:p>
                  </w:txbxContent>
                </v:textbox>
              </v:roundrect>
            </w:pict>
          </mc:Fallback>
        </mc:AlternateContent>
      </w:r>
      <w:r w:rsidRPr="007F5364">
        <w:rPr>
          <w:rFonts w:ascii="Times New Roman" w:hAnsi="Times New Roman" w:cs="Times New Roman"/>
          <w:noProof/>
          <w:lang w:eastAsia="ru-RU"/>
        </w:rPr>
        <w:drawing>
          <wp:inline distT="0" distB="0" distL="0" distR="0" wp14:anchorId="58EEB8CC" wp14:editId="593440F3">
            <wp:extent cx="5305425" cy="2477386"/>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DA8774" w14:textId="77777777" w:rsidR="00DC6927" w:rsidRDefault="0008222F" w:rsidP="007F5364">
      <w:pPr>
        <w:spacing w:after="0" w:line="240" w:lineRule="auto"/>
        <w:jc w:val="center"/>
        <w:rPr>
          <w:rFonts w:ascii="Times New Roman" w:eastAsia="Calibri" w:hAnsi="Times New Roman" w:cs="Times New Roman"/>
        </w:rPr>
      </w:pPr>
      <w:r w:rsidRPr="007F5364">
        <w:rPr>
          <w:rFonts w:ascii="Times New Roman" w:eastAsia="Calibri" w:hAnsi="Times New Roman" w:cs="Times New Roman"/>
        </w:rPr>
        <w:t>Рис. 8. Структура обращений с применением объективных методов исследований</w:t>
      </w:r>
    </w:p>
    <w:p w14:paraId="228B493B" w14:textId="77777777" w:rsidR="007A0F7A" w:rsidRPr="007F5364" w:rsidRDefault="007A0F7A" w:rsidP="007F5364">
      <w:pPr>
        <w:spacing w:after="0" w:line="240" w:lineRule="auto"/>
        <w:jc w:val="center"/>
        <w:rPr>
          <w:rFonts w:ascii="Times New Roman" w:eastAsia="Calibri" w:hAnsi="Times New Roman" w:cs="Times New Roman"/>
        </w:rPr>
      </w:pPr>
    </w:p>
    <w:p w14:paraId="548518FA" w14:textId="77777777" w:rsidR="00DC6927" w:rsidRPr="007F5364" w:rsidRDefault="00DC6927" w:rsidP="007F5364">
      <w:pPr>
        <w:spacing w:after="0" w:line="240" w:lineRule="auto"/>
        <w:jc w:val="center"/>
        <w:rPr>
          <w:rFonts w:ascii="Times New Roman" w:eastAsia="Calibri" w:hAnsi="Times New Roman" w:cs="Times New Roman"/>
          <w:sz w:val="12"/>
          <w:szCs w:val="12"/>
        </w:rPr>
      </w:pPr>
    </w:p>
    <w:p w14:paraId="111BFFAC" w14:textId="77777777" w:rsidR="00DC6927" w:rsidRPr="007F5364" w:rsidRDefault="0008222F"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xml:space="preserve">Наиболее значимой составляющей акустического шума, воздействующего на население, являются различные внутридомовые источники встроенных предприятий и инженерно-технологическое оборудование (вентиляционное, холодильное оборудование, наружные блоки систем кондиционирования, звуковоспроизводящая и звукоусилительная аппаратура, лифты, насосы отопительной системы жилых домов и др.). </w:t>
      </w:r>
    </w:p>
    <w:p w14:paraId="7A2C1C95" w14:textId="77777777" w:rsidR="00DC6927" w:rsidRPr="007F5364" w:rsidRDefault="00DC6927" w:rsidP="007F5364">
      <w:pPr>
        <w:spacing w:after="0" w:line="240" w:lineRule="auto"/>
        <w:ind w:firstLine="709"/>
        <w:contextualSpacing/>
        <w:jc w:val="both"/>
        <w:rPr>
          <w:rFonts w:ascii="Times New Roman" w:eastAsia="Calibri" w:hAnsi="Times New Roman" w:cs="Times New Roman"/>
          <w:sz w:val="24"/>
          <w:szCs w:val="24"/>
        </w:rPr>
      </w:pPr>
    </w:p>
    <w:p w14:paraId="09517BB0" w14:textId="77777777" w:rsidR="00DC6927" w:rsidRPr="007F5364" w:rsidRDefault="0008222F" w:rsidP="007F5364">
      <w:pPr>
        <w:spacing w:after="0" w:line="240" w:lineRule="auto"/>
        <w:contextualSpacing/>
        <w:jc w:val="center"/>
        <w:rPr>
          <w:rFonts w:ascii="Times New Roman" w:hAnsi="Times New Roman" w:cs="Times New Roman"/>
          <w:sz w:val="24"/>
          <w:szCs w:val="24"/>
        </w:rPr>
      </w:pPr>
      <w:r w:rsidRPr="007F5364">
        <w:rPr>
          <w:rFonts w:ascii="Times New Roman" w:hAnsi="Times New Roman" w:cs="Times New Roman"/>
          <w:sz w:val="24"/>
          <w:szCs w:val="24"/>
        </w:rPr>
        <w:t>Характеристика продовольственного сырья и пищевых продуктов</w:t>
      </w:r>
    </w:p>
    <w:p w14:paraId="1602D6A6" w14:textId="77777777" w:rsidR="00DC6927" w:rsidRPr="007F5364" w:rsidRDefault="00DC6927" w:rsidP="007F5364">
      <w:pPr>
        <w:spacing w:after="0" w:line="240" w:lineRule="auto"/>
        <w:contextualSpacing/>
        <w:jc w:val="center"/>
        <w:rPr>
          <w:rFonts w:ascii="Times New Roman" w:hAnsi="Times New Roman" w:cs="Times New Roman"/>
          <w:sz w:val="24"/>
          <w:szCs w:val="24"/>
        </w:rPr>
      </w:pPr>
    </w:p>
    <w:p w14:paraId="05F14B44" w14:textId="2F057B6D" w:rsidR="00DC6927" w:rsidRPr="007F5364" w:rsidRDefault="00127962" w:rsidP="00F356B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За 2023 год п</w:t>
      </w:r>
      <w:r w:rsidR="0008222F" w:rsidRPr="007F5364">
        <w:rPr>
          <w:rFonts w:ascii="Times New Roman" w:hAnsi="Times New Roman" w:cs="Times New Roman"/>
          <w:sz w:val="24"/>
          <w:szCs w:val="24"/>
        </w:rPr>
        <w:t>о санитарно-хи</w:t>
      </w:r>
      <w:r w:rsidR="00992A8A" w:rsidRPr="007F5364">
        <w:rPr>
          <w:rFonts w:ascii="Times New Roman" w:hAnsi="Times New Roman" w:cs="Times New Roman"/>
          <w:sz w:val="24"/>
          <w:szCs w:val="24"/>
        </w:rPr>
        <w:t>мическим показателям исследована</w:t>
      </w:r>
      <w:r w:rsidR="0008222F" w:rsidRPr="007F5364">
        <w:rPr>
          <w:rFonts w:ascii="Times New Roman" w:hAnsi="Times New Roman" w:cs="Times New Roman"/>
          <w:sz w:val="24"/>
          <w:szCs w:val="24"/>
        </w:rPr>
        <w:t xml:space="preserve"> 1</w:t>
      </w:r>
      <w:r w:rsidR="00264315">
        <w:rPr>
          <w:rFonts w:ascii="Times New Roman" w:hAnsi="Times New Roman" w:cs="Times New Roman"/>
          <w:sz w:val="24"/>
          <w:szCs w:val="24"/>
        </w:rPr>
        <w:t xml:space="preserve"> </w:t>
      </w:r>
      <w:r w:rsidR="0008222F" w:rsidRPr="007F5364">
        <w:rPr>
          <w:rFonts w:ascii="Times New Roman" w:hAnsi="Times New Roman" w:cs="Times New Roman"/>
          <w:sz w:val="24"/>
          <w:szCs w:val="24"/>
        </w:rPr>
        <w:t>951 проба продовольственного сырья и пищевых продуктов, из них все соответствовали гигиеническим требованиям (в 2022</w:t>
      </w:r>
      <w:r w:rsidR="00264315">
        <w:rPr>
          <w:rFonts w:ascii="Times New Roman" w:hAnsi="Times New Roman" w:cs="Times New Roman"/>
          <w:sz w:val="24"/>
          <w:szCs w:val="24"/>
        </w:rPr>
        <w:t xml:space="preserve"> г.</w:t>
      </w:r>
      <w:r w:rsidR="0008222F" w:rsidRPr="007F5364">
        <w:rPr>
          <w:rFonts w:ascii="Times New Roman" w:hAnsi="Times New Roman" w:cs="Times New Roman"/>
          <w:sz w:val="24"/>
          <w:szCs w:val="24"/>
        </w:rPr>
        <w:t>, 2021</w:t>
      </w:r>
      <w:r w:rsidR="00264315">
        <w:rPr>
          <w:rFonts w:ascii="Times New Roman" w:hAnsi="Times New Roman" w:cs="Times New Roman"/>
          <w:sz w:val="24"/>
          <w:szCs w:val="24"/>
        </w:rPr>
        <w:t xml:space="preserve"> г.</w:t>
      </w:r>
      <w:r w:rsidR="0008222F" w:rsidRPr="007F5364">
        <w:rPr>
          <w:rFonts w:ascii="Times New Roman" w:hAnsi="Times New Roman" w:cs="Times New Roman"/>
          <w:sz w:val="24"/>
          <w:szCs w:val="24"/>
        </w:rPr>
        <w:t>, 2020</w:t>
      </w:r>
      <w:r w:rsidR="00264315">
        <w:rPr>
          <w:rFonts w:ascii="Times New Roman" w:hAnsi="Times New Roman" w:cs="Times New Roman"/>
          <w:sz w:val="24"/>
          <w:szCs w:val="24"/>
        </w:rPr>
        <w:t xml:space="preserve"> г.</w:t>
      </w:r>
      <w:r w:rsidR="0008222F" w:rsidRPr="007F5364">
        <w:rPr>
          <w:rFonts w:ascii="Times New Roman" w:hAnsi="Times New Roman" w:cs="Times New Roman"/>
          <w:sz w:val="24"/>
          <w:szCs w:val="24"/>
        </w:rPr>
        <w:t xml:space="preserve"> несоответствующие санитарно-эпидемиол</w:t>
      </w:r>
      <w:r w:rsidR="00854BA2">
        <w:rPr>
          <w:rFonts w:ascii="Times New Roman" w:hAnsi="Times New Roman" w:cs="Times New Roman"/>
          <w:sz w:val="24"/>
          <w:szCs w:val="24"/>
        </w:rPr>
        <w:t>огическим требованиям пробы так</w:t>
      </w:r>
      <w:r w:rsidR="0008222F" w:rsidRPr="007F5364">
        <w:rPr>
          <w:rFonts w:ascii="Times New Roman" w:hAnsi="Times New Roman" w:cs="Times New Roman"/>
          <w:sz w:val="24"/>
          <w:szCs w:val="24"/>
        </w:rPr>
        <w:t>же не</w:t>
      </w:r>
      <w:r w:rsidR="00854BA2">
        <w:rPr>
          <w:rFonts w:ascii="Times New Roman" w:hAnsi="Times New Roman" w:cs="Times New Roman"/>
          <w:sz w:val="24"/>
          <w:szCs w:val="24"/>
        </w:rPr>
        <w:t xml:space="preserve"> </w:t>
      </w:r>
      <w:r w:rsidR="0008222F" w:rsidRPr="007F5364">
        <w:rPr>
          <w:rFonts w:ascii="Times New Roman" w:hAnsi="Times New Roman" w:cs="Times New Roman"/>
          <w:sz w:val="24"/>
          <w:szCs w:val="24"/>
        </w:rPr>
        <w:t>были выявлены).</w:t>
      </w:r>
    </w:p>
    <w:p w14:paraId="14E12295" w14:textId="573EC6ED" w:rsidR="00DC6927" w:rsidRDefault="0008222F" w:rsidP="00F356B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По результатам контроля содержания химических контаминантов в продовольственном сырье и пищевых продуктах, в 2023 году, как и в 2022 году</w:t>
      </w:r>
      <w:r w:rsidR="0099496F">
        <w:rPr>
          <w:rFonts w:ascii="Times New Roman" w:hAnsi="Times New Roman" w:cs="Times New Roman"/>
          <w:sz w:val="24"/>
          <w:szCs w:val="24"/>
        </w:rPr>
        <w:t>,</w:t>
      </w:r>
      <w:r w:rsidRPr="007F5364">
        <w:rPr>
          <w:rFonts w:ascii="Times New Roman" w:hAnsi="Times New Roman" w:cs="Times New Roman"/>
          <w:sz w:val="24"/>
          <w:szCs w:val="24"/>
        </w:rPr>
        <w:t xml:space="preserve"> пробы, не отвечающие требованиям гигиенических нормативов, не выявлялись (табл.1</w:t>
      </w:r>
      <w:r w:rsidR="00F356B4">
        <w:rPr>
          <w:rFonts w:ascii="Times New Roman" w:hAnsi="Times New Roman" w:cs="Times New Roman"/>
          <w:sz w:val="24"/>
          <w:szCs w:val="24"/>
        </w:rPr>
        <w:t>5</w:t>
      </w:r>
      <w:r w:rsidRPr="007F5364">
        <w:rPr>
          <w:rFonts w:ascii="Times New Roman" w:hAnsi="Times New Roman" w:cs="Times New Roman"/>
          <w:sz w:val="24"/>
          <w:szCs w:val="24"/>
        </w:rPr>
        <w:t xml:space="preserve">, рис. </w:t>
      </w:r>
      <w:r w:rsidR="00F356B4">
        <w:rPr>
          <w:rFonts w:ascii="Times New Roman" w:hAnsi="Times New Roman" w:cs="Times New Roman"/>
          <w:sz w:val="24"/>
          <w:szCs w:val="24"/>
        </w:rPr>
        <w:t>9</w:t>
      </w:r>
      <w:r w:rsidRPr="007F5364">
        <w:rPr>
          <w:rFonts w:ascii="Times New Roman" w:hAnsi="Times New Roman" w:cs="Times New Roman"/>
          <w:sz w:val="24"/>
          <w:szCs w:val="24"/>
        </w:rPr>
        <w:t>).</w:t>
      </w:r>
    </w:p>
    <w:p w14:paraId="1BF86E6B" w14:textId="77777777" w:rsidR="00F356B4" w:rsidRPr="007F5364" w:rsidRDefault="00F356B4" w:rsidP="00F356B4">
      <w:pPr>
        <w:spacing w:after="0" w:line="240" w:lineRule="auto"/>
        <w:ind w:firstLine="709"/>
        <w:jc w:val="both"/>
        <w:rPr>
          <w:rFonts w:ascii="Times New Roman" w:hAnsi="Times New Roman" w:cs="Times New Roman"/>
          <w:sz w:val="24"/>
          <w:szCs w:val="24"/>
        </w:rPr>
      </w:pPr>
    </w:p>
    <w:p w14:paraId="24B0D2DE" w14:textId="77777777" w:rsidR="00DC6927" w:rsidRPr="007F5364" w:rsidRDefault="0008222F" w:rsidP="007F5364">
      <w:pPr>
        <w:spacing w:after="0" w:line="240" w:lineRule="auto"/>
        <w:ind w:firstLine="709"/>
        <w:jc w:val="right"/>
        <w:rPr>
          <w:rFonts w:ascii="Times New Roman" w:hAnsi="Times New Roman" w:cs="Times New Roman"/>
        </w:rPr>
      </w:pPr>
      <w:r w:rsidRPr="007F5364">
        <w:rPr>
          <w:rFonts w:ascii="Times New Roman" w:hAnsi="Times New Roman" w:cs="Times New Roman"/>
        </w:rPr>
        <w:t>Таблица 1</w:t>
      </w:r>
      <w:r w:rsidR="004A2FC3">
        <w:rPr>
          <w:rFonts w:ascii="Times New Roman" w:hAnsi="Times New Roman" w:cs="Times New Roman"/>
        </w:rPr>
        <w:t>5</w:t>
      </w:r>
    </w:p>
    <w:p w14:paraId="2E9659E1" w14:textId="77777777" w:rsidR="00DC6927" w:rsidRPr="007F5364" w:rsidRDefault="0008222F" w:rsidP="007F5364">
      <w:pPr>
        <w:spacing w:after="0" w:line="240" w:lineRule="auto"/>
        <w:jc w:val="center"/>
        <w:rPr>
          <w:rFonts w:ascii="Times New Roman" w:hAnsi="Times New Roman" w:cs="Times New Roman"/>
          <w:b/>
        </w:rPr>
      </w:pPr>
      <w:r w:rsidRPr="007F5364">
        <w:rPr>
          <w:rFonts w:ascii="Times New Roman" w:hAnsi="Times New Roman" w:cs="Times New Roman"/>
          <w:b/>
        </w:rPr>
        <w:t>Удельный вес проб, не отвечающих требованиям гигиенических нормативов (%) по санитарно-химическим показателям</w:t>
      </w:r>
    </w:p>
    <w:p w14:paraId="5902CE4D" w14:textId="77777777" w:rsidR="00DC6927" w:rsidRPr="007F5364" w:rsidRDefault="00127962" w:rsidP="007F5364">
      <w:pPr>
        <w:spacing w:after="0" w:line="240" w:lineRule="auto"/>
        <w:ind w:firstLine="709"/>
        <w:jc w:val="center"/>
        <w:rPr>
          <w:rFonts w:ascii="Times New Roman" w:hAnsi="Times New Roman" w:cs="Times New Roman"/>
          <w:b/>
        </w:rPr>
      </w:pPr>
      <w:r w:rsidRPr="007F5364">
        <w:rPr>
          <w:rFonts w:ascii="Times New Roman" w:hAnsi="Times New Roman" w:cs="Times New Roman"/>
          <w:noProof/>
          <w:lang w:eastAsia="ru-RU"/>
        </w:rPr>
        <w:drawing>
          <wp:anchor distT="0" distB="0" distL="114300" distR="114300" simplePos="0" relativeHeight="251665408" behindDoc="1" locked="0" layoutInCell="1" allowOverlap="1" wp14:anchorId="44AC981F" wp14:editId="2C54C20B">
            <wp:simplePos x="0" y="0"/>
            <wp:positionH relativeFrom="margin">
              <wp:align>right</wp:align>
            </wp:positionH>
            <wp:positionV relativeFrom="paragraph">
              <wp:posOffset>822325</wp:posOffset>
            </wp:positionV>
            <wp:extent cx="5720080" cy="1264920"/>
            <wp:effectExtent l="0" t="0" r="0" b="0"/>
            <wp:wrapTight wrapText="bothSides">
              <wp:wrapPolygon edited="0">
                <wp:start x="0" y="0"/>
                <wp:lineTo x="0" y="21145"/>
                <wp:lineTo x="21509" y="21145"/>
                <wp:lineTo x="21509" y="0"/>
                <wp:lineTo x="0" y="0"/>
              </wp:wrapPolygon>
            </wp:wrapTight>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tbl>
      <w:tblPr>
        <w:tblStyle w:val="511"/>
        <w:tblW w:w="9067" w:type="dxa"/>
        <w:tblLook w:val="04A0" w:firstRow="1" w:lastRow="0" w:firstColumn="1" w:lastColumn="0" w:noHBand="0" w:noVBand="1"/>
      </w:tblPr>
      <w:tblGrid>
        <w:gridCol w:w="6091"/>
        <w:gridCol w:w="656"/>
        <w:gridCol w:w="656"/>
        <w:gridCol w:w="656"/>
        <w:gridCol w:w="1008"/>
      </w:tblGrid>
      <w:tr w:rsidR="00DC6927" w:rsidRPr="007F5364" w14:paraId="2D149AA8" w14:textId="77777777" w:rsidTr="001930BF">
        <w:trPr>
          <w:trHeight w:val="340"/>
        </w:trPr>
        <w:tc>
          <w:tcPr>
            <w:tcW w:w="6091" w:type="dxa"/>
            <w:vAlign w:val="center"/>
          </w:tcPr>
          <w:p w14:paraId="5BB13756" w14:textId="77777777" w:rsidR="00DC6927" w:rsidRPr="007F5364" w:rsidRDefault="00F356B4" w:rsidP="00F356B4">
            <w:pPr>
              <w:spacing w:after="0" w:line="240" w:lineRule="auto"/>
              <w:jc w:val="center"/>
              <w:rPr>
                <w:rFonts w:ascii="Times New Roman" w:hAnsi="Times New Roman" w:cs="Times New Roman"/>
              </w:rPr>
            </w:pPr>
            <w:r>
              <w:rPr>
                <w:rFonts w:ascii="Times New Roman" w:hAnsi="Times New Roman" w:cs="Times New Roman"/>
              </w:rPr>
              <w:t>Наименование</w:t>
            </w:r>
          </w:p>
        </w:tc>
        <w:tc>
          <w:tcPr>
            <w:tcW w:w="0" w:type="auto"/>
            <w:vAlign w:val="center"/>
          </w:tcPr>
          <w:p w14:paraId="38A4D681" w14:textId="77777777" w:rsidR="00DC6927" w:rsidRPr="007F5364" w:rsidRDefault="0008222F" w:rsidP="00F356B4">
            <w:pPr>
              <w:spacing w:after="0" w:line="240" w:lineRule="auto"/>
              <w:jc w:val="center"/>
              <w:rPr>
                <w:rFonts w:ascii="Times New Roman" w:hAnsi="Times New Roman" w:cs="Times New Roman"/>
              </w:rPr>
            </w:pPr>
            <w:r w:rsidRPr="007F5364">
              <w:rPr>
                <w:rFonts w:ascii="Times New Roman" w:hAnsi="Times New Roman" w:cs="Times New Roman"/>
              </w:rPr>
              <w:t>2021</w:t>
            </w:r>
          </w:p>
        </w:tc>
        <w:tc>
          <w:tcPr>
            <w:tcW w:w="0" w:type="auto"/>
            <w:vAlign w:val="center"/>
          </w:tcPr>
          <w:p w14:paraId="26C5DACC" w14:textId="77777777" w:rsidR="00DC6927" w:rsidRPr="007F5364" w:rsidRDefault="0008222F" w:rsidP="00F356B4">
            <w:pPr>
              <w:spacing w:after="0" w:line="240" w:lineRule="auto"/>
              <w:jc w:val="center"/>
              <w:rPr>
                <w:rFonts w:ascii="Times New Roman" w:hAnsi="Times New Roman" w:cs="Times New Roman"/>
              </w:rPr>
            </w:pPr>
            <w:r w:rsidRPr="007F5364">
              <w:rPr>
                <w:rFonts w:ascii="Times New Roman" w:hAnsi="Times New Roman" w:cs="Times New Roman"/>
              </w:rPr>
              <w:t>2022</w:t>
            </w:r>
          </w:p>
        </w:tc>
        <w:tc>
          <w:tcPr>
            <w:tcW w:w="0" w:type="auto"/>
            <w:vAlign w:val="center"/>
          </w:tcPr>
          <w:p w14:paraId="0F6785FA" w14:textId="77777777" w:rsidR="00DC6927" w:rsidRPr="007F5364" w:rsidRDefault="0008222F" w:rsidP="00F356B4">
            <w:pPr>
              <w:spacing w:after="0" w:line="240" w:lineRule="auto"/>
              <w:jc w:val="center"/>
              <w:rPr>
                <w:rFonts w:ascii="Times New Roman" w:hAnsi="Times New Roman" w:cs="Times New Roman"/>
              </w:rPr>
            </w:pPr>
            <w:r w:rsidRPr="007F5364">
              <w:rPr>
                <w:rFonts w:ascii="Times New Roman" w:hAnsi="Times New Roman" w:cs="Times New Roman"/>
              </w:rPr>
              <w:t>2023</w:t>
            </w:r>
          </w:p>
        </w:tc>
        <w:tc>
          <w:tcPr>
            <w:tcW w:w="0" w:type="auto"/>
            <w:vAlign w:val="center"/>
          </w:tcPr>
          <w:p w14:paraId="118B6E56" w14:textId="77777777" w:rsidR="00DC6927" w:rsidRPr="007F5364" w:rsidRDefault="0008222F" w:rsidP="00F356B4">
            <w:pPr>
              <w:spacing w:after="0" w:line="240" w:lineRule="auto"/>
              <w:jc w:val="center"/>
              <w:rPr>
                <w:rFonts w:ascii="Times New Roman" w:hAnsi="Times New Roman" w:cs="Times New Roman"/>
              </w:rPr>
            </w:pPr>
            <w:r w:rsidRPr="007F5364">
              <w:rPr>
                <w:rFonts w:ascii="Times New Roman" w:hAnsi="Times New Roman" w:cs="Times New Roman"/>
              </w:rPr>
              <w:t>РФ 2022</w:t>
            </w:r>
          </w:p>
        </w:tc>
      </w:tr>
      <w:tr w:rsidR="00DC6927" w:rsidRPr="007F5364" w14:paraId="6DD5E2F1" w14:textId="77777777" w:rsidTr="004A2FC3">
        <w:trPr>
          <w:trHeight w:val="589"/>
        </w:trPr>
        <w:tc>
          <w:tcPr>
            <w:tcW w:w="6091" w:type="dxa"/>
          </w:tcPr>
          <w:p w14:paraId="0A7DE877" w14:textId="77777777" w:rsidR="00DC6927" w:rsidRPr="007F5364" w:rsidRDefault="0008222F" w:rsidP="001930BF">
            <w:pPr>
              <w:spacing w:after="0" w:line="240" w:lineRule="auto"/>
              <w:jc w:val="both"/>
              <w:rPr>
                <w:rFonts w:ascii="Times New Roman" w:hAnsi="Times New Roman" w:cs="Times New Roman"/>
              </w:rPr>
            </w:pPr>
            <w:r w:rsidRPr="007F5364">
              <w:rPr>
                <w:rFonts w:ascii="Times New Roman" w:hAnsi="Times New Roman" w:cs="Times New Roman"/>
              </w:rPr>
              <w:t>Удельный вес проб, не отвечающих требованиям по санитарно-химическим показателям</w:t>
            </w:r>
          </w:p>
        </w:tc>
        <w:tc>
          <w:tcPr>
            <w:tcW w:w="0" w:type="auto"/>
            <w:vAlign w:val="center"/>
          </w:tcPr>
          <w:p w14:paraId="1B4BD102" w14:textId="77777777" w:rsidR="00DC6927" w:rsidRPr="007F5364" w:rsidRDefault="0008222F" w:rsidP="001930BF">
            <w:pPr>
              <w:spacing w:after="0" w:line="240" w:lineRule="auto"/>
              <w:jc w:val="center"/>
              <w:rPr>
                <w:rFonts w:ascii="Times New Roman" w:hAnsi="Times New Roman" w:cs="Times New Roman"/>
              </w:rPr>
            </w:pPr>
            <w:r w:rsidRPr="007F5364">
              <w:rPr>
                <w:rFonts w:ascii="Times New Roman" w:hAnsi="Times New Roman" w:cs="Times New Roman"/>
              </w:rPr>
              <w:t>0</w:t>
            </w:r>
          </w:p>
        </w:tc>
        <w:tc>
          <w:tcPr>
            <w:tcW w:w="0" w:type="auto"/>
            <w:vAlign w:val="center"/>
          </w:tcPr>
          <w:p w14:paraId="469E00E9" w14:textId="77777777" w:rsidR="00DC6927" w:rsidRPr="007F5364" w:rsidRDefault="0008222F" w:rsidP="001930BF">
            <w:pPr>
              <w:spacing w:after="0" w:line="240" w:lineRule="auto"/>
              <w:jc w:val="center"/>
              <w:rPr>
                <w:rFonts w:ascii="Times New Roman" w:hAnsi="Times New Roman" w:cs="Times New Roman"/>
              </w:rPr>
            </w:pPr>
            <w:r w:rsidRPr="007F5364">
              <w:rPr>
                <w:rFonts w:ascii="Times New Roman" w:hAnsi="Times New Roman" w:cs="Times New Roman"/>
              </w:rPr>
              <w:t>0</w:t>
            </w:r>
          </w:p>
        </w:tc>
        <w:tc>
          <w:tcPr>
            <w:tcW w:w="0" w:type="auto"/>
            <w:vAlign w:val="center"/>
          </w:tcPr>
          <w:p w14:paraId="3695B38D" w14:textId="77777777" w:rsidR="00DC6927" w:rsidRPr="007F5364" w:rsidRDefault="0008222F" w:rsidP="001930BF">
            <w:pPr>
              <w:spacing w:after="0" w:line="240" w:lineRule="auto"/>
              <w:jc w:val="center"/>
              <w:rPr>
                <w:rFonts w:ascii="Times New Roman" w:hAnsi="Times New Roman" w:cs="Times New Roman"/>
              </w:rPr>
            </w:pPr>
            <w:r w:rsidRPr="007F5364">
              <w:rPr>
                <w:rFonts w:ascii="Times New Roman" w:hAnsi="Times New Roman" w:cs="Times New Roman"/>
              </w:rPr>
              <w:t>0</w:t>
            </w:r>
          </w:p>
        </w:tc>
        <w:tc>
          <w:tcPr>
            <w:tcW w:w="0" w:type="auto"/>
            <w:vAlign w:val="center"/>
          </w:tcPr>
          <w:p w14:paraId="2815F7F3" w14:textId="77777777" w:rsidR="00DC6927" w:rsidRPr="007F5364" w:rsidRDefault="0008222F" w:rsidP="001930BF">
            <w:pPr>
              <w:spacing w:after="0" w:line="240" w:lineRule="auto"/>
              <w:jc w:val="center"/>
              <w:rPr>
                <w:rFonts w:ascii="Times New Roman" w:hAnsi="Times New Roman" w:cs="Times New Roman"/>
              </w:rPr>
            </w:pPr>
            <w:r w:rsidRPr="007F5364">
              <w:rPr>
                <w:rFonts w:ascii="Times New Roman" w:hAnsi="Times New Roman" w:cs="Times New Roman"/>
              </w:rPr>
              <w:t>0,42</w:t>
            </w:r>
          </w:p>
        </w:tc>
      </w:tr>
    </w:tbl>
    <w:p w14:paraId="41702432" w14:textId="77777777" w:rsidR="00DC6927" w:rsidRPr="007F5364" w:rsidRDefault="0008222F" w:rsidP="007F5364">
      <w:pPr>
        <w:spacing w:after="0" w:line="240" w:lineRule="auto"/>
        <w:jc w:val="center"/>
        <w:rPr>
          <w:rFonts w:ascii="Times New Roman" w:hAnsi="Times New Roman" w:cs="Times New Roman"/>
          <w:lang w:val="zh-CN"/>
        </w:rPr>
      </w:pPr>
      <w:r w:rsidRPr="007F5364">
        <w:rPr>
          <w:rFonts w:ascii="Times New Roman" w:hAnsi="Times New Roman" w:cs="Times New Roman"/>
        </w:rPr>
        <w:t xml:space="preserve">Рис. </w:t>
      </w:r>
      <w:r w:rsidR="004A2FC3">
        <w:rPr>
          <w:rFonts w:ascii="Times New Roman" w:hAnsi="Times New Roman" w:cs="Times New Roman"/>
        </w:rPr>
        <w:t>9</w:t>
      </w:r>
      <w:r w:rsidRPr="007F5364">
        <w:rPr>
          <w:rFonts w:ascii="Times New Roman" w:hAnsi="Times New Roman" w:cs="Times New Roman"/>
        </w:rPr>
        <w:t>. Удельный вес проб, не отвечающих требованиям гигиенических нормативов по санитарно-химическим показателям, %</w:t>
      </w:r>
    </w:p>
    <w:p w14:paraId="06297AB1" w14:textId="79E47B6F" w:rsidR="00DC6927" w:rsidRPr="007F5364" w:rsidRDefault="0008222F"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По физико-химическим показателям, включая показатели идентификации (фальсификации), исследован</w:t>
      </w:r>
      <w:r w:rsidR="00C4700D">
        <w:rPr>
          <w:rFonts w:ascii="Times New Roman" w:hAnsi="Times New Roman" w:cs="Times New Roman"/>
          <w:sz w:val="24"/>
          <w:szCs w:val="24"/>
        </w:rPr>
        <w:t>ы</w:t>
      </w:r>
      <w:r w:rsidRPr="007F5364">
        <w:rPr>
          <w:rFonts w:ascii="Times New Roman" w:hAnsi="Times New Roman" w:cs="Times New Roman"/>
          <w:sz w:val="24"/>
          <w:szCs w:val="24"/>
        </w:rPr>
        <w:t xml:space="preserve"> 1</w:t>
      </w:r>
      <w:r w:rsidR="00C4700D">
        <w:rPr>
          <w:rFonts w:ascii="Times New Roman" w:hAnsi="Times New Roman" w:cs="Times New Roman"/>
          <w:sz w:val="24"/>
          <w:szCs w:val="24"/>
        </w:rPr>
        <w:t xml:space="preserve"> </w:t>
      </w:r>
      <w:r w:rsidRPr="007F5364">
        <w:rPr>
          <w:rFonts w:ascii="Times New Roman" w:hAnsi="Times New Roman" w:cs="Times New Roman"/>
          <w:sz w:val="24"/>
          <w:szCs w:val="24"/>
        </w:rPr>
        <w:t>544 пробы, из них 15 проб (0,9%) не отвечали установленным требованиям (2022 г. – 0,7%, 2021 г. – 1,1%) (табл. 1</w:t>
      </w:r>
      <w:r w:rsidR="00C4700D">
        <w:rPr>
          <w:rFonts w:ascii="Times New Roman" w:hAnsi="Times New Roman" w:cs="Times New Roman"/>
          <w:sz w:val="24"/>
          <w:szCs w:val="24"/>
        </w:rPr>
        <w:t>6</w:t>
      </w:r>
      <w:r w:rsidRPr="007F5364">
        <w:rPr>
          <w:rFonts w:ascii="Times New Roman" w:hAnsi="Times New Roman" w:cs="Times New Roman"/>
          <w:sz w:val="24"/>
          <w:szCs w:val="24"/>
        </w:rPr>
        <w:t>, рис. 1</w:t>
      </w:r>
      <w:r w:rsidR="00C4700D">
        <w:rPr>
          <w:rFonts w:ascii="Times New Roman" w:hAnsi="Times New Roman" w:cs="Times New Roman"/>
          <w:sz w:val="24"/>
          <w:szCs w:val="24"/>
        </w:rPr>
        <w:t>0</w:t>
      </w:r>
      <w:r w:rsidRPr="007F5364">
        <w:rPr>
          <w:rFonts w:ascii="Times New Roman" w:hAnsi="Times New Roman" w:cs="Times New Roman"/>
          <w:sz w:val="24"/>
          <w:szCs w:val="24"/>
        </w:rPr>
        <w:t>), в том числе из 237 проб, исследованных по показателям, характеризующим фальсификацию, не соответствовало 6 проб (2,5% от общего числа проб, исследованных на пока</w:t>
      </w:r>
      <w:r w:rsidR="0099496F">
        <w:rPr>
          <w:rFonts w:ascii="Times New Roman" w:hAnsi="Times New Roman" w:cs="Times New Roman"/>
          <w:sz w:val="24"/>
          <w:szCs w:val="24"/>
        </w:rPr>
        <w:t>затели фальсификации), в 2022 году</w:t>
      </w:r>
      <w:r w:rsidRPr="007F5364">
        <w:rPr>
          <w:rFonts w:ascii="Times New Roman" w:hAnsi="Times New Roman" w:cs="Times New Roman"/>
          <w:sz w:val="24"/>
          <w:szCs w:val="24"/>
        </w:rPr>
        <w:t xml:space="preserve"> </w:t>
      </w:r>
      <w:r w:rsidR="00C4700D" w:rsidRPr="007F5364">
        <w:rPr>
          <w:rFonts w:ascii="Times New Roman" w:hAnsi="Times New Roman" w:cs="Times New Roman"/>
          <w:sz w:val="24"/>
          <w:szCs w:val="24"/>
        </w:rPr>
        <w:t>–</w:t>
      </w:r>
      <w:r w:rsidR="00C4700D">
        <w:rPr>
          <w:rFonts w:ascii="Times New Roman" w:hAnsi="Times New Roman" w:cs="Times New Roman"/>
          <w:sz w:val="24"/>
          <w:szCs w:val="24"/>
        </w:rPr>
        <w:t xml:space="preserve"> </w:t>
      </w:r>
      <w:r w:rsidRPr="007F5364">
        <w:rPr>
          <w:rFonts w:ascii="Times New Roman" w:hAnsi="Times New Roman" w:cs="Times New Roman"/>
          <w:sz w:val="24"/>
          <w:szCs w:val="24"/>
        </w:rPr>
        <w:t>4 пробы (2,2%). 100 % проб, выявленных по пок</w:t>
      </w:r>
      <w:r w:rsidR="0099496F">
        <w:rPr>
          <w:rFonts w:ascii="Times New Roman" w:hAnsi="Times New Roman" w:cs="Times New Roman"/>
          <w:sz w:val="24"/>
          <w:szCs w:val="24"/>
        </w:rPr>
        <w:t>азателям фальсификации в 2023 году</w:t>
      </w:r>
      <w:r w:rsidRPr="007F5364">
        <w:rPr>
          <w:rFonts w:ascii="Times New Roman" w:hAnsi="Times New Roman" w:cs="Times New Roman"/>
          <w:sz w:val="24"/>
          <w:szCs w:val="24"/>
        </w:rPr>
        <w:t>, составляла молочная продукция.</w:t>
      </w:r>
    </w:p>
    <w:p w14:paraId="00549AB1" w14:textId="5AE58813" w:rsidR="00DC6927" w:rsidRPr="007F5364" w:rsidRDefault="0008222F"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Из 1</w:t>
      </w:r>
      <w:r w:rsidR="00C4700D">
        <w:rPr>
          <w:rFonts w:ascii="Times New Roman" w:hAnsi="Times New Roman" w:cs="Times New Roman"/>
          <w:sz w:val="24"/>
          <w:szCs w:val="24"/>
        </w:rPr>
        <w:t xml:space="preserve"> </w:t>
      </w:r>
      <w:r w:rsidR="0099496F">
        <w:rPr>
          <w:rFonts w:ascii="Times New Roman" w:hAnsi="Times New Roman" w:cs="Times New Roman"/>
          <w:sz w:val="24"/>
          <w:szCs w:val="24"/>
        </w:rPr>
        <w:t>544 проб</w:t>
      </w:r>
      <w:r w:rsidRPr="007F5364">
        <w:rPr>
          <w:rFonts w:ascii="Times New Roman" w:hAnsi="Times New Roman" w:cs="Times New Roman"/>
          <w:sz w:val="24"/>
          <w:szCs w:val="24"/>
        </w:rPr>
        <w:t xml:space="preserve"> выявлены несоответствия по физико-химическим показателям следующей пищевой продукции: 7 проб молока и молочной продукции (0,45%), 1 проба среди мукомольно-крупяных изделий (0,06%), 2 пробы хлебобулочных изделий (0,12%), 1 проба консерв (0,06%), 3 пробы воды, расфасованной в емкости (0,19%), 1 проба прочей продукции (0,06%).</w:t>
      </w:r>
    </w:p>
    <w:p w14:paraId="48BF293B" w14:textId="77777777" w:rsidR="00DC6927" w:rsidRPr="007F5364" w:rsidRDefault="00DC6927" w:rsidP="007F5364">
      <w:pPr>
        <w:spacing w:after="0" w:line="240" w:lineRule="auto"/>
        <w:ind w:firstLine="709"/>
        <w:jc w:val="both"/>
        <w:rPr>
          <w:rFonts w:ascii="Times New Roman" w:hAnsi="Times New Roman" w:cs="Times New Roman"/>
          <w:sz w:val="24"/>
          <w:szCs w:val="24"/>
        </w:rPr>
      </w:pPr>
    </w:p>
    <w:p w14:paraId="689D875C" w14:textId="77777777" w:rsidR="00DC6927" w:rsidRPr="007F5364" w:rsidRDefault="0008222F" w:rsidP="007F5364">
      <w:pPr>
        <w:spacing w:after="0" w:line="240" w:lineRule="auto"/>
        <w:ind w:firstLine="709"/>
        <w:jc w:val="right"/>
        <w:rPr>
          <w:rFonts w:ascii="Times New Roman" w:hAnsi="Times New Roman" w:cs="Times New Roman"/>
        </w:rPr>
      </w:pPr>
      <w:r w:rsidRPr="007F5364">
        <w:rPr>
          <w:rFonts w:ascii="Times New Roman" w:hAnsi="Times New Roman" w:cs="Times New Roman"/>
        </w:rPr>
        <w:t>Таблица 1</w:t>
      </w:r>
      <w:r w:rsidR="00C4700D">
        <w:rPr>
          <w:rFonts w:ascii="Times New Roman" w:hAnsi="Times New Roman" w:cs="Times New Roman"/>
        </w:rPr>
        <w:t>6</w:t>
      </w:r>
    </w:p>
    <w:p w14:paraId="7E5ED538" w14:textId="77777777" w:rsidR="00DC6927" w:rsidRPr="007F5364" w:rsidRDefault="0008222F" w:rsidP="007F5364">
      <w:pPr>
        <w:spacing w:after="0" w:line="240" w:lineRule="auto"/>
        <w:jc w:val="center"/>
        <w:rPr>
          <w:rFonts w:ascii="Times New Roman" w:hAnsi="Times New Roman" w:cs="Times New Roman"/>
          <w:b/>
        </w:rPr>
      </w:pPr>
      <w:r w:rsidRPr="007F5364">
        <w:rPr>
          <w:rFonts w:ascii="Times New Roman" w:hAnsi="Times New Roman" w:cs="Times New Roman"/>
          <w:b/>
        </w:rPr>
        <w:t>Удельный вес проб, не отвечающих требованиям гигиенических нормативов (%) по физико-химическим показателям</w:t>
      </w:r>
    </w:p>
    <w:p w14:paraId="1726CEC4" w14:textId="77777777" w:rsidR="00DC6927" w:rsidRPr="007F5364" w:rsidRDefault="00E645F2" w:rsidP="007F5364">
      <w:pPr>
        <w:spacing w:after="0" w:line="240" w:lineRule="auto"/>
        <w:ind w:firstLine="709"/>
        <w:jc w:val="center"/>
        <w:rPr>
          <w:rFonts w:ascii="Times New Roman" w:hAnsi="Times New Roman" w:cs="Times New Roman"/>
          <w:b/>
        </w:rPr>
      </w:pPr>
      <w:r w:rsidRPr="007F5364">
        <w:rPr>
          <w:rFonts w:ascii="Times New Roman" w:hAnsi="Times New Roman" w:cs="Times New Roman"/>
          <w:noProof/>
          <w:lang w:eastAsia="ru-RU"/>
        </w:rPr>
        <w:drawing>
          <wp:anchor distT="0" distB="0" distL="114300" distR="114300" simplePos="0" relativeHeight="251666432" behindDoc="1" locked="0" layoutInCell="1" allowOverlap="1" wp14:anchorId="4AA4DF3C" wp14:editId="3214E653">
            <wp:simplePos x="0" y="0"/>
            <wp:positionH relativeFrom="margin">
              <wp:posOffset>13970</wp:posOffset>
            </wp:positionH>
            <wp:positionV relativeFrom="paragraph">
              <wp:posOffset>902763</wp:posOffset>
            </wp:positionV>
            <wp:extent cx="5651500" cy="2070100"/>
            <wp:effectExtent l="0" t="0" r="6350" b="6350"/>
            <wp:wrapTight wrapText="bothSides">
              <wp:wrapPolygon edited="0">
                <wp:start x="0" y="0"/>
                <wp:lineTo x="0" y="21467"/>
                <wp:lineTo x="21551" y="21467"/>
                <wp:lineTo x="21551" y="0"/>
                <wp:lineTo x="0" y="0"/>
              </wp:wrapPolygon>
            </wp:wrapTight>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V relativeFrom="margin">
              <wp14:pctHeight>0</wp14:pctHeight>
            </wp14:sizeRelV>
          </wp:anchor>
        </w:drawing>
      </w:r>
    </w:p>
    <w:tbl>
      <w:tblPr>
        <w:tblStyle w:val="511"/>
        <w:tblW w:w="0" w:type="auto"/>
        <w:tblLook w:val="04A0" w:firstRow="1" w:lastRow="0" w:firstColumn="1" w:lastColumn="0" w:noHBand="0" w:noVBand="1"/>
      </w:tblPr>
      <w:tblGrid>
        <w:gridCol w:w="5949"/>
        <w:gridCol w:w="656"/>
        <w:gridCol w:w="656"/>
        <w:gridCol w:w="656"/>
        <w:gridCol w:w="1008"/>
      </w:tblGrid>
      <w:tr w:rsidR="00DC6927" w:rsidRPr="007F5364" w14:paraId="549EEBCD" w14:textId="77777777" w:rsidTr="00454913">
        <w:trPr>
          <w:trHeight w:val="340"/>
        </w:trPr>
        <w:tc>
          <w:tcPr>
            <w:tcW w:w="5949" w:type="dxa"/>
            <w:vAlign w:val="center"/>
          </w:tcPr>
          <w:p w14:paraId="46D6EDC6" w14:textId="77777777" w:rsidR="00DC6927" w:rsidRPr="007F5364" w:rsidRDefault="00454913" w:rsidP="00454913">
            <w:pPr>
              <w:spacing w:after="0" w:line="240" w:lineRule="auto"/>
              <w:jc w:val="center"/>
              <w:rPr>
                <w:rFonts w:ascii="Times New Roman" w:hAnsi="Times New Roman" w:cs="Times New Roman"/>
              </w:rPr>
            </w:pPr>
            <w:r>
              <w:rPr>
                <w:rFonts w:ascii="Times New Roman" w:hAnsi="Times New Roman" w:cs="Times New Roman"/>
              </w:rPr>
              <w:t>Наименование</w:t>
            </w:r>
          </w:p>
        </w:tc>
        <w:tc>
          <w:tcPr>
            <w:tcW w:w="0" w:type="auto"/>
            <w:vAlign w:val="center"/>
          </w:tcPr>
          <w:p w14:paraId="3E6CA417" w14:textId="77777777" w:rsidR="00DC6927" w:rsidRPr="007F5364" w:rsidRDefault="0008222F" w:rsidP="00454913">
            <w:pPr>
              <w:spacing w:after="0" w:line="240" w:lineRule="auto"/>
              <w:jc w:val="center"/>
              <w:rPr>
                <w:rFonts w:ascii="Times New Roman" w:hAnsi="Times New Roman" w:cs="Times New Roman"/>
              </w:rPr>
            </w:pPr>
            <w:r w:rsidRPr="007F5364">
              <w:rPr>
                <w:rFonts w:ascii="Times New Roman" w:hAnsi="Times New Roman" w:cs="Times New Roman"/>
              </w:rPr>
              <w:t>2021</w:t>
            </w:r>
          </w:p>
        </w:tc>
        <w:tc>
          <w:tcPr>
            <w:tcW w:w="0" w:type="auto"/>
            <w:vAlign w:val="center"/>
          </w:tcPr>
          <w:p w14:paraId="68DFD40E" w14:textId="77777777" w:rsidR="00DC6927" w:rsidRPr="007F5364" w:rsidRDefault="0008222F" w:rsidP="00454913">
            <w:pPr>
              <w:spacing w:after="0" w:line="240" w:lineRule="auto"/>
              <w:jc w:val="center"/>
              <w:rPr>
                <w:rFonts w:ascii="Times New Roman" w:hAnsi="Times New Roman" w:cs="Times New Roman"/>
              </w:rPr>
            </w:pPr>
            <w:r w:rsidRPr="007F5364">
              <w:rPr>
                <w:rFonts w:ascii="Times New Roman" w:hAnsi="Times New Roman" w:cs="Times New Roman"/>
              </w:rPr>
              <w:t>2022</w:t>
            </w:r>
          </w:p>
        </w:tc>
        <w:tc>
          <w:tcPr>
            <w:tcW w:w="0" w:type="auto"/>
            <w:vAlign w:val="center"/>
          </w:tcPr>
          <w:p w14:paraId="6DD704C9" w14:textId="77777777" w:rsidR="00DC6927" w:rsidRPr="007F5364" w:rsidRDefault="0008222F" w:rsidP="00454913">
            <w:pPr>
              <w:spacing w:after="0" w:line="240" w:lineRule="auto"/>
              <w:jc w:val="center"/>
              <w:rPr>
                <w:rFonts w:ascii="Times New Roman" w:hAnsi="Times New Roman" w:cs="Times New Roman"/>
              </w:rPr>
            </w:pPr>
            <w:r w:rsidRPr="007F5364">
              <w:rPr>
                <w:rFonts w:ascii="Times New Roman" w:hAnsi="Times New Roman" w:cs="Times New Roman"/>
              </w:rPr>
              <w:t>2023</w:t>
            </w:r>
          </w:p>
        </w:tc>
        <w:tc>
          <w:tcPr>
            <w:tcW w:w="0" w:type="auto"/>
            <w:vAlign w:val="center"/>
          </w:tcPr>
          <w:p w14:paraId="6CDF7BD8" w14:textId="77777777" w:rsidR="00DC6927" w:rsidRPr="007F5364" w:rsidRDefault="0008222F" w:rsidP="00454913">
            <w:pPr>
              <w:spacing w:after="0" w:line="240" w:lineRule="auto"/>
              <w:jc w:val="center"/>
              <w:rPr>
                <w:rFonts w:ascii="Times New Roman" w:hAnsi="Times New Roman" w:cs="Times New Roman"/>
              </w:rPr>
            </w:pPr>
            <w:r w:rsidRPr="007F5364">
              <w:rPr>
                <w:rFonts w:ascii="Times New Roman" w:hAnsi="Times New Roman" w:cs="Times New Roman"/>
              </w:rPr>
              <w:t>РФ 2022</w:t>
            </w:r>
          </w:p>
        </w:tc>
      </w:tr>
      <w:tr w:rsidR="00DC6927" w:rsidRPr="007F5364" w14:paraId="532EBB8A" w14:textId="77777777" w:rsidTr="00454913">
        <w:trPr>
          <w:trHeight w:val="579"/>
        </w:trPr>
        <w:tc>
          <w:tcPr>
            <w:tcW w:w="5949" w:type="dxa"/>
            <w:vAlign w:val="center"/>
          </w:tcPr>
          <w:p w14:paraId="6FC90BAF" w14:textId="77777777" w:rsidR="00DC6927" w:rsidRPr="007F5364" w:rsidRDefault="0008222F" w:rsidP="00454913">
            <w:pPr>
              <w:spacing w:after="0" w:line="240" w:lineRule="auto"/>
              <w:jc w:val="both"/>
              <w:rPr>
                <w:rFonts w:ascii="Times New Roman" w:hAnsi="Times New Roman" w:cs="Times New Roman"/>
              </w:rPr>
            </w:pPr>
            <w:r w:rsidRPr="007F5364">
              <w:rPr>
                <w:rFonts w:ascii="Times New Roman" w:hAnsi="Times New Roman" w:cs="Times New Roman"/>
              </w:rPr>
              <w:t>Удельный вес проб, не отвечающих требованиям по физико-химическим показателям</w:t>
            </w:r>
          </w:p>
        </w:tc>
        <w:tc>
          <w:tcPr>
            <w:tcW w:w="0" w:type="auto"/>
            <w:vAlign w:val="center"/>
          </w:tcPr>
          <w:p w14:paraId="0ED22E37" w14:textId="77777777" w:rsidR="00DC6927" w:rsidRPr="007F5364" w:rsidRDefault="0008222F" w:rsidP="00454913">
            <w:pPr>
              <w:spacing w:after="0" w:line="240" w:lineRule="auto"/>
              <w:jc w:val="center"/>
              <w:rPr>
                <w:rFonts w:ascii="Times New Roman" w:hAnsi="Times New Roman" w:cs="Times New Roman"/>
              </w:rPr>
            </w:pPr>
            <w:r w:rsidRPr="007F5364">
              <w:rPr>
                <w:rFonts w:ascii="Times New Roman" w:hAnsi="Times New Roman" w:cs="Times New Roman"/>
              </w:rPr>
              <w:t>1,1</w:t>
            </w:r>
          </w:p>
        </w:tc>
        <w:tc>
          <w:tcPr>
            <w:tcW w:w="0" w:type="auto"/>
            <w:vAlign w:val="center"/>
          </w:tcPr>
          <w:p w14:paraId="3043AE5A" w14:textId="77777777" w:rsidR="00DC6927" w:rsidRPr="007F5364" w:rsidRDefault="0008222F" w:rsidP="00454913">
            <w:pPr>
              <w:spacing w:after="0" w:line="240" w:lineRule="auto"/>
              <w:jc w:val="center"/>
              <w:rPr>
                <w:rFonts w:ascii="Times New Roman" w:hAnsi="Times New Roman" w:cs="Times New Roman"/>
              </w:rPr>
            </w:pPr>
            <w:r w:rsidRPr="007F5364">
              <w:rPr>
                <w:rFonts w:ascii="Times New Roman" w:hAnsi="Times New Roman" w:cs="Times New Roman"/>
              </w:rPr>
              <w:t>0,7</w:t>
            </w:r>
          </w:p>
        </w:tc>
        <w:tc>
          <w:tcPr>
            <w:tcW w:w="0" w:type="auto"/>
            <w:vAlign w:val="center"/>
          </w:tcPr>
          <w:p w14:paraId="2F847947" w14:textId="77777777" w:rsidR="00DC6927" w:rsidRPr="007F5364" w:rsidRDefault="0008222F" w:rsidP="00454913">
            <w:pPr>
              <w:spacing w:after="0" w:line="240" w:lineRule="auto"/>
              <w:jc w:val="center"/>
              <w:rPr>
                <w:rFonts w:ascii="Times New Roman" w:hAnsi="Times New Roman" w:cs="Times New Roman"/>
              </w:rPr>
            </w:pPr>
            <w:r w:rsidRPr="007F5364">
              <w:rPr>
                <w:rFonts w:ascii="Times New Roman" w:hAnsi="Times New Roman" w:cs="Times New Roman"/>
              </w:rPr>
              <w:t>0,9</w:t>
            </w:r>
          </w:p>
        </w:tc>
        <w:tc>
          <w:tcPr>
            <w:tcW w:w="0" w:type="auto"/>
            <w:vAlign w:val="center"/>
          </w:tcPr>
          <w:p w14:paraId="082D76AF" w14:textId="77777777" w:rsidR="00DC6927" w:rsidRPr="007F5364" w:rsidRDefault="0008222F" w:rsidP="00454913">
            <w:pPr>
              <w:spacing w:after="0" w:line="240" w:lineRule="auto"/>
              <w:jc w:val="center"/>
              <w:rPr>
                <w:rFonts w:ascii="Times New Roman" w:hAnsi="Times New Roman" w:cs="Times New Roman"/>
              </w:rPr>
            </w:pPr>
            <w:r w:rsidRPr="007F5364">
              <w:rPr>
                <w:rFonts w:ascii="Times New Roman" w:hAnsi="Times New Roman" w:cs="Times New Roman"/>
              </w:rPr>
              <w:t>3,3</w:t>
            </w:r>
          </w:p>
        </w:tc>
      </w:tr>
    </w:tbl>
    <w:p w14:paraId="42DD7E2A" w14:textId="77777777" w:rsidR="00DC6927" w:rsidRPr="007F5364" w:rsidRDefault="00DC6927" w:rsidP="007F5364">
      <w:pPr>
        <w:spacing w:after="0" w:line="240" w:lineRule="auto"/>
        <w:rPr>
          <w:rFonts w:ascii="Times New Roman" w:hAnsi="Times New Roman" w:cs="Times New Roman"/>
        </w:rPr>
      </w:pPr>
    </w:p>
    <w:p w14:paraId="463DF3B7" w14:textId="77777777" w:rsidR="00DC6927" w:rsidRPr="007F5364" w:rsidRDefault="0008222F" w:rsidP="007F5364">
      <w:pPr>
        <w:spacing w:after="0" w:line="240" w:lineRule="auto"/>
        <w:jc w:val="center"/>
        <w:rPr>
          <w:rFonts w:ascii="Times New Roman" w:hAnsi="Times New Roman" w:cs="Times New Roman"/>
        </w:rPr>
      </w:pPr>
      <w:r w:rsidRPr="007F5364">
        <w:rPr>
          <w:rFonts w:ascii="Times New Roman" w:hAnsi="Times New Roman" w:cs="Times New Roman"/>
        </w:rPr>
        <w:t>Рис. 1</w:t>
      </w:r>
      <w:r w:rsidR="00E645F2">
        <w:rPr>
          <w:rFonts w:ascii="Times New Roman" w:hAnsi="Times New Roman" w:cs="Times New Roman"/>
        </w:rPr>
        <w:t>0</w:t>
      </w:r>
      <w:r w:rsidRPr="007F5364">
        <w:rPr>
          <w:rFonts w:ascii="Times New Roman" w:hAnsi="Times New Roman" w:cs="Times New Roman"/>
        </w:rPr>
        <w:t>. Удельный вес проб, не отвечающих требованиям гигиенических нормативов по физико-химическим показателям, %</w:t>
      </w:r>
    </w:p>
    <w:p w14:paraId="51BB80E1" w14:textId="77777777" w:rsidR="00127962" w:rsidRPr="007F5364" w:rsidRDefault="00127962" w:rsidP="007F5364">
      <w:pPr>
        <w:spacing w:after="0" w:line="240" w:lineRule="auto"/>
        <w:ind w:firstLine="709"/>
        <w:jc w:val="both"/>
        <w:rPr>
          <w:rFonts w:ascii="Times New Roman" w:hAnsi="Times New Roman" w:cs="Times New Roman"/>
          <w:sz w:val="24"/>
          <w:szCs w:val="24"/>
        </w:rPr>
      </w:pPr>
    </w:p>
    <w:p w14:paraId="214C29EE" w14:textId="77777777" w:rsidR="00DC6927" w:rsidRPr="007F5364" w:rsidRDefault="0008222F" w:rsidP="00601879">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Загрязнение продукции условно патогенными и патогенными микроорганизмами на этапах их производства, хранения, транспортирования и реализации является одним из ведущих факторов возникновения инфекционных заболеваний и пищевых отравлений. Учитывая это, контроль за качеством и безопасностью пищевых продуктов является одной из главных задач в деятельности Управления Роспотребнадзора по Амурской области.</w:t>
      </w:r>
    </w:p>
    <w:p w14:paraId="01F16269" w14:textId="77777777" w:rsidR="00DC6927" w:rsidRPr="007F5364" w:rsidRDefault="0008222F" w:rsidP="00601879">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 2023 году проведено исследование 4</w:t>
      </w:r>
      <w:r w:rsidR="00A80835">
        <w:rPr>
          <w:rFonts w:ascii="Times New Roman" w:hAnsi="Times New Roman" w:cs="Times New Roman"/>
          <w:sz w:val="24"/>
          <w:szCs w:val="24"/>
        </w:rPr>
        <w:t xml:space="preserve"> </w:t>
      </w:r>
      <w:r w:rsidRPr="007F5364">
        <w:rPr>
          <w:rFonts w:ascii="Times New Roman" w:hAnsi="Times New Roman" w:cs="Times New Roman"/>
          <w:sz w:val="24"/>
          <w:szCs w:val="24"/>
        </w:rPr>
        <w:t>788 проб пищевых продуктов и продовольственного сырья по микробиологическим показателям, из них 104 пробы не соответствовало требованиям технических регламентов и гигиенических нормативов. Показатель микробиологической чистоты составил 2,1% (3,3% в 2022 г., 2,3% в 2021 г.) (табл. 1</w:t>
      </w:r>
      <w:r w:rsidR="00A80835">
        <w:rPr>
          <w:rFonts w:ascii="Times New Roman" w:hAnsi="Times New Roman" w:cs="Times New Roman"/>
          <w:sz w:val="24"/>
          <w:szCs w:val="24"/>
        </w:rPr>
        <w:t>7</w:t>
      </w:r>
      <w:r w:rsidRPr="007F5364">
        <w:rPr>
          <w:rFonts w:ascii="Times New Roman" w:hAnsi="Times New Roman" w:cs="Times New Roman"/>
          <w:sz w:val="24"/>
          <w:szCs w:val="24"/>
        </w:rPr>
        <w:t>, рис. 1</w:t>
      </w:r>
      <w:r w:rsidR="00A80835">
        <w:rPr>
          <w:rFonts w:ascii="Times New Roman" w:hAnsi="Times New Roman" w:cs="Times New Roman"/>
          <w:sz w:val="24"/>
          <w:szCs w:val="24"/>
        </w:rPr>
        <w:t>1</w:t>
      </w:r>
      <w:r w:rsidRPr="007F5364">
        <w:rPr>
          <w:rFonts w:ascii="Times New Roman" w:hAnsi="Times New Roman" w:cs="Times New Roman"/>
          <w:sz w:val="24"/>
          <w:szCs w:val="24"/>
        </w:rPr>
        <w:t xml:space="preserve">). </w:t>
      </w:r>
    </w:p>
    <w:p w14:paraId="24590C8B" w14:textId="77777777" w:rsidR="00DC6927" w:rsidRDefault="00DC6927" w:rsidP="00601879">
      <w:pPr>
        <w:spacing w:after="0" w:line="240" w:lineRule="auto"/>
        <w:ind w:firstLine="709"/>
        <w:rPr>
          <w:rFonts w:ascii="Times New Roman" w:hAnsi="Times New Roman" w:cs="Times New Roman"/>
          <w:sz w:val="24"/>
          <w:szCs w:val="24"/>
        </w:rPr>
      </w:pPr>
    </w:p>
    <w:p w14:paraId="07430565" w14:textId="77777777" w:rsidR="00A80835" w:rsidRDefault="00A80835" w:rsidP="00601879">
      <w:pPr>
        <w:spacing w:after="0" w:line="240" w:lineRule="auto"/>
        <w:ind w:firstLine="709"/>
        <w:rPr>
          <w:rFonts w:ascii="Times New Roman" w:hAnsi="Times New Roman" w:cs="Times New Roman"/>
          <w:sz w:val="24"/>
          <w:szCs w:val="24"/>
        </w:rPr>
      </w:pPr>
    </w:p>
    <w:p w14:paraId="3132B674" w14:textId="77777777" w:rsidR="00A80835" w:rsidRPr="007F5364" w:rsidRDefault="00A80835" w:rsidP="00601879">
      <w:pPr>
        <w:spacing w:after="0" w:line="240" w:lineRule="auto"/>
        <w:ind w:firstLine="709"/>
        <w:rPr>
          <w:rFonts w:ascii="Times New Roman" w:hAnsi="Times New Roman" w:cs="Times New Roman"/>
          <w:sz w:val="24"/>
          <w:szCs w:val="24"/>
        </w:rPr>
      </w:pPr>
    </w:p>
    <w:p w14:paraId="018E53EA" w14:textId="77777777" w:rsidR="00DC6927" w:rsidRPr="007F5364" w:rsidRDefault="0008222F" w:rsidP="007F5364">
      <w:pPr>
        <w:spacing w:after="0" w:line="240" w:lineRule="auto"/>
        <w:ind w:firstLine="709"/>
        <w:jc w:val="right"/>
        <w:rPr>
          <w:rFonts w:ascii="Times New Roman" w:hAnsi="Times New Roman" w:cs="Times New Roman"/>
        </w:rPr>
      </w:pPr>
      <w:r w:rsidRPr="007F5364">
        <w:rPr>
          <w:rFonts w:ascii="Times New Roman" w:hAnsi="Times New Roman" w:cs="Times New Roman"/>
        </w:rPr>
        <w:t>Таблица 1</w:t>
      </w:r>
      <w:r w:rsidR="00344402">
        <w:rPr>
          <w:rFonts w:ascii="Times New Roman" w:hAnsi="Times New Roman" w:cs="Times New Roman"/>
        </w:rPr>
        <w:t>7</w:t>
      </w:r>
    </w:p>
    <w:p w14:paraId="4C35EE55" w14:textId="77777777" w:rsidR="00DC6927" w:rsidRPr="007F5364" w:rsidRDefault="0008222F" w:rsidP="007F5364">
      <w:pPr>
        <w:spacing w:after="0" w:line="240" w:lineRule="auto"/>
        <w:jc w:val="center"/>
        <w:rPr>
          <w:rFonts w:ascii="Times New Roman" w:hAnsi="Times New Roman" w:cs="Times New Roman"/>
          <w:b/>
        </w:rPr>
      </w:pPr>
      <w:r w:rsidRPr="007F5364">
        <w:rPr>
          <w:rFonts w:ascii="Times New Roman" w:hAnsi="Times New Roman" w:cs="Times New Roman"/>
          <w:b/>
        </w:rPr>
        <w:t>Удельный вес проб, не отвечающих требованиям гигиенических нормативов (%) по биологическим показателям</w:t>
      </w:r>
    </w:p>
    <w:p w14:paraId="4C0500CE" w14:textId="328E5B5F" w:rsidR="00DC6927" w:rsidRPr="007F5364" w:rsidRDefault="00EE4713" w:rsidP="007F5364">
      <w:pPr>
        <w:spacing w:after="0" w:line="240" w:lineRule="auto"/>
        <w:ind w:firstLine="709"/>
        <w:jc w:val="center"/>
        <w:rPr>
          <w:rFonts w:ascii="Times New Roman" w:hAnsi="Times New Roman" w:cs="Times New Roman"/>
          <w:b/>
        </w:rPr>
      </w:pPr>
      <w:r w:rsidRPr="007F5364">
        <w:rPr>
          <w:rFonts w:ascii="Times New Roman" w:hAnsi="Times New Roman" w:cs="Times New Roman"/>
          <w:noProof/>
          <w:sz w:val="24"/>
          <w:szCs w:val="24"/>
          <w:lang w:eastAsia="ru-RU"/>
        </w:rPr>
        <w:drawing>
          <wp:anchor distT="0" distB="0" distL="114300" distR="114300" simplePos="0" relativeHeight="251667456" behindDoc="0" locked="0" layoutInCell="1" allowOverlap="1" wp14:anchorId="66D4DCB6" wp14:editId="503A1B32">
            <wp:simplePos x="0" y="0"/>
            <wp:positionH relativeFrom="margin">
              <wp:posOffset>52070</wp:posOffset>
            </wp:positionH>
            <wp:positionV relativeFrom="paragraph">
              <wp:posOffset>861060</wp:posOffset>
            </wp:positionV>
            <wp:extent cx="5715000" cy="2333625"/>
            <wp:effectExtent l="0" t="0" r="0" b="0"/>
            <wp:wrapSquare wrapText="bothSides"/>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tbl>
      <w:tblPr>
        <w:tblStyle w:val="511"/>
        <w:tblW w:w="9067" w:type="dxa"/>
        <w:tblLook w:val="04A0" w:firstRow="1" w:lastRow="0" w:firstColumn="1" w:lastColumn="0" w:noHBand="0" w:noVBand="1"/>
      </w:tblPr>
      <w:tblGrid>
        <w:gridCol w:w="6091"/>
        <w:gridCol w:w="656"/>
        <w:gridCol w:w="656"/>
        <w:gridCol w:w="656"/>
        <w:gridCol w:w="1008"/>
      </w:tblGrid>
      <w:tr w:rsidR="00DC6927" w:rsidRPr="007F5364" w14:paraId="44C5BA8B" w14:textId="77777777" w:rsidTr="00344402">
        <w:trPr>
          <w:trHeight w:val="340"/>
        </w:trPr>
        <w:tc>
          <w:tcPr>
            <w:tcW w:w="6091" w:type="dxa"/>
            <w:vAlign w:val="center"/>
          </w:tcPr>
          <w:p w14:paraId="76FCC08A" w14:textId="77777777" w:rsidR="00DC6927" w:rsidRPr="007F5364" w:rsidRDefault="00344402" w:rsidP="00344402">
            <w:pPr>
              <w:spacing w:after="0" w:line="240" w:lineRule="auto"/>
              <w:jc w:val="center"/>
              <w:rPr>
                <w:rFonts w:ascii="Times New Roman" w:hAnsi="Times New Roman" w:cs="Times New Roman"/>
              </w:rPr>
            </w:pPr>
            <w:r>
              <w:rPr>
                <w:rFonts w:ascii="Times New Roman" w:hAnsi="Times New Roman" w:cs="Times New Roman"/>
              </w:rPr>
              <w:t>Наименование</w:t>
            </w:r>
          </w:p>
        </w:tc>
        <w:tc>
          <w:tcPr>
            <w:tcW w:w="0" w:type="auto"/>
            <w:vAlign w:val="center"/>
          </w:tcPr>
          <w:p w14:paraId="597368F0" w14:textId="77777777" w:rsidR="00DC6927" w:rsidRPr="007F5364" w:rsidRDefault="0008222F" w:rsidP="00344402">
            <w:pPr>
              <w:spacing w:after="0" w:line="240" w:lineRule="auto"/>
              <w:jc w:val="center"/>
              <w:rPr>
                <w:rFonts w:ascii="Times New Roman" w:hAnsi="Times New Roman" w:cs="Times New Roman"/>
              </w:rPr>
            </w:pPr>
            <w:r w:rsidRPr="007F5364">
              <w:rPr>
                <w:rFonts w:ascii="Times New Roman" w:hAnsi="Times New Roman" w:cs="Times New Roman"/>
              </w:rPr>
              <w:t>2021</w:t>
            </w:r>
          </w:p>
        </w:tc>
        <w:tc>
          <w:tcPr>
            <w:tcW w:w="0" w:type="auto"/>
            <w:vAlign w:val="center"/>
          </w:tcPr>
          <w:p w14:paraId="3B8DB44D" w14:textId="77777777" w:rsidR="00DC6927" w:rsidRPr="007F5364" w:rsidRDefault="0008222F" w:rsidP="00344402">
            <w:pPr>
              <w:spacing w:after="0" w:line="240" w:lineRule="auto"/>
              <w:jc w:val="center"/>
              <w:rPr>
                <w:rFonts w:ascii="Times New Roman" w:hAnsi="Times New Roman" w:cs="Times New Roman"/>
              </w:rPr>
            </w:pPr>
            <w:r w:rsidRPr="007F5364">
              <w:rPr>
                <w:rFonts w:ascii="Times New Roman" w:hAnsi="Times New Roman" w:cs="Times New Roman"/>
              </w:rPr>
              <w:t>2022</w:t>
            </w:r>
          </w:p>
        </w:tc>
        <w:tc>
          <w:tcPr>
            <w:tcW w:w="0" w:type="auto"/>
            <w:vAlign w:val="center"/>
          </w:tcPr>
          <w:p w14:paraId="464AC424" w14:textId="77777777" w:rsidR="00DC6927" w:rsidRPr="007F5364" w:rsidRDefault="0008222F" w:rsidP="00344402">
            <w:pPr>
              <w:spacing w:after="0" w:line="240" w:lineRule="auto"/>
              <w:jc w:val="center"/>
              <w:rPr>
                <w:rFonts w:ascii="Times New Roman" w:hAnsi="Times New Roman" w:cs="Times New Roman"/>
              </w:rPr>
            </w:pPr>
            <w:r w:rsidRPr="007F5364">
              <w:rPr>
                <w:rFonts w:ascii="Times New Roman" w:hAnsi="Times New Roman" w:cs="Times New Roman"/>
              </w:rPr>
              <w:t>2023</w:t>
            </w:r>
          </w:p>
        </w:tc>
        <w:tc>
          <w:tcPr>
            <w:tcW w:w="0" w:type="auto"/>
            <w:vAlign w:val="center"/>
          </w:tcPr>
          <w:p w14:paraId="3D536E92" w14:textId="77777777" w:rsidR="00DC6927" w:rsidRPr="007F5364" w:rsidRDefault="0008222F" w:rsidP="00344402">
            <w:pPr>
              <w:spacing w:after="0" w:line="240" w:lineRule="auto"/>
              <w:jc w:val="center"/>
              <w:rPr>
                <w:rFonts w:ascii="Times New Roman" w:hAnsi="Times New Roman" w:cs="Times New Roman"/>
              </w:rPr>
            </w:pPr>
            <w:r w:rsidRPr="007F5364">
              <w:rPr>
                <w:rFonts w:ascii="Times New Roman" w:hAnsi="Times New Roman" w:cs="Times New Roman"/>
              </w:rPr>
              <w:t>РФ 2022</w:t>
            </w:r>
          </w:p>
        </w:tc>
      </w:tr>
      <w:tr w:rsidR="00DC6927" w:rsidRPr="007F5364" w14:paraId="3FCA928D" w14:textId="77777777" w:rsidTr="00344402">
        <w:trPr>
          <w:trHeight w:val="613"/>
        </w:trPr>
        <w:tc>
          <w:tcPr>
            <w:tcW w:w="6091" w:type="dxa"/>
            <w:vAlign w:val="center"/>
          </w:tcPr>
          <w:p w14:paraId="709248B9" w14:textId="77777777" w:rsidR="00DC6927" w:rsidRPr="007F5364" w:rsidRDefault="0008222F" w:rsidP="00344402">
            <w:pPr>
              <w:spacing w:after="0" w:line="240" w:lineRule="auto"/>
              <w:rPr>
                <w:rFonts w:ascii="Times New Roman" w:hAnsi="Times New Roman" w:cs="Times New Roman"/>
              </w:rPr>
            </w:pPr>
            <w:r w:rsidRPr="007F5364">
              <w:rPr>
                <w:rFonts w:ascii="Times New Roman" w:hAnsi="Times New Roman" w:cs="Times New Roman"/>
              </w:rPr>
              <w:t>Удельный вес проб, не отвечающих требованиям по биологическим показателям</w:t>
            </w:r>
          </w:p>
        </w:tc>
        <w:tc>
          <w:tcPr>
            <w:tcW w:w="0" w:type="auto"/>
            <w:vAlign w:val="center"/>
          </w:tcPr>
          <w:p w14:paraId="36FCE66E" w14:textId="77777777" w:rsidR="00DC6927" w:rsidRPr="007F5364" w:rsidRDefault="0008222F" w:rsidP="00344402">
            <w:pPr>
              <w:spacing w:after="0" w:line="240" w:lineRule="auto"/>
              <w:jc w:val="center"/>
              <w:rPr>
                <w:rFonts w:ascii="Times New Roman" w:hAnsi="Times New Roman" w:cs="Times New Roman"/>
              </w:rPr>
            </w:pPr>
            <w:r w:rsidRPr="007F5364">
              <w:rPr>
                <w:rFonts w:ascii="Times New Roman" w:hAnsi="Times New Roman" w:cs="Times New Roman"/>
              </w:rPr>
              <w:t>2,3</w:t>
            </w:r>
          </w:p>
        </w:tc>
        <w:tc>
          <w:tcPr>
            <w:tcW w:w="0" w:type="auto"/>
            <w:vAlign w:val="center"/>
          </w:tcPr>
          <w:p w14:paraId="1F20E24E" w14:textId="77777777" w:rsidR="00DC6927" w:rsidRPr="007F5364" w:rsidRDefault="0008222F" w:rsidP="00344402">
            <w:pPr>
              <w:spacing w:after="0" w:line="240" w:lineRule="auto"/>
              <w:jc w:val="center"/>
              <w:rPr>
                <w:rFonts w:ascii="Times New Roman" w:hAnsi="Times New Roman" w:cs="Times New Roman"/>
              </w:rPr>
            </w:pPr>
            <w:r w:rsidRPr="007F5364">
              <w:rPr>
                <w:rFonts w:ascii="Times New Roman" w:hAnsi="Times New Roman" w:cs="Times New Roman"/>
              </w:rPr>
              <w:t>3,3</w:t>
            </w:r>
          </w:p>
        </w:tc>
        <w:tc>
          <w:tcPr>
            <w:tcW w:w="0" w:type="auto"/>
            <w:vAlign w:val="center"/>
          </w:tcPr>
          <w:p w14:paraId="4B9683BB" w14:textId="77777777" w:rsidR="00DC6927" w:rsidRPr="007F5364" w:rsidRDefault="0008222F" w:rsidP="00344402">
            <w:pPr>
              <w:spacing w:after="0" w:line="240" w:lineRule="auto"/>
              <w:jc w:val="center"/>
              <w:rPr>
                <w:rFonts w:ascii="Times New Roman" w:hAnsi="Times New Roman" w:cs="Times New Roman"/>
              </w:rPr>
            </w:pPr>
            <w:r w:rsidRPr="007F5364">
              <w:rPr>
                <w:rFonts w:ascii="Times New Roman" w:hAnsi="Times New Roman" w:cs="Times New Roman"/>
              </w:rPr>
              <w:t>2,1</w:t>
            </w:r>
          </w:p>
        </w:tc>
        <w:tc>
          <w:tcPr>
            <w:tcW w:w="0" w:type="auto"/>
            <w:vAlign w:val="center"/>
          </w:tcPr>
          <w:p w14:paraId="68487C04" w14:textId="77777777" w:rsidR="00DC6927" w:rsidRPr="007F5364" w:rsidRDefault="0008222F" w:rsidP="00344402">
            <w:pPr>
              <w:spacing w:after="0" w:line="240" w:lineRule="auto"/>
              <w:jc w:val="center"/>
              <w:rPr>
                <w:rFonts w:ascii="Times New Roman" w:hAnsi="Times New Roman" w:cs="Times New Roman"/>
              </w:rPr>
            </w:pPr>
            <w:r w:rsidRPr="007F5364">
              <w:rPr>
                <w:rFonts w:ascii="Times New Roman" w:hAnsi="Times New Roman" w:cs="Times New Roman"/>
              </w:rPr>
              <w:t>3,09</w:t>
            </w:r>
          </w:p>
        </w:tc>
      </w:tr>
    </w:tbl>
    <w:p w14:paraId="5964F0AE" w14:textId="09AC5039" w:rsidR="00DC6927" w:rsidRPr="007F5364" w:rsidRDefault="00DC6927" w:rsidP="006A427F">
      <w:pPr>
        <w:spacing w:after="0" w:line="240" w:lineRule="auto"/>
        <w:jc w:val="both"/>
        <w:rPr>
          <w:rFonts w:ascii="Times New Roman" w:hAnsi="Times New Roman" w:cs="Times New Roman"/>
        </w:rPr>
      </w:pPr>
    </w:p>
    <w:p w14:paraId="10722BAA" w14:textId="77777777" w:rsidR="00DC6927" w:rsidRPr="007F5364" w:rsidRDefault="0008222F" w:rsidP="007F5364">
      <w:pPr>
        <w:spacing w:after="0" w:line="240" w:lineRule="auto"/>
        <w:jc w:val="center"/>
        <w:rPr>
          <w:rFonts w:ascii="Times New Roman" w:hAnsi="Times New Roman" w:cs="Times New Roman"/>
        </w:rPr>
      </w:pPr>
      <w:r w:rsidRPr="007F5364">
        <w:rPr>
          <w:rFonts w:ascii="Times New Roman" w:hAnsi="Times New Roman" w:cs="Times New Roman"/>
        </w:rPr>
        <w:t>Рис. 1</w:t>
      </w:r>
      <w:r w:rsidR="006A427F">
        <w:rPr>
          <w:rFonts w:ascii="Times New Roman" w:hAnsi="Times New Roman" w:cs="Times New Roman"/>
        </w:rPr>
        <w:t>1</w:t>
      </w:r>
      <w:r w:rsidRPr="007F5364">
        <w:rPr>
          <w:rFonts w:ascii="Times New Roman" w:hAnsi="Times New Roman" w:cs="Times New Roman"/>
        </w:rPr>
        <w:t>. Удельный вес проб, не отвечающих требованиям гигиенических нормативов по биологическим показателям, %</w:t>
      </w:r>
    </w:p>
    <w:p w14:paraId="0701D42E" w14:textId="77777777" w:rsidR="00DC6927" w:rsidRPr="007F5364" w:rsidRDefault="00DC6927" w:rsidP="007F5364">
      <w:pPr>
        <w:spacing w:after="0" w:line="240" w:lineRule="auto"/>
        <w:jc w:val="center"/>
        <w:rPr>
          <w:rFonts w:ascii="Times New Roman" w:hAnsi="Times New Roman" w:cs="Times New Roman"/>
        </w:rPr>
      </w:pPr>
    </w:p>
    <w:p w14:paraId="6C359DC2"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Пробы, не отвечающие требованиям гигиенических нормативов, в 2023 г</w:t>
      </w:r>
      <w:r w:rsidR="007F772A">
        <w:rPr>
          <w:rFonts w:ascii="Times New Roman" w:hAnsi="Times New Roman" w:cs="Times New Roman"/>
          <w:sz w:val="24"/>
          <w:szCs w:val="24"/>
        </w:rPr>
        <w:t>оду</w:t>
      </w:r>
      <w:r w:rsidRPr="007F5364">
        <w:rPr>
          <w:rFonts w:ascii="Times New Roman" w:hAnsi="Times New Roman" w:cs="Times New Roman"/>
          <w:sz w:val="24"/>
          <w:szCs w:val="24"/>
        </w:rPr>
        <w:t xml:space="preserve"> среди исследованной импортированной продукции выявлены не были.</w:t>
      </w:r>
    </w:p>
    <w:p w14:paraId="5FF20C64"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Кроме того, в 9 пробах из 4</w:t>
      </w:r>
      <w:r w:rsidR="007F772A">
        <w:rPr>
          <w:rFonts w:ascii="Times New Roman" w:hAnsi="Times New Roman" w:cs="Times New Roman"/>
          <w:sz w:val="24"/>
          <w:szCs w:val="24"/>
        </w:rPr>
        <w:t xml:space="preserve"> </w:t>
      </w:r>
      <w:r w:rsidRPr="007F5364">
        <w:rPr>
          <w:rFonts w:ascii="Times New Roman" w:hAnsi="Times New Roman" w:cs="Times New Roman"/>
          <w:sz w:val="24"/>
          <w:szCs w:val="24"/>
        </w:rPr>
        <w:t xml:space="preserve">455 проб, исследованных в том числе на наличие патогенных микроорганизмов, выявлены возбудители сальмонеллеза. Основными продуктами выявления являются кулинарные изделия и продукция предприятий общественного питания.  </w:t>
      </w:r>
    </w:p>
    <w:p w14:paraId="63D24E57" w14:textId="4F1BB82D" w:rsidR="00DC6927" w:rsidRPr="007F5364" w:rsidRDefault="0099496F" w:rsidP="007F536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Также</w:t>
      </w:r>
      <w:r w:rsidR="0008222F" w:rsidRPr="007F5364">
        <w:rPr>
          <w:rFonts w:ascii="Times New Roman" w:hAnsi="Times New Roman" w:cs="Times New Roman"/>
          <w:sz w:val="24"/>
          <w:szCs w:val="24"/>
        </w:rPr>
        <w:t xml:space="preserve"> в 2023 году проведено исследование 1</w:t>
      </w:r>
      <w:r w:rsidR="007F772A">
        <w:rPr>
          <w:rFonts w:ascii="Times New Roman" w:hAnsi="Times New Roman" w:cs="Times New Roman"/>
          <w:sz w:val="24"/>
          <w:szCs w:val="24"/>
        </w:rPr>
        <w:t xml:space="preserve"> </w:t>
      </w:r>
      <w:r w:rsidR="0008222F" w:rsidRPr="007F5364">
        <w:rPr>
          <w:rFonts w:ascii="Times New Roman" w:hAnsi="Times New Roman" w:cs="Times New Roman"/>
          <w:sz w:val="24"/>
          <w:szCs w:val="24"/>
        </w:rPr>
        <w:t xml:space="preserve">155 проб пищевых продуктов и продовольственного сырья по паразитологическим показателям, из них 2 пробы импортируемой пищевой продукции (1 проба плодовоовощной продукции, 1 проба столовой зелени) не соответствовали гигиеническим требованиям. Показатель паразитологической чистоты составил 0,17% (0,35% в 2022 г., 0,2% в 2021 г.). </w:t>
      </w:r>
    </w:p>
    <w:p w14:paraId="16143CAB" w14:textId="77777777" w:rsidR="00127962" w:rsidRPr="007F5364" w:rsidRDefault="00127962"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 рамках Национального проекта «Демография» в 2023 г</w:t>
      </w:r>
      <w:r w:rsidR="007F772A">
        <w:rPr>
          <w:rFonts w:ascii="Times New Roman" w:hAnsi="Times New Roman" w:cs="Times New Roman"/>
          <w:sz w:val="24"/>
          <w:szCs w:val="24"/>
        </w:rPr>
        <w:t>оду</w:t>
      </w:r>
      <w:r w:rsidRPr="007F5364">
        <w:rPr>
          <w:rFonts w:ascii="Times New Roman" w:hAnsi="Times New Roman" w:cs="Times New Roman"/>
          <w:sz w:val="24"/>
          <w:szCs w:val="24"/>
        </w:rPr>
        <w:t xml:space="preserve"> отобрано и исследовано 3</w:t>
      </w:r>
      <w:r w:rsidR="009F0AF9">
        <w:rPr>
          <w:rFonts w:ascii="Times New Roman" w:hAnsi="Times New Roman" w:cs="Times New Roman"/>
          <w:sz w:val="24"/>
          <w:szCs w:val="24"/>
        </w:rPr>
        <w:t xml:space="preserve"> </w:t>
      </w:r>
      <w:r w:rsidRPr="007F5364">
        <w:rPr>
          <w:rFonts w:ascii="Times New Roman" w:hAnsi="Times New Roman" w:cs="Times New Roman"/>
          <w:sz w:val="24"/>
          <w:szCs w:val="24"/>
        </w:rPr>
        <w:t>859 проб пищевой продукции, в 4 исследованных пробах продукции, которая была заявлена производителем как безглютеновая, был обнаружен глютен (0,1% от всех исследованных проб). В 2023 г</w:t>
      </w:r>
      <w:r w:rsidR="009F0AF9">
        <w:rPr>
          <w:rFonts w:ascii="Times New Roman" w:hAnsi="Times New Roman" w:cs="Times New Roman"/>
          <w:sz w:val="24"/>
          <w:szCs w:val="24"/>
        </w:rPr>
        <w:t>оду</w:t>
      </w:r>
      <w:r w:rsidRPr="007F5364">
        <w:rPr>
          <w:rFonts w:ascii="Times New Roman" w:hAnsi="Times New Roman" w:cs="Times New Roman"/>
          <w:sz w:val="24"/>
          <w:szCs w:val="24"/>
        </w:rPr>
        <w:t xml:space="preserve"> было выявлено две пробы пищевой продукции (1,06% от всех исследованных проб), содержащей глютен. </w:t>
      </w:r>
    </w:p>
    <w:p w14:paraId="21683687" w14:textId="77777777" w:rsidR="00127962" w:rsidRPr="007F5364" w:rsidRDefault="00127962"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Из 537 проб пищевой продукции, исследованной на антибиотики, выявлено 2 не соответствующие пробы (0,37% от всех исследованных проб).</w:t>
      </w:r>
    </w:p>
    <w:p w14:paraId="36009AAE" w14:textId="4BD81420" w:rsidR="00127962" w:rsidRPr="0023450E" w:rsidRDefault="00127962"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 рамках проведения мониторинговых исследований по поручению Федеральной службы по надзору в сфере защиты прав потребителей и благополучия человека в 2023 г</w:t>
      </w:r>
      <w:r w:rsidR="003F632E">
        <w:rPr>
          <w:rFonts w:ascii="Times New Roman" w:hAnsi="Times New Roman" w:cs="Times New Roman"/>
          <w:sz w:val="24"/>
          <w:szCs w:val="24"/>
        </w:rPr>
        <w:t>оду</w:t>
      </w:r>
      <w:r w:rsidRPr="007F5364">
        <w:rPr>
          <w:rFonts w:ascii="Times New Roman" w:hAnsi="Times New Roman" w:cs="Times New Roman"/>
          <w:sz w:val="24"/>
          <w:szCs w:val="24"/>
        </w:rPr>
        <w:t xml:space="preserve"> было отобрано и исследовано 39 образцов пищевой продукции на определение остаточных количеств антибиотиков и противомикробных препаратов (15), определение и идентификаци</w:t>
      </w:r>
      <w:r w:rsidR="0099496F">
        <w:rPr>
          <w:rFonts w:ascii="Times New Roman" w:hAnsi="Times New Roman" w:cs="Times New Roman"/>
          <w:sz w:val="24"/>
          <w:szCs w:val="24"/>
        </w:rPr>
        <w:t>ю</w:t>
      </w:r>
      <w:r w:rsidRPr="007F5364">
        <w:rPr>
          <w:rFonts w:ascii="Times New Roman" w:hAnsi="Times New Roman" w:cs="Times New Roman"/>
          <w:sz w:val="24"/>
          <w:szCs w:val="24"/>
        </w:rPr>
        <w:t xml:space="preserve"> незаявленных пестицидов (15), определение ГМО второго поколения (6), определение лекарственных препаратов (1), определение эквивалентов какао (1), определение витаминов </w:t>
      </w:r>
      <w:r w:rsidR="0099496F">
        <w:rPr>
          <w:rFonts w:ascii="Times New Roman" w:hAnsi="Times New Roman" w:cs="Times New Roman"/>
          <w:sz w:val="24"/>
          <w:szCs w:val="24"/>
        </w:rPr>
        <w:t>(1). По результатам мониторинга</w:t>
      </w:r>
      <w:r w:rsidRPr="007F5364">
        <w:rPr>
          <w:rFonts w:ascii="Times New Roman" w:hAnsi="Times New Roman" w:cs="Times New Roman"/>
          <w:sz w:val="24"/>
          <w:szCs w:val="24"/>
        </w:rPr>
        <w:t xml:space="preserve"> нестандартных проб обнаружено не было. </w:t>
      </w:r>
    </w:p>
    <w:p w14:paraId="503AE38C" w14:textId="77777777" w:rsidR="00127962" w:rsidRPr="007F5364" w:rsidRDefault="00127962"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 рамках контрольно-надзорной деятельности Управлением</w:t>
      </w:r>
      <w:r w:rsidR="000013AD">
        <w:rPr>
          <w:rFonts w:ascii="Times New Roman" w:hAnsi="Times New Roman" w:cs="Times New Roman"/>
          <w:sz w:val="24"/>
          <w:szCs w:val="24"/>
        </w:rPr>
        <w:t xml:space="preserve"> Роспотребнадзора по Амурской области</w:t>
      </w:r>
      <w:r w:rsidRPr="007F5364">
        <w:rPr>
          <w:rFonts w:ascii="Times New Roman" w:hAnsi="Times New Roman" w:cs="Times New Roman"/>
          <w:sz w:val="24"/>
          <w:szCs w:val="24"/>
        </w:rPr>
        <w:t xml:space="preserve"> проинспектировано 11,5 тонн (аналогичный период прошлого 2022 г. – 1,2 тонны) продовольственной продукции. По результатам проверок изъято из оборота 800 кг (аналогичный период прошлого года – 320,79 кг), в т.</w:t>
      </w:r>
      <w:r w:rsidR="0044793F">
        <w:rPr>
          <w:rFonts w:ascii="Times New Roman" w:hAnsi="Times New Roman" w:cs="Times New Roman"/>
          <w:sz w:val="24"/>
          <w:szCs w:val="24"/>
        </w:rPr>
        <w:t xml:space="preserve"> </w:t>
      </w:r>
      <w:r w:rsidRPr="007F5364">
        <w:rPr>
          <w:rFonts w:ascii="Times New Roman" w:hAnsi="Times New Roman" w:cs="Times New Roman"/>
          <w:sz w:val="24"/>
          <w:szCs w:val="24"/>
        </w:rPr>
        <w:t xml:space="preserve">ч. плодовоовощной продукции – 212 кг. </w:t>
      </w:r>
    </w:p>
    <w:p w14:paraId="7E383FA2" w14:textId="77777777" w:rsidR="00127962" w:rsidRPr="007F5364" w:rsidRDefault="00127962"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Несмотря на улучшение ряда показателей, Управлением Роспотребнадзора по Амурской области продолжается работа по выявлению продукции, которая по своим потребительским свойствам не соответствует установленным нормативам, а такж</w:t>
      </w:r>
      <w:r w:rsidR="00C93846" w:rsidRPr="007F5364">
        <w:rPr>
          <w:rFonts w:ascii="Times New Roman" w:hAnsi="Times New Roman" w:cs="Times New Roman"/>
          <w:sz w:val="24"/>
          <w:szCs w:val="24"/>
        </w:rPr>
        <w:t xml:space="preserve">е является фальсифицированной; </w:t>
      </w:r>
      <w:r w:rsidRPr="007F5364">
        <w:rPr>
          <w:rFonts w:ascii="Times New Roman" w:hAnsi="Times New Roman" w:cs="Times New Roman"/>
          <w:sz w:val="24"/>
          <w:szCs w:val="24"/>
        </w:rPr>
        <w:t>по прекращению оборота, изъятию и уничтожению данной продукции.</w:t>
      </w:r>
    </w:p>
    <w:p w14:paraId="4EEE1885" w14:textId="77777777" w:rsidR="00DC6927" w:rsidRPr="007F5364" w:rsidRDefault="00DC6927" w:rsidP="007F5364">
      <w:pPr>
        <w:spacing w:after="0" w:line="240" w:lineRule="auto"/>
        <w:ind w:firstLine="709"/>
        <w:contextualSpacing/>
        <w:jc w:val="both"/>
        <w:rPr>
          <w:rFonts w:ascii="Times New Roman" w:hAnsi="Times New Roman" w:cs="Times New Roman"/>
          <w:sz w:val="24"/>
          <w:szCs w:val="24"/>
        </w:rPr>
      </w:pPr>
    </w:p>
    <w:p w14:paraId="1F2F8B19" w14:textId="77777777" w:rsidR="00DC6927" w:rsidRPr="0044793F" w:rsidRDefault="0008222F" w:rsidP="007F5364">
      <w:pPr>
        <w:spacing w:after="0" w:line="240" w:lineRule="auto"/>
        <w:contextualSpacing/>
        <w:jc w:val="center"/>
        <w:rPr>
          <w:rFonts w:ascii="Times New Roman" w:hAnsi="Times New Roman" w:cs="Times New Roman"/>
          <w:sz w:val="24"/>
          <w:szCs w:val="24"/>
        </w:rPr>
      </w:pPr>
      <w:r w:rsidRPr="0044793F">
        <w:rPr>
          <w:rFonts w:ascii="Times New Roman" w:hAnsi="Times New Roman" w:cs="Times New Roman"/>
          <w:sz w:val="24"/>
          <w:szCs w:val="24"/>
        </w:rPr>
        <w:t>Мониторинг условий обучения и воспитания детей</w:t>
      </w:r>
      <w:r w:rsidR="0044793F" w:rsidRPr="0044793F">
        <w:rPr>
          <w:rFonts w:ascii="Times New Roman" w:hAnsi="Times New Roman" w:cs="Times New Roman"/>
          <w:sz w:val="24"/>
          <w:szCs w:val="24"/>
        </w:rPr>
        <w:t xml:space="preserve"> </w:t>
      </w:r>
    </w:p>
    <w:p w14:paraId="7DF7FD51" w14:textId="77777777" w:rsidR="00DC6927" w:rsidRPr="007F5364" w:rsidRDefault="00DC6927" w:rsidP="007F5364">
      <w:pPr>
        <w:spacing w:after="0" w:line="240" w:lineRule="auto"/>
        <w:contextualSpacing/>
        <w:jc w:val="center"/>
        <w:rPr>
          <w:rFonts w:ascii="Times New Roman" w:hAnsi="Times New Roman" w:cs="Times New Roman"/>
          <w:sz w:val="24"/>
          <w:szCs w:val="24"/>
        </w:rPr>
      </w:pPr>
    </w:p>
    <w:p w14:paraId="2DBE1851" w14:textId="30ECAA41"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На контроле Управления в 2023 г</w:t>
      </w:r>
      <w:r w:rsidR="00832BD3">
        <w:rPr>
          <w:rFonts w:ascii="Times New Roman" w:hAnsi="Times New Roman" w:cs="Times New Roman"/>
          <w:sz w:val="24"/>
          <w:szCs w:val="24"/>
        </w:rPr>
        <w:t>оду находила</w:t>
      </w:r>
      <w:r w:rsidRPr="007F5364">
        <w:rPr>
          <w:rFonts w:ascii="Times New Roman" w:hAnsi="Times New Roman" w:cs="Times New Roman"/>
          <w:sz w:val="24"/>
          <w:szCs w:val="24"/>
        </w:rPr>
        <w:t xml:space="preserve">сь 1191 организация воспитания и обучения, отдыха и оздоровления детей.  </w:t>
      </w:r>
    </w:p>
    <w:p w14:paraId="70B7BA0F" w14:textId="77777777" w:rsidR="00DC6927" w:rsidRPr="007F5364" w:rsidRDefault="008B764F" w:rsidP="007F5364">
      <w:pPr>
        <w:spacing w:after="0" w:line="240" w:lineRule="auto"/>
        <w:ind w:firstLine="709"/>
        <w:contextualSpacing/>
        <w:jc w:val="both"/>
        <w:rPr>
          <w:rFonts w:ascii="Times New Roman" w:hAnsi="Times New Roman" w:cs="Times New Roman"/>
          <w:sz w:val="24"/>
          <w:szCs w:val="24"/>
        </w:rPr>
      </w:pPr>
      <w:r>
        <w:rPr>
          <w:noProof/>
          <w:lang w:eastAsia="ru-RU"/>
        </w:rPr>
        <w:drawing>
          <wp:anchor distT="0" distB="0" distL="114300" distR="114300" simplePos="0" relativeHeight="251684864" behindDoc="0" locked="0" layoutInCell="1" allowOverlap="1" wp14:anchorId="763EB86A" wp14:editId="5F35A055">
            <wp:simplePos x="0" y="0"/>
            <wp:positionH relativeFrom="margin">
              <wp:posOffset>279400</wp:posOffset>
            </wp:positionH>
            <wp:positionV relativeFrom="paragraph">
              <wp:posOffset>765810</wp:posOffset>
            </wp:positionV>
            <wp:extent cx="5135245" cy="3604260"/>
            <wp:effectExtent l="0" t="0" r="8255" b="0"/>
            <wp:wrapSquare wrapText="bothSides"/>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08222F" w:rsidRPr="007F5364">
        <w:rPr>
          <w:rFonts w:ascii="Times New Roman" w:hAnsi="Times New Roman" w:cs="Times New Roman"/>
          <w:sz w:val="24"/>
          <w:szCs w:val="24"/>
        </w:rPr>
        <w:t>В структуре организаций для детей наибольший удельный вес имеют общеобразовательные и дошкольные учреждения (30,2% и 27,4 % соответственно), организации отдыха детей и их оздоровления (24,5 %), организации дополнительного образования (11,5 %) (рис. 1</w:t>
      </w:r>
      <w:r>
        <w:rPr>
          <w:rFonts w:ascii="Times New Roman" w:hAnsi="Times New Roman" w:cs="Times New Roman"/>
          <w:sz w:val="24"/>
          <w:szCs w:val="24"/>
        </w:rPr>
        <w:t>2</w:t>
      </w:r>
      <w:r w:rsidR="0008222F" w:rsidRPr="007F5364">
        <w:rPr>
          <w:rFonts w:ascii="Times New Roman" w:hAnsi="Times New Roman" w:cs="Times New Roman"/>
          <w:sz w:val="24"/>
          <w:szCs w:val="24"/>
        </w:rPr>
        <w:t>).</w:t>
      </w:r>
    </w:p>
    <w:p w14:paraId="5369BB19" w14:textId="77777777" w:rsidR="00DC6927" w:rsidRPr="007F5364" w:rsidRDefault="00DC6927" w:rsidP="00C732B7">
      <w:pPr>
        <w:spacing w:after="0" w:line="240" w:lineRule="auto"/>
        <w:contextualSpacing/>
        <w:jc w:val="both"/>
        <w:rPr>
          <w:rFonts w:ascii="Times New Roman" w:hAnsi="Times New Roman" w:cs="Times New Roman"/>
          <w:sz w:val="24"/>
          <w:szCs w:val="24"/>
        </w:rPr>
      </w:pPr>
    </w:p>
    <w:p w14:paraId="1A3B8C6B" w14:textId="77777777" w:rsidR="00DC6927" w:rsidRPr="007F5364" w:rsidRDefault="0008222F" w:rsidP="007F5364">
      <w:pPr>
        <w:spacing w:after="0" w:line="240" w:lineRule="auto"/>
        <w:contextualSpacing/>
        <w:jc w:val="center"/>
        <w:rPr>
          <w:rFonts w:ascii="Times New Roman" w:hAnsi="Times New Roman" w:cs="Times New Roman"/>
          <w:sz w:val="24"/>
          <w:szCs w:val="24"/>
        </w:rPr>
      </w:pPr>
      <w:r w:rsidRPr="007F5364">
        <w:rPr>
          <w:rFonts w:ascii="Times New Roman" w:hAnsi="Times New Roman" w:cs="Times New Roman"/>
          <w:szCs w:val="24"/>
        </w:rPr>
        <w:t>Рис. 1</w:t>
      </w:r>
      <w:r w:rsidR="008B764F">
        <w:rPr>
          <w:rFonts w:ascii="Times New Roman" w:hAnsi="Times New Roman" w:cs="Times New Roman"/>
          <w:szCs w:val="24"/>
        </w:rPr>
        <w:t>2</w:t>
      </w:r>
      <w:r w:rsidRPr="007F5364">
        <w:rPr>
          <w:rFonts w:ascii="Times New Roman" w:hAnsi="Times New Roman" w:cs="Times New Roman"/>
          <w:szCs w:val="24"/>
        </w:rPr>
        <w:t>. Структура организаций для детей в 2023 г., %</w:t>
      </w:r>
    </w:p>
    <w:p w14:paraId="7986B2A5" w14:textId="77777777" w:rsidR="00DC6927" w:rsidRPr="007F5364" w:rsidRDefault="00DC6927" w:rsidP="007F5364">
      <w:pPr>
        <w:spacing w:after="0" w:line="240" w:lineRule="auto"/>
        <w:ind w:firstLine="709"/>
        <w:contextualSpacing/>
        <w:jc w:val="both"/>
        <w:rPr>
          <w:rFonts w:ascii="Times New Roman" w:hAnsi="Times New Roman" w:cs="Times New Roman"/>
          <w:sz w:val="24"/>
          <w:szCs w:val="24"/>
        </w:rPr>
      </w:pPr>
    </w:p>
    <w:p w14:paraId="3F80529C"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Общее количество организаций воспитания, обучения, отдыха и оздоровления детей</w:t>
      </w:r>
      <w:r w:rsidR="00C93846" w:rsidRPr="007F5364">
        <w:rPr>
          <w:rFonts w:ascii="Times New Roman" w:hAnsi="Times New Roman" w:cs="Times New Roman"/>
          <w:sz w:val="24"/>
          <w:szCs w:val="24"/>
        </w:rPr>
        <w:t xml:space="preserve"> в 2023 году </w:t>
      </w:r>
      <w:r w:rsidRPr="007F5364">
        <w:rPr>
          <w:rFonts w:ascii="Times New Roman" w:hAnsi="Times New Roman" w:cs="Times New Roman"/>
          <w:sz w:val="24"/>
          <w:szCs w:val="24"/>
        </w:rPr>
        <w:t xml:space="preserve">относительно 2022 года уменьшилось на 0,4 % (за счет </w:t>
      </w:r>
      <w:r w:rsidR="00C93846" w:rsidRPr="007F5364">
        <w:rPr>
          <w:rFonts w:ascii="Times New Roman" w:hAnsi="Times New Roman" w:cs="Times New Roman"/>
          <w:sz w:val="24"/>
          <w:szCs w:val="24"/>
        </w:rPr>
        <w:t xml:space="preserve">снижения числа </w:t>
      </w:r>
      <w:r w:rsidRPr="007F5364">
        <w:rPr>
          <w:rFonts w:ascii="Times New Roman" w:hAnsi="Times New Roman" w:cs="Times New Roman"/>
          <w:sz w:val="24"/>
          <w:szCs w:val="24"/>
        </w:rPr>
        <w:t>дошкольных образовательных организаций) (таб</w:t>
      </w:r>
      <w:r w:rsidR="009B539B">
        <w:rPr>
          <w:rFonts w:ascii="Times New Roman" w:hAnsi="Times New Roman" w:cs="Times New Roman"/>
          <w:sz w:val="24"/>
          <w:szCs w:val="24"/>
        </w:rPr>
        <w:t>.</w:t>
      </w:r>
      <w:r w:rsidRPr="007F5364">
        <w:rPr>
          <w:rFonts w:ascii="Times New Roman" w:hAnsi="Times New Roman" w:cs="Times New Roman"/>
          <w:sz w:val="24"/>
          <w:szCs w:val="24"/>
        </w:rPr>
        <w:t xml:space="preserve"> 1</w:t>
      </w:r>
      <w:r w:rsidR="009B539B">
        <w:rPr>
          <w:rFonts w:ascii="Times New Roman" w:hAnsi="Times New Roman" w:cs="Times New Roman"/>
          <w:sz w:val="24"/>
          <w:szCs w:val="24"/>
        </w:rPr>
        <w:t>8</w:t>
      </w:r>
      <w:r w:rsidRPr="007F5364">
        <w:rPr>
          <w:rFonts w:ascii="Times New Roman" w:hAnsi="Times New Roman" w:cs="Times New Roman"/>
          <w:sz w:val="24"/>
          <w:szCs w:val="24"/>
        </w:rPr>
        <w:t xml:space="preserve">).  </w:t>
      </w:r>
    </w:p>
    <w:p w14:paraId="38EE0F74" w14:textId="77777777" w:rsidR="009B539B" w:rsidRDefault="009B539B" w:rsidP="007F5364">
      <w:pPr>
        <w:spacing w:after="0" w:line="240" w:lineRule="auto"/>
        <w:ind w:firstLine="709"/>
        <w:contextualSpacing/>
        <w:jc w:val="right"/>
        <w:rPr>
          <w:rFonts w:ascii="Times New Roman" w:hAnsi="Times New Roman" w:cs="Times New Roman"/>
          <w:szCs w:val="24"/>
        </w:rPr>
      </w:pPr>
    </w:p>
    <w:p w14:paraId="1FD39462" w14:textId="77777777" w:rsidR="009B539B" w:rsidRDefault="009B539B" w:rsidP="007F5364">
      <w:pPr>
        <w:spacing w:after="0" w:line="240" w:lineRule="auto"/>
        <w:ind w:firstLine="709"/>
        <w:contextualSpacing/>
        <w:jc w:val="right"/>
        <w:rPr>
          <w:rFonts w:ascii="Times New Roman" w:hAnsi="Times New Roman" w:cs="Times New Roman"/>
          <w:szCs w:val="24"/>
        </w:rPr>
      </w:pPr>
    </w:p>
    <w:p w14:paraId="12F032C5" w14:textId="77777777" w:rsidR="002A31A6" w:rsidRDefault="002A31A6" w:rsidP="007F5364">
      <w:pPr>
        <w:spacing w:after="0" w:line="240" w:lineRule="auto"/>
        <w:ind w:firstLine="709"/>
        <w:contextualSpacing/>
        <w:jc w:val="right"/>
        <w:rPr>
          <w:rFonts w:ascii="Times New Roman" w:hAnsi="Times New Roman" w:cs="Times New Roman"/>
          <w:szCs w:val="24"/>
        </w:rPr>
      </w:pPr>
    </w:p>
    <w:p w14:paraId="23D867C4" w14:textId="77777777" w:rsidR="002A31A6" w:rsidRDefault="002A31A6" w:rsidP="007F5364">
      <w:pPr>
        <w:spacing w:after="0" w:line="240" w:lineRule="auto"/>
        <w:ind w:firstLine="709"/>
        <w:contextualSpacing/>
        <w:jc w:val="right"/>
        <w:rPr>
          <w:rFonts w:ascii="Times New Roman" w:hAnsi="Times New Roman" w:cs="Times New Roman"/>
          <w:szCs w:val="24"/>
        </w:rPr>
      </w:pPr>
    </w:p>
    <w:p w14:paraId="40118685" w14:textId="77777777" w:rsidR="002A31A6" w:rsidRDefault="002A31A6" w:rsidP="007F5364">
      <w:pPr>
        <w:spacing w:after="0" w:line="240" w:lineRule="auto"/>
        <w:ind w:firstLine="709"/>
        <w:contextualSpacing/>
        <w:jc w:val="right"/>
        <w:rPr>
          <w:rFonts w:ascii="Times New Roman" w:hAnsi="Times New Roman" w:cs="Times New Roman"/>
          <w:szCs w:val="24"/>
        </w:rPr>
      </w:pPr>
    </w:p>
    <w:p w14:paraId="7B627E9E" w14:textId="77777777" w:rsidR="00DC6927" w:rsidRPr="007F5364" w:rsidRDefault="0008222F" w:rsidP="007F5364">
      <w:pPr>
        <w:spacing w:after="0" w:line="240" w:lineRule="auto"/>
        <w:ind w:firstLine="709"/>
        <w:contextualSpacing/>
        <w:jc w:val="right"/>
        <w:rPr>
          <w:rFonts w:ascii="Times New Roman" w:hAnsi="Times New Roman" w:cs="Times New Roman"/>
          <w:szCs w:val="24"/>
        </w:rPr>
      </w:pPr>
      <w:r w:rsidRPr="007F5364">
        <w:rPr>
          <w:rFonts w:ascii="Times New Roman" w:hAnsi="Times New Roman" w:cs="Times New Roman"/>
          <w:szCs w:val="24"/>
        </w:rPr>
        <w:t>Таблица 1</w:t>
      </w:r>
      <w:r w:rsidR="009B539B">
        <w:rPr>
          <w:rFonts w:ascii="Times New Roman" w:hAnsi="Times New Roman" w:cs="Times New Roman"/>
          <w:szCs w:val="24"/>
        </w:rPr>
        <w:t>8</w:t>
      </w:r>
    </w:p>
    <w:p w14:paraId="0CA07F98" w14:textId="77777777" w:rsidR="00DC6927" w:rsidRPr="007F5364" w:rsidRDefault="0008222F" w:rsidP="007F5364">
      <w:pPr>
        <w:spacing w:after="0" w:line="240" w:lineRule="auto"/>
        <w:contextualSpacing/>
        <w:jc w:val="center"/>
        <w:rPr>
          <w:rFonts w:ascii="Times New Roman" w:hAnsi="Times New Roman" w:cs="Times New Roman"/>
          <w:b/>
          <w:szCs w:val="24"/>
        </w:rPr>
      </w:pPr>
      <w:r w:rsidRPr="007F5364">
        <w:rPr>
          <w:rFonts w:ascii="Times New Roman" w:hAnsi="Times New Roman" w:cs="Times New Roman"/>
          <w:b/>
          <w:szCs w:val="24"/>
        </w:rPr>
        <w:t>Количество организаций для детей и подростков</w:t>
      </w:r>
    </w:p>
    <w:p w14:paraId="044B9801" w14:textId="77777777" w:rsidR="00DC6927" w:rsidRPr="007F5364" w:rsidRDefault="00DC6927" w:rsidP="007F5364">
      <w:pPr>
        <w:spacing w:after="0" w:line="240" w:lineRule="auto"/>
        <w:contextualSpacing/>
        <w:jc w:val="both"/>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0"/>
        <w:gridCol w:w="848"/>
        <w:gridCol w:w="848"/>
        <w:gridCol w:w="853"/>
        <w:gridCol w:w="1277"/>
        <w:gridCol w:w="1274"/>
      </w:tblGrid>
      <w:tr w:rsidR="00DC6927" w:rsidRPr="007F5364" w14:paraId="41CBCDE8" w14:textId="77777777" w:rsidTr="00EE0F9C">
        <w:trPr>
          <w:trHeight w:val="633"/>
          <w:jc w:val="center"/>
        </w:trPr>
        <w:tc>
          <w:tcPr>
            <w:tcW w:w="2185" w:type="pct"/>
            <w:vMerge w:val="restart"/>
            <w:shd w:val="clear" w:color="auto" w:fill="auto"/>
            <w:vAlign w:val="center"/>
          </w:tcPr>
          <w:p w14:paraId="6313112A"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Типы детских подростковых организаций</w:t>
            </w:r>
          </w:p>
        </w:tc>
        <w:tc>
          <w:tcPr>
            <w:tcW w:w="1407" w:type="pct"/>
            <w:gridSpan w:val="3"/>
            <w:shd w:val="clear" w:color="auto" w:fill="auto"/>
            <w:vAlign w:val="center"/>
          </w:tcPr>
          <w:p w14:paraId="6D8657F0"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Количество объектов надзора</w:t>
            </w:r>
          </w:p>
        </w:tc>
        <w:tc>
          <w:tcPr>
            <w:tcW w:w="705" w:type="pct"/>
            <w:vMerge w:val="restart"/>
            <w:shd w:val="clear" w:color="auto" w:fill="auto"/>
            <w:vAlign w:val="center"/>
          </w:tcPr>
          <w:p w14:paraId="55E890AA"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Рост/ снижение к 2022 году</w:t>
            </w:r>
          </w:p>
        </w:tc>
        <w:tc>
          <w:tcPr>
            <w:tcW w:w="704" w:type="pct"/>
            <w:vMerge w:val="restart"/>
            <w:shd w:val="clear" w:color="auto" w:fill="auto"/>
            <w:vAlign w:val="center"/>
          </w:tcPr>
          <w:p w14:paraId="5602BAF9"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Темп прироста к 2022 году, %</w:t>
            </w:r>
          </w:p>
        </w:tc>
      </w:tr>
      <w:tr w:rsidR="00DC6927" w:rsidRPr="007F5364" w14:paraId="5825D091" w14:textId="77777777" w:rsidTr="00EE0F9C">
        <w:trPr>
          <w:cantSplit/>
          <w:trHeight w:val="340"/>
          <w:jc w:val="center"/>
        </w:trPr>
        <w:tc>
          <w:tcPr>
            <w:tcW w:w="2185" w:type="pct"/>
            <w:vMerge/>
            <w:shd w:val="clear" w:color="auto" w:fill="auto"/>
            <w:vAlign w:val="center"/>
          </w:tcPr>
          <w:p w14:paraId="42A702E4" w14:textId="77777777" w:rsidR="00DC6927" w:rsidRPr="007F5364" w:rsidRDefault="00DC6927" w:rsidP="00EE0F9C">
            <w:pPr>
              <w:spacing w:after="0" w:line="240" w:lineRule="auto"/>
              <w:jc w:val="center"/>
              <w:rPr>
                <w:rFonts w:ascii="Times New Roman" w:eastAsia="Calibri" w:hAnsi="Times New Roman" w:cs="Times New Roman"/>
                <w:sz w:val="20"/>
                <w:szCs w:val="20"/>
              </w:rPr>
            </w:pPr>
          </w:p>
        </w:tc>
        <w:tc>
          <w:tcPr>
            <w:tcW w:w="468" w:type="pct"/>
            <w:shd w:val="clear" w:color="auto" w:fill="auto"/>
            <w:vAlign w:val="center"/>
          </w:tcPr>
          <w:p w14:paraId="1C26B4DB"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2021</w:t>
            </w:r>
          </w:p>
        </w:tc>
        <w:tc>
          <w:tcPr>
            <w:tcW w:w="468" w:type="pct"/>
            <w:shd w:val="clear" w:color="auto" w:fill="auto"/>
            <w:vAlign w:val="center"/>
          </w:tcPr>
          <w:p w14:paraId="13F4E8BD"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2022</w:t>
            </w:r>
          </w:p>
        </w:tc>
        <w:tc>
          <w:tcPr>
            <w:tcW w:w="471" w:type="pct"/>
            <w:shd w:val="clear" w:color="auto" w:fill="auto"/>
            <w:vAlign w:val="center"/>
          </w:tcPr>
          <w:p w14:paraId="35915076"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2023</w:t>
            </w:r>
          </w:p>
        </w:tc>
        <w:tc>
          <w:tcPr>
            <w:tcW w:w="705" w:type="pct"/>
            <w:vMerge/>
            <w:shd w:val="clear" w:color="auto" w:fill="auto"/>
            <w:vAlign w:val="center"/>
          </w:tcPr>
          <w:p w14:paraId="22C88261" w14:textId="77777777" w:rsidR="00DC6927" w:rsidRPr="007F5364" w:rsidRDefault="00DC6927" w:rsidP="00EE0F9C">
            <w:pPr>
              <w:spacing w:after="0" w:line="240" w:lineRule="auto"/>
              <w:jc w:val="center"/>
              <w:rPr>
                <w:rFonts w:ascii="Times New Roman" w:eastAsia="Calibri" w:hAnsi="Times New Roman" w:cs="Times New Roman"/>
                <w:sz w:val="20"/>
                <w:szCs w:val="20"/>
              </w:rPr>
            </w:pPr>
          </w:p>
        </w:tc>
        <w:tc>
          <w:tcPr>
            <w:tcW w:w="704" w:type="pct"/>
            <w:vMerge/>
            <w:shd w:val="clear" w:color="auto" w:fill="auto"/>
            <w:vAlign w:val="center"/>
          </w:tcPr>
          <w:p w14:paraId="013E8FF8" w14:textId="77777777" w:rsidR="00DC6927" w:rsidRPr="007F5364" w:rsidRDefault="00DC6927" w:rsidP="00EE0F9C">
            <w:pPr>
              <w:spacing w:after="0" w:line="240" w:lineRule="auto"/>
              <w:jc w:val="center"/>
              <w:rPr>
                <w:rFonts w:ascii="Times New Roman" w:eastAsia="Calibri" w:hAnsi="Times New Roman" w:cs="Times New Roman"/>
                <w:sz w:val="20"/>
                <w:szCs w:val="20"/>
              </w:rPr>
            </w:pPr>
          </w:p>
        </w:tc>
      </w:tr>
      <w:tr w:rsidR="00DC6927" w:rsidRPr="007F5364" w14:paraId="33D1A446" w14:textId="77777777" w:rsidTr="00EE0F9C">
        <w:trPr>
          <w:trHeight w:val="510"/>
          <w:jc w:val="center"/>
        </w:trPr>
        <w:tc>
          <w:tcPr>
            <w:tcW w:w="2185" w:type="pct"/>
            <w:shd w:val="clear" w:color="auto" w:fill="auto"/>
            <w:vAlign w:val="center"/>
          </w:tcPr>
          <w:p w14:paraId="3DBF42B6" w14:textId="77777777" w:rsidR="00DC6927" w:rsidRPr="007F5364" w:rsidRDefault="0008222F" w:rsidP="00EE0F9C">
            <w:pPr>
              <w:spacing w:after="0" w:line="240" w:lineRule="auto"/>
              <w:jc w:val="both"/>
              <w:rPr>
                <w:rFonts w:ascii="Times New Roman" w:eastAsia="Calibri" w:hAnsi="Times New Roman" w:cs="Times New Roman"/>
                <w:sz w:val="20"/>
                <w:szCs w:val="20"/>
              </w:rPr>
            </w:pPr>
            <w:r w:rsidRPr="007F5364">
              <w:rPr>
                <w:rFonts w:ascii="Times New Roman" w:eastAsia="Calibri" w:hAnsi="Times New Roman" w:cs="Times New Roman"/>
                <w:sz w:val="20"/>
                <w:szCs w:val="20"/>
              </w:rPr>
              <w:t>Детские и подростковые организации – всего</w:t>
            </w:r>
          </w:p>
        </w:tc>
        <w:tc>
          <w:tcPr>
            <w:tcW w:w="468" w:type="pct"/>
            <w:shd w:val="clear" w:color="auto" w:fill="auto"/>
            <w:vAlign w:val="center"/>
          </w:tcPr>
          <w:p w14:paraId="6D6F24F8"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1 187</w:t>
            </w:r>
          </w:p>
        </w:tc>
        <w:tc>
          <w:tcPr>
            <w:tcW w:w="468" w:type="pct"/>
            <w:shd w:val="clear" w:color="auto" w:fill="auto"/>
            <w:vAlign w:val="center"/>
          </w:tcPr>
          <w:p w14:paraId="5BEA2AAA"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1 196</w:t>
            </w:r>
          </w:p>
        </w:tc>
        <w:tc>
          <w:tcPr>
            <w:tcW w:w="471" w:type="pct"/>
            <w:shd w:val="clear" w:color="auto" w:fill="auto"/>
            <w:vAlign w:val="center"/>
          </w:tcPr>
          <w:p w14:paraId="41739D3D"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1 191</w:t>
            </w:r>
          </w:p>
        </w:tc>
        <w:tc>
          <w:tcPr>
            <w:tcW w:w="705" w:type="pct"/>
            <w:shd w:val="clear" w:color="auto" w:fill="auto"/>
            <w:vAlign w:val="center"/>
          </w:tcPr>
          <w:p w14:paraId="0B641311"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-5</w:t>
            </w:r>
          </w:p>
        </w:tc>
        <w:tc>
          <w:tcPr>
            <w:tcW w:w="704" w:type="pct"/>
            <w:shd w:val="clear" w:color="auto" w:fill="auto"/>
            <w:vAlign w:val="center"/>
          </w:tcPr>
          <w:p w14:paraId="193C27DA"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-0,4</w:t>
            </w:r>
          </w:p>
        </w:tc>
      </w:tr>
      <w:tr w:rsidR="00DC6927" w:rsidRPr="007F5364" w14:paraId="3C595838" w14:textId="77777777" w:rsidTr="00EE0F9C">
        <w:trPr>
          <w:trHeight w:val="340"/>
          <w:jc w:val="center"/>
        </w:trPr>
        <w:tc>
          <w:tcPr>
            <w:tcW w:w="2185" w:type="pct"/>
            <w:tcBorders>
              <w:bottom w:val="nil"/>
            </w:tcBorders>
            <w:shd w:val="clear" w:color="auto" w:fill="auto"/>
            <w:vAlign w:val="center"/>
          </w:tcPr>
          <w:p w14:paraId="0C97CF40" w14:textId="77777777" w:rsidR="00DC6927" w:rsidRPr="007F5364" w:rsidRDefault="0008222F" w:rsidP="00EE0F9C">
            <w:pPr>
              <w:spacing w:after="0" w:line="240" w:lineRule="auto"/>
              <w:jc w:val="both"/>
              <w:rPr>
                <w:rFonts w:ascii="Times New Roman" w:eastAsia="Calibri" w:hAnsi="Times New Roman" w:cs="Times New Roman"/>
                <w:sz w:val="20"/>
                <w:szCs w:val="20"/>
              </w:rPr>
            </w:pPr>
            <w:r w:rsidRPr="007F5364">
              <w:rPr>
                <w:rFonts w:ascii="Times New Roman" w:eastAsia="Calibri" w:hAnsi="Times New Roman" w:cs="Times New Roman"/>
                <w:sz w:val="20"/>
                <w:szCs w:val="20"/>
              </w:rPr>
              <w:t>Дошкольные образовательные организации</w:t>
            </w:r>
          </w:p>
        </w:tc>
        <w:tc>
          <w:tcPr>
            <w:tcW w:w="468" w:type="pct"/>
            <w:tcBorders>
              <w:bottom w:val="nil"/>
            </w:tcBorders>
            <w:shd w:val="clear" w:color="auto" w:fill="auto"/>
            <w:vAlign w:val="center"/>
          </w:tcPr>
          <w:p w14:paraId="36F6781B"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328</w:t>
            </w:r>
          </w:p>
        </w:tc>
        <w:tc>
          <w:tcPr>
            <w:tcW w:w="468" w:type="pct"/>
            <w:tcBorders>
              <w:bottom w:val="nil"/>
            </w:tcBorders>
            <w:shd w:val="clear" w:color="auto" w:fill="auto"/>
            <w:vAlign w:val="center"/>
          </w:tcPr>
          <w:p w14:paraId="286A83F1"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333</w:t>
            </w:r>
          </w:p>
        </w:tc>
        <w:tc>
          <w:tcPr>
            <w:tcW w:w="471" w:type="pct"/>
            <w:tcBorders>
              <w:bottom w:val="nil"/>
            </w:tcBorders>
            <w:shd w:val="clear" w:color="auto" w:fill="auto"/>
            <w:vAlign w:val="center"/>
          </w:tcPr>
          <w:p w14:paraId="1954901E"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327</w:t>
            </w:r>
          </w:p>
        </w:tc>
        <w:tc>
          <w:tcPr>
            <w:tcW w:w="705" w:type="pct"/>
            <w:tcBorders>
              <w:bottom w:val="nil"/>
            </w:tcBorders>
            <w:shd w:val="clear" w:color="auto" w:fill="auto"/>
            <w:vAlign w:val="center"/>
          </w:tcPr>
          <w:p w14:paraId="5C298106"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-6</w:t>
            </w:r>
          </w:p>
        </w:tc>
        <w:tc>
          <w:tcPr>
            <w:tcW w:w="704" w:type="pct"/>
            <w:tcBorders>
              <w:bottom w:val="nil"/>
            </w:tcBorders>
            <w:shd w:val="clear" w:color="auto" w:fill="auto"/>
            <w:vAlign w:val="center"/>
          </w:tcPr>
          <w:p w14:paraId="3F47B0E0"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-2,1</w:t>
            </w:r>
          </w:p>
        </w:tc>
      </w:tr>
      <w:tr w:rsidR="00DC6927" w:rsidRPr="007F5364" w14:paraId="107D5CBD" w14:textId="77777777" w:rsidTr="00EE0F9C">
        <w:trPr>
          <w:trHeight w:val="340"/>
          <w:jc w:val="center"/>
        </w:trPr>
        <w:tc>
          <w:tcPr>
            <w:tcW w:w="2185" w:type="pct"/>
            <w:shd w:val="clear" w:color="auto" w:fill="auto"/>
            <w:vAlign w:val="center"/>
          </w:tcPr>
          <w:p w14:paraId="4A9A23D3" w14:textId="77777777" w:rsidR="00DC6927" w:rsidRPr="007F5364" w:rsidRDefault="0008222F" w:rsidP="00EE0F9C">
            <w:pPr>
              <w:spacing w:after="0" w:line="240" w:lineRule="auto"/>
              <w:jc w:val="both"/>
              <w:rPr>
                <w:rFonts w:ascii="Times New Roman" w:eastAsia="Calibri" w:hAnsi="Times New Roman" w:cs="Times New Roman"/>
                <w:sz w:val="20"/>
                <w:szCs w:val="20"/>
              </w:rPr>
            </w:pPr>
            <w:r w:rsidRPr="007F5364">
              <w:rPr>
                <w:rFonts w:ascii="Times New Roman" w:eastAsia="Calibri" w:hAnsi="Times New Roman" w:cs="Times New Roman"/>
                <w:sz w:val="20"/>
                <w:szCs w:val="20"/>
              </w:rPr>
              <w:t>Общеобразовательные организации</w:t>
            </w:r>
          </w:p>
        </w:tc>
        <w:tc>
          <w:tcPr>
            <w:tcW w:w="468" w:type="pct"/>
            <w:shd w:val="clear" w:color="auto" w:fill="auto"/>
            <w:vAlign w:val="center"/>
          </w:tcPr>
          <w:p w14:paraId="165D3A6F"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363</w:t>
            </w:r>
          </w:p>
        </w:tc>
        <w:tc>
          <w:tcPr>
            <w:tcW w:w="468" w:type="pct"/>
            <w:shd w:val="clear" w:color="auto" w:fill="auto"/>
            <w:vAlign w:val="center"/>
          </w:tcPr>
          <w:p w14:paraId="11977391"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360</w:t>
            </w:r>
          </w:p>
        </w:tc>
        <w:tc>
          <w:tcPr>
            <w:tcW w:w="471" w:type="pct"/>
            <w:shd w:val="clear" w:color="auto" w:fill="auto"/>
            <w:vAlign w:val="center"/>
          </w:tcPr>
          <w:p w14:paraId="7A3940D6"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360</w:t>
            </w:r>
          </w:p>
        </w:tc>
        <w:tc>
          <w:tcPr>
            <w:tcW w:w="705" w:type="pct"/>
            <w:shd w:val="clear" w:color="auto" w:fill="auto"/>
            <w:vAlign w:val="center"/>
          </w:tcPr>
          <w:p w14:paraId="017956AB"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0</w:t>
            </w:r>
          </w:p>
        </w:tc>
        <w:tc>
          <w:tcPr>
            <w:tcW w:w="704" w:type="pct"/>
            <w:shd w:val="clear" w:color="auto" w:fill="auto"/>
            <w:vAlign w:val="center"/>
          </w:tcPr>
          <w:p w14:paraId="26FE9A97"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0</w:t>
            </w:r>
          </w:p>
        </w:tc>
      </w:tr>
      <w:tr w:rsidR="00DC6927" w:rsidRPr="007F5364" w14:paraId="3ADE58FB" w14:textId="77777777" w:rsidTr="00EE0F9C">
        <w:trPr>
          <w:trHeight w:val="340"/>
          <w:jc w:val="center"/>
        </w:trPr>
        <w:tc>
          <w:tcPr>
            <w:tcW w:w="2185" w:type="pct"/>
            <w:shd w:val="clear" w:color="auto" w:fill="auto"/>
            <w:vAlign w:val="center"/>
          </w:tcPr>
          <w:p w14:paraId="345B8163" w14:textId="77777777" w:rsidR="00DC6927" w:rsidRPr="007F5364" w:rsidRDefault="0008222F" w:rsidP="00EE0F9C">
            <w:pPr>
              <w:spacing w:after="0" w:line="240" w:lineRule="auto"/>
              <w:jc w:val="both"/>
              <w:rPr>
                <w:rFonts w:ascii="Times New Roman" w:eastAsia="Calibri" w:hAnsi="Times New Roman" w:cs="Times New Roman"/>
                <w:sz w:val="20"/>
                <w:szCs w:val="20"/>
              </w:rPr>
            </w:pPr>
            <w:r w:rsidRPr="007F5364">
              <w:rPr>
                <w:rFonts w:ascii="Times New Roman" w:eastAsia="Calibri" w:hAnsi="Times New Roman" w:cs="Times New Roman"/>
                <w:sz w:val="20"/>
                <w:szCs w:val="20"/>
              </w:rPr>
              <w:t>Организации дополнительного образования</w:t>
            </w:r>
          </w:p>
        </w:tc>
        <w:tc>
          <w:tcPr>
            <w:tcW w:w="468" w:type="pct"/>
            <w:shd w:val="clear" w:color="auto" w:fill="auto"/>
            <w:vAlign w:val="center"/>
          </w:tcPr>
          <w:p w14:paraId="357F7012"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133</w:t>
            </w:r>
          </w:p>
        </w:tc>
        <w:tc>
          <w:tcPr>
            <w:tcW w:w="468" w:type="pct"/>
            <w:shd w:val="clear" w:color="auto" w:fill="auto"/>
            <w:vAlign w:val="center"/>
          </w:tcPr>
          <w:p w14:paraId="74FB2E1A"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137</w:t>
            </w:r>
          </w:p>
        </w:tc>
        <w:tc>
          <w:tcPr>
            <w:tcW w:w="471" w:type="pct"/>
            <w:shd w:val="clear" w:color="auto" w:fill="auto"/>
            <w:vAlign w:val="center"/>
          </w:tcPr>
          <w:p w14:paraId="63248F95"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137</w:t>
            </w:r>
          </w:p>
        </w:tc>
        <w:tc>
          <w:tcPr>
            <w:tcW w:w="705" w:type="pct"/>
            <w:shd w:val="clear" w:color="auto" w:fill="auto"/>
            <w:vAlign w:val="center"/>
          </w:tcPr>
          <w:p w14:paraId="0CA535F4"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0</w:t>
            </w:r>
          </w:p>
        </w:tc>
        <w:tc>
          <w:tcPr>
            <w:tcW w:w="704" w:type="pct"/>
            <w:shd w:val="clear" w:color="auto" w:fill="auto"/>
            <w:vAlign w:val="center"/>
          </w:tcPr>
          <w:p w14:paraId="3913778E"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0</w:t>
            </w:r>
          </w:p>
        </w:tc>
      </w:tr>
      <w:tr w:rsidR="00DC6927" w:rsidRPr="007F5364" w14:paraId="05553A34" w14:textId="77777777" w:rsidTr="00EE0F9C">
        <w:trPr>
          <w:trHeight w:val="510"/>
          <w:jc w:val="center"/>
        </w:trPr>
        <w:tc>
          <w:tcPr>
            <w:tcW w:w="2185" w:type="pct"/>
            <w:shd w:val="clear" w:color="auto" w:fill="auto"/>
            <w:vAlign w:val="center"/>
          </w:tcPr>
          <w:p w14:paraId="7F085937" w14:textId="77777777" w:rsidR="00DC6927" w:rsidRPr="007F5364" w:rsidRDefault="0008222F" w:rsidP="00EE0F9C">
            <w:pPr>
              <w:spacing w:after="0" w:line="240" w:lineRule="auto"/>
              <w:jc w:val="both"/>
              <w:rPr>
                <w:rFonts w:ascii="Times New Roman" w:eastAsia="Calibri" w:hAnsi="Times New Roman" w:cs="Times New Roman"/>
                <w:sz w:val="20"/>
                <w:szCs w:val="20"/>
              </w:rPr>
            </w:pPr>
            <w:r w:rsidRPr="007F5364">
              <w:rPr>
                <w:rFonts w:ascii="Times New Roman" w:eastAsia="Calibri" w:hAnsi="Times New Roman" w:cs="Times New Roman"/>
                <w:sz w:val="20"/>
                <w:szCs w:val="20"/>
              </w:rPr>
              <w:t>Профессиональные образовательные организации</w:t>
            </w:r>
          </w:p>
        </w:tc>
        <w:tc>
          <w:tcPr>
            <w:tcW w:w="468" w:type="pct"/>
            <w:shd w:val="clear" w:color="auto" w:fill="auto"/>
            <w:vAlign w:val="center"/>
          </w:tcPr>
          <w:p w14:paraId="7E53907B"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27</w:t>
            </w:r>
          </w:p>
        </w:tc>
        <w:tc>
          <w:tcPr>
            <w:tcW w:w="468" w:type="pct"/>
            <w:shd w:val="clear" w:color="auto" w:fill="auto"/>
            <w:vAlign w:val="center"/>
          </w:tcPr>
          <w:p w14:paraId="66DAC87A"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27</w:t>
            </w:r>
          </w:p>
        </w:tc>
        <w:tc>
          <w:tcPr>
            <w:tcW w:w="471" w:type="pct"/>
            <w:shd w:val="clear" w:color="auto" w:fill="auto"/>
            <w:vAlign w:val="center"/>
          </w:tcPr>
          <w:p w14:paraId="7249CBA8"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27</w:t>
            </w:r>
          </w:p>
        </w:tc>
        <w:tc>
          <w:tcPr>
            <w:tcW w:w="705" w:type="pct"/>
            <w:shd w:val="clear" w:color="auto" w:fill="auto"/>
            <w:vAlign w:val="center"/>
          </w:tcPr>
          <w:p w14:paraId="1416D5FC"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0</w:t>
            </w:r>
          </w:p>
        </w:tc>
        <w:tc>
          <w:tcPr>
            <w:tcW w:w="704" w:type="pct"/>
            <w:shd w:val="clear" w:color="auto" w:fill="auto"/>
            <w:vAlign w:val="center"/>
          </w:tcPr>
          <w:p w14:paraId="4B1BD207"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0</w:t>
            </w:r>
          </w:p>
        </w:tc>
      </w:tr>
      <w:tr w:rsidR="00DC6927" w:rsidRPr="007F5364" w14:paraId="5FE0E05F" w14:textId="77777777" w:rsidTr="00EE0F9C">
        <w:trPr>
          <w:trHeight w:val="510"/>
          <w:jc w:val="center"/>
        </w:trPr>
        <w:tc>
          <w:tcPr>
            <w:tcW w:w="2185" w:type="pct"/>
            <w:shd w:val="clear" w:color="auto" w:fill="auto"/>
            <w:vAlign w:val="center"/>
          </w:tcPr>
          <w:p w14:paraId="31A68055" w14:textId="77777777" w:rsidR="00DC6927" w:rsidRPr="007F5364" w:rsidRDefault="0008222F" w:rsidP="00EE0F9C">
            <w:pPr>
              <w:spacing w:after="0" w:line="240" w:lineRule="auto"/>
              <w:jc w:val="both"/>
              <w:rPr>
                <w:rFonts w:ascii="Times New Roman" w:eastAsia="Calibri" w:hAnsi="Times New Roman" w:cs="Times New Roman"/>
                <w:sz w:val="20"/>
                <w:szCs w:val="20"/>
              </w:rPr>
            </w:pPr>
            <w:r w:rsidRPr="007F5364">
              <w:rPr>
                <w:rFonts w:ascii="Times New Roman" w:eastAsia="Calibri" w:hAnsi="Times New Roman" w:cs="Times New Roman"/>
                <w:sz w:val="20"/>
                <w:szCs w:val="20"/>
              </w:rPr>
              <w:t>Организации отдыха детей и их оздоровления</w:t>
            </w:r>
          </w:p>
        </w:tc>
        <w:tc>
          <w:tcPr>
            <w:tcW w:w="468" w:type="pct"/>
            <w:shd w:val="clear" w:color="auto" w:fill="auto"/>
            <w:vAlign w:val="center"/>
          </w:tcPr>
          <w:p w14:paraId="5B96137F"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6</w:t>
            </w:r>
          </w:p>
        </w:tc>
        <w:tc>
          <w:tcPr>
            <w:tcW w:w="468" w:type="pct"/>
            <w:shd w:val="clear" w:color="auto" w:fill="auto"/>
            <w:vAlign w:val="center"/>
          </w:tcPr>
          <w:p w14:paraId="2776C814"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291</w:t>
            </w:r>
          </w:p>
        </w:tc>
        <w:tc>
          <w:tcPr>
            <w:tcW w:w="471" w:type="pct"/>
            <w:shd w:val="clear" w:color="auto" w:fill="auto"/>
            <w:vAlign w:val="center"/>
          </w:tcPr>
          <w:p w14:paraId="12E6720C"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292</w:t>
            </w:r>
          </w:p>
        </w:tc>
        <w:tc>
          <w:tcPr>
            <w:tcW w:w="705" w:type="pct"/>
            <w:shd w:val="clear" w:color="auto" w:fill="auto"/>
            <w:vAlign w:val="center"/>
          </w:tcPr>
          <w:p w14:paraId="2DB1F47A"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1</w:t>
            </w:r>
          </w:p>
        </w:tc>
        <w:tc>
          <w:tcPr>
            <w:tcW w:w="704" w:type="pct"/>
            <w:shd w:val="clear" w:color="auto" w:fill="auto"/>
            <w:vAlign w:val="center"/>
          </w:tcPr>
          <w:p w14:paraId="1EFCB60D"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0,3</w:t>
            </w:r>
          </w:p>
        </w:tc>
      </w:tr>
      <w:tr w:rsidR="00DC6927" w:rsidRPr="007F5364" w14:paraId="1777BD6C" w14:textId="77777777" w:rsidTr="00EE0F9C">
        <w:trPr>
          <w:trHeight w:val="510"/>
          <w:jc w:val="center"/>
        </w:trPr>
        <w:tc>
          <w:tcPr>
            <w:tcW w:w="2185" w:type="pct"/>
            <w:shd w:val="clear" w:color="auto" w:fill="auto"/>
            <w:vAlign w:val="center"/>
          </w:tcPr>
          <w:p w14:paraId="510C7992" w14:textId="77777777" w:rsidR="00DC6927" w:rsidRPr="007F5364" w:rsidRDefault="0008222F" w:rsidP="00EE0F9C">
            <w:pPr>
              <w:spacing w:after="0" w:line="240" w:lineRule="auto"/>
              <w:jc w:val="both"/>
              <w:rPr>
                <w:rFonts w:ascii="Times New Roman" w:eastAsia="Calibri" w:hAnsi="Times New Roman" w:cs="Times New Roman"/>
                <w:sz w:val="20"/>
                <w:szCs w:val="20"/>
              </w:rPr>
            </w:pPr>
            <w:r w:rsidRPr="007F5364">
              <w:rPr>
                <w:rFonts w:ascii="Times New Roman" w:eastAsia="Calibri" w:hAnsi="Times New Roman" w:cs="Times New Roman"/>
                <w:sz w:val="20"/>
                <w:szCs w:val="20"/>
              </w:rPr>
              <w:t>Организации для детей-сирот и детей, оставшихся без попечения родителей</w:t>
            </w:r>
          </w:p>
        </w:tc>
        <w:tc>
          <w:tcPr>
            <w:tcW w:w="468" w:type="pct"/>
            <w:shd w:val="clear" w:color="auto" w:fill="auto"/>
            <w:vAlign w:val="center"/>
          </w:tcPr>
          <w:p w14:paraId="66A0C6CE"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24</w:t>
            </w:r>
          </w:p>
        </w:tc>
        <w:tc>
          <w:tcPr>
            <w:tcW w:w="468" w:type="pct"/>
            <w:shd w:val="clear" w:color="auto" w:fill="auto"/>
            <w:vAlign w:val="center"/>
          </w:tcPr>
          <w:p w14:paraId="40F7B4D6"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22</w:t>
            </w:r>
          </w:p>
        </w:tc>
        <w:tc>
          <w:tcPr>
            <w:tcW w:w="471" w:type="pct"/>
            <w:shd w:val="clear" w:color="auto" w:fill="auto"/>
            <w:vAlign w:val="center"/>
          </w:tcPr>
          <w:p w14:paraId="79E15413"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22</w:t>
            </w:r>
          </w:p>
        </w:tc>
        <w:tc>
          <w:tcPr>
            <w:tcW w:w="705" w:type="pct"/>
            <w:shd w:val="clear" w:color="auto" w:fill="auto"/>
            <w:vAlign w:val="center"/>
          </w:tcPr>
          <w:p w14:paraId="5463510A"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0</w:t>
            </w:r>
          </w:p>
        </w:tc>
        <w:tc>
          <w:tcPr>
            <w:tcW w:w="704" w:type="pct"/>
            <w:shd w:val="clear" w:color="auto" w:fill="auto"/>
            <w:vAlign w:val="center"/>
          </w:tcPr>
          <w:p w14:paraId="0128DB75"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0</w:t>
            </w:r>
          </w:p>
        </w:tc>
      </w:tr>
      <w:tr w:rsidR="00DC6927" w:rsidRPr="007F5364" w14:paraId="42D2B85E" w14:textId="77777777" w:rsidTr="00EE0F9C">
        <w:trPr>
          <w:trHeight w:val="340"/>
          <w:jc w:val="center"/>
        </w:trPr>
        <w:tc>
          <w:tcPr>
            <w:tcW w:w="2185" w:type="pct"/>
            <w:shd w:val="clear" w:color="auto" w:fill="auto"/>
            <w:vAlign w:val="center"/>
          </w:tcPr>
          <w:p w14:paraId="67AA8843" w14:textId="77777777" w:rsidR="00DC6927" w:rsidRPr="007F5364" w:rsidRDefault="0008222F" w:rsidP="00EE0F9C">
            <w:pPr>
              <w:spacing w:after="0" w:line="240" w:lineRule="auto"/>
              <w:jc w:val="both"/>
              <w:rPr>
                <w:rFonts w:ascii="Times New Roman" w:eastAsia="Calibri" w:hAnsi="Times New Roman" w:cs="Times New Roman"/>
                <w:sz w:val="20"/>
                <w:szCs w:val="20"/>
              </w:rPr>
            </w:pPr>
            <w:r w:rsidRPr="007F5364">
              <w:rPr>
                <w:rFonts w:ascii="Times New Roman" w:eastAsia="Calibri" w:hAnsi="Times New Roman" w:cs="Times New Roman"/>
                <w:sz w:val="20"/>
                <w:szCs w:val="20"/>
              </w:rPr>
              <w:t>Детские санатории</w:t>
            </w:r>
          </w:p>
        </w:tc>
        <w:tc>
          <w:tcPr>
            <w:tcW w:w="468" w:type="pct"/>
            <w:shd w:val="clear" w:color="auto" w:fill="auto"/>
            <w:vAlign w:val="center"/>
          </w:tcPr>
          <w:p w14:paraId="143A683E"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1</w:t>
            </w:r>
          </w:p>
        </w:tc>
        <w:tc>
          <w:tcPr>
            <w:tcW w:w="468" w:type="pct"/>
            <w:shd w:val="clear" w:color="auto" w:fill="auto"/>
            <w:vAlign w:val="center"/>
          </w:tcPr>
          <w:p w14:paraId="1FBDD1EA"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1</w:t>
            </w:r>
          </w:p>
        </w:tc>
        <w:tc>
          <w:tcPr>
            <w:tcW w:w="471" w:type="pct"/>
            <w:shd w:val="clear" w:color="auto" w:fill="auto"/>
            <w:vAlign w:val="center"/>
          </w:tcPr>
          <w:p w14:paraId="502ACB1C"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1</w:t>
            </w:r>
          </w:p>
        </w:tc>
        <w:tc>
          <w:tcPr>
            <w:tcW w:w="705" w:type="pct"/>
            <w:shd w:val="clear" w:color="auto" w:fill="auto"/>
            <w:vAlign w:val="center"/>
          </w:tcPr>
          <w:p w14:paraId="14BEC77E"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0</w:t>
            </w:r>
          </w:p>
        </w:tc>
        <w:tc>
          <w:tcPr>
            <w:tcW w:w="704" w:type="pct"/>
            <w:shd w:val="clear" w:color="auto" w:fill="auto"/>
            <w:vAlign w:val="center"/>
          </w:tcPr>
          <w:p w14:paraId="75F7E9D6"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0</w:t>
            </w:r>
          </w:p>
        </w:tc>
      </w:tr>
      <w:tr w:rsidR="00DC6927" w:rsidRPr="007F5364" w14:paraId="1F014A1C" w14:textId="77777777" w:rsidTr="00EE0F9C">
        <w:trPr>
          <w:trHeight w:val="510"/>
          <w:jc w:val="center"/>
        </w:trPr>
        <w:tc>
          <w:tcPr>
            <w:tcW w:w="2185" w:type="pct"/>
            <w:shd w:val="clear" w:color="auto" w:fill="auto"/>
            <w:vAlign w:val="center"/>
          </w:tcPr>
          <w:p w14:paraId="28F7D148" w14:textId="77777777" w:rsidR="00DC6927" w:rsidRPr="007F5364" w:rsidRDefault="0008222F" w:rsidP="00EE0F9C">
            <w:pPr>
              <w:spacing w:after="0" w:line="240" w:lineRule="auto"/>
              <w:jc w:val="both"/>
              <w:rPr>
                <w:rFonts w:ascii="Times New Roman" w:eastAsia="Calibri" w:hAnsi="Times New Roman" w:cs="Times New Roman"/>
                <w:sz w:val="20"/>
                <w:szCs w:val="20"/>
              </w:rPr>
            </w:pPr>
            <w:r w:rsidRPr="007F5364">
              <w:rPr>
                <w:rFonts w:ascii="Times New Roman" w:eastAsia="Calibri" w:hAnsi="Times New Roman" w:cs="Times New Roman"/>
                <w:sz w:val="20"/>
                <w:szCs w:val="20"/>
              </w:rPr>
              <w:t>Прочие типы организаций для детей и подростков</w:t>
            </w:r>
          </w:p>
        </w:tc>
        <w:tc>
          <w:tcPr>
            <w:tcW w:w="468" w:type="pct"/>
            <w:shd w:val="clear" w:color="auto" w:fill="auto"/>
            <w:vAlign w:val="center"/>
          </w:tcPr>
          <w:p w14:paraId="4624768C"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25</w:t>
            </w:r>
          </w:p>
        </w:tc>
        <w:tc>
          <w:tcPr>
            <w:tcW w:w="468" w:type="pct"/>
            <w:shd w:val="clear" w:color="auto" w:fill="auto"/>
            <w:vAlign w:val="center"/>
          </w:tcPr>
          <w:p w14:paraId="7FE4A5F5"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25</w:t>
            </w:r>
          </w:p>
        </w:tc>
        <w:tc>
          <w:tcPr>
            <w:tcW w:w="471" w:type="pct"/>
            <w:shd w:val="clear" w:color="auto" w:fill="auto"/>
            <w:vAlign w:val="center"/>
          </w:tcPr>
          <w:p w14:paraId="01BFA4B0"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25</w:t>
            </w:r>
          </w:p>
        </w:tc>
        <w:tc>
          <w:tcPr>
            <w:tcW w:w="705" w:type="pct"/>
            <w:shd w:val="clear" w:color="auto" w:fill="auto"/>
            <w:vAlign w:val="center"/>
          </w:tcPr>
          <w:p w14:paraId="301DB101"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0</w:t>
            </w:r>
          </w:p>
        </w:tc>
        <w:tc>
          <w:tcPr>
            <w:tcW w:w="704" w:type="pct"/>
            <w:shd w:val="clear" w:color="auto" w:fill="auto"/>
            <w:vAlign w:val="center"/>
          </w:tcPr>
          <w:p w14:paraId="7E1C4EA0" w14:textId="77777777" w:rsidR="00DC6927" w:rsidRPr="007F5364" w:rsidRDefault="0008222F" w:rsidP="00EE0F9C">
            <w:pPr>
              <w:spacing w:after="0" w:line="240" w:lineRule="auto"/>
              <w:jc w:val="center"/>
              <w:rPr>
                <w:rFonts w:ascii="Times New Roman" w:eastAsia="Calibri" w:hAnsi="Times New Roman" w:cs="Times New Roman"/>
                <w:sz w:val="20"/>
                <w:szCs w:val="20"/>
              </w:rPr>
            </w:pPr>
            <w:r w:rsidRPr="007F5364">
              <w:rPr>
                <w:rFonts w:ascii="Times New Roman" w:eastAsia="Calibri" w:hAnsi="Times New Roman" w:cs="Times New Roman"/>
                <w:sz w:val="20"/>
                <w:szCs w:val="20"/>
              </w:rPr>
              <w:t>0</w:t>
            </w:r>
          </w:p>
        </w:tc>
      </w:tr>
    </w:tbl>
    <w:p w14:paraId="0F84E2ED" w14:textId="77777777" w:rsidR="00C93846" w:rsidRPr="007F5364" w:rsidRDefault="00C93846" w:rsidP="007F5364">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78024DE6" w14:textId="681BA424"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Удельный вес детей, охваченных услугами дошкольного образования</w:t>
      </w:r>
      <w:r w:rsidR="00832BD3">
        <w:rPr>
          <w:rFonts w:ascii="Times New Roman" w:hAnsi="Times New Roman" w:cs="Times New Roman"/>
          <w:sz w:val="24"/>
          <w:szCs w:val="24"/>
        </w:rPr>
        <w:t>,</w:t>
      </w:r>
      <w:r w:rsidRPr="007F5364">
        <w:rPr>
          <w:rFonts w:ascii="Times New Roman" w:hAnsi="Times New Roman" w:cs="Times New Roman"/>
          <w:sz w:val="24"/>
          <w:szCs w:val="24"/>
        </w:rPr>
        <w:t xml:space="preserve"> включая вариативные формы дошкольного образования</w:t>
      </w:r>
      <w:r w:rsidR="00F84FB1">
        <w:rPr>
          <w:rFonts w:ascii="Times New Roman" w:hAnsi="Times New Roman" w:cs="Times New Roman"/>
          <w:sz w:val="24"/>
          <w:szCs w:val="24"/>
        </w:rPr>
        <w:t>,</w:t>
      </w:r>
      <w:r w:rsidRPr="007F5364">
        <w:rPr>
          <w:rFonts w:ascii="Times New Roman" w:hAnsi="Times New Roman" w:cs="Times New Roman"/>
          <w:sz w:val="24"/>
          <w:szCs w:val="24"/>
        </w:rPr>
        <w:t xml:space="preserve"> от общего числа всех 65</w:t>
      </w:r>
      <w:r w:rsidR="00DF7055">
        <w:rPr>
          <w:rFonts w:ascii="Times New Roman" w:hAnsi="Times New Roman" w:cs="Times New Roman"/>
          <w:sz w:val="24"/>
          <w:szCs w:val="24"/>
        </w:rPr>
        <w:t xml:space="preserve"> </w:t>
      </w:r>
      <w:r w:rsidRPr="007F5364">
        <w:rPr>
          <w:rFonts w:ascii="Times New Roman" w:hAnsi="Times New Roman" w:cs="Times New Roman"/>
          <w:sz w:val="24"/>
          <w:szCs w:val="24"/>
        </w:rPr>
        <w:t>374 детей дошкольного возраста (0-7 лет) в регио</w:t>
      </w:r>
      <w:r w:rsidR="00C93846" w:rsidRPr="007F5364">
        <w:rPr>
          <w:rFonts w:ascii="Times New Roman" w:hAnsi="Times New Roman" w:cs="Times New Roman"/>
          <w:sz w:val="24"/>
          <w:szCs w:val="24"/>
        </w:rPr>
        <w:t>не в 2023 году составил 53,5% (</w:t>
      </w:r>
      <w:r w:rsidRPr="007F5364">
        <w:rPr>
          <w:rFonts w:ascii="Times New Roman" w:hAnsi="Times New Roman" w:cs="Times New Roman"/>
          <w:sz w:val="24"/>
          <w:szCs w:val="24"/>
        </w:rPr>
        <w:t>202</w:t>
      </w:r>
      <w:r w:rsidR="00C93846" w:rsidRPr="007F5364">
        <w:rPr>
          <w:rFonts w:ascii="Times New Roman" w:hAnsi="Times New Roman" w:cs="Times New Roman"/>
          <w:sz w:val="24"/>
          <w:szCs w:val="24"/>
        </w:rPr>
        <w:t>2 год</w:t>
      </w:r>
      <w:r w:rsidR="003337A3">
        <w:rPr>
          <w:rFonts w:ascii="Times New Roman" w:hAnsi="Times New Roman" w:cs="Times New Roman"/>
          <w:sz w:val="24"/>
          <w:szCs w:val="24"/>
        </w:rPr>
        <w:t xml:space="preserve"> </w:t>
      </w:r>
      <w:r w:rsidR="003337A3" w:rsidRPr="007F5364">
        <w:rPr>
          <w:rFonts w:ascii="Times New Roman" w:hAnsi="Times New Roman" w:cs="Times New Roman"/>
          <w:sz w:val="24"/>
          <w:szCs w:val="24"/>
        </w:rPr>
        <w:t>–</w:t>
      </w:r>
      <w:r w:rsidR="00C93846" w:rsidRPr="007F5364">
        <w:rPr>
          <w:rFonts w:ascii="Times New Roman" w:hAnsi="Times New Roman" w:cs="Times New Roman"/>
          <w:sz w:val="24"/>
          <w:szCs w:val="24"/>
        </w:rPr>
        <w:t xml:space="preserve"> 57,5% 2021 год – 60,8%).</w:t>
      </w:r>
    </w:p>
    <w:p w14:paraId="0B736C6A" w14:textId="77777777" w:rsidR="00DC6927" w:rsidRPr="007F5364" w:rsidRDefault="0008222F" w:rsidP="007F5364">
      <w:pPr>
        <w:keepNext/>
        <w:spacing w:after="0" w:line="240" w:lineRule="auto"/>
        <w:ind w:firstLine="708"/>
        <w:contextualSpacing/>
        <w:jc w:val="both"/>
        <w:rPr>
          <w:rFonts w:ascii="Times New Roman" w:eastAsia="Calibri" w:hAnsi="Times New Roman" w:cs="Times New Roman"/>
          <w:sz w:val="24"/>
          <w:szCs w:val="24"/>
        </w:rPr>
      </w:pPr>
      <w:r w:rsidRPr="007F5364">
        <w:rPr>
          <w:rFonts w:ascii="Times New Roman" w:hAnsi="Times New Roman" w:cs="Times New Roman"/>
          <w:sz w:val="24"/>
          <w:szCs w:val="24"/>
        </w:rPr>
        <w:t xml:space="preserve">С 2019 года </w:t>
      </w:r>
      <w:r w:rsidR="00194D71" w:rsidRPr="007F5364">
        <w:rPr>
          <w:rFonts w:ascii="Times New Roman" w:hAnsi="Times New Roman" w:cs="Times New Roman"/>
          <w:sz w:val="24"/>
          <w:szCs w:val="24"/>
        </w:rPr>
        <w:t xml:space="preserve">отмечается уменьшение </w:t>
      </w:r>
      <w:r w:rsidR="00C93846" w:rsidRPr="007F5364">
        <w:rPr>
          <w:rFonts w:ascii="Times New Roman" w:hAnsi="Times New Roman" w:cs="Times New Roman"/>
          <w:sz w:val="24"/>
          <w:szCs w:val="24"/>
        </w:rPr>
        <w:t xml:space="preserve">в 4 раза </w:t>
      </w:r>
      <w:r w:rsidR="00194D71" w:rsidRPr="007F5364">
        <w:rPr>
          <w:rFonts w:ascii="Times New Roman" w:hAnsi="Times New Roman" w:cs="Times New Roman"/>
          <w:sz w:val="24"/>
          <w:szCs w:val="24"/>
        </w:rPr>
        <w:t>числа</w:t>
      </w:r>
      <w:r w:rsidRPr="007F5364">
        <w:rPr>
          <w:rFonts w:ascii="Times New Roman" w:hAnsi="Times New Roman" w:cs="Times New Roman"/>
          <w:sz w:val="24"/>
          <w:szCs w:val="24"/>
        </w:rPr>
        <w:t xml:space="preserve"> </w:t>
      </w:r>
      <w:r w:rsidRPr="007F5364">
        <w:rPr>
          <w:rFonts w:ascii="Times New Roman" w:eastAsia="Calibri" w:hAnsi="Times New Roman" w:cs="Times New Roman"/>
          <w:sz w:val="24"/>
          <w:szCs w:val="24"/>
        </w:rPr>
        <w:t>индивидуальных предпринимателей, осуществляющих деятельность по о</w:t>
      </w:r>
      <w:r w:rsidR="00194D71" w:rsidRPr="007F5364">
        <w:rPr>
          <w:rFonts w:ascii="Times New Roman" w:eastAsia="Calibri" w:hAnsi="Times New Roman" w:cs="Times New Roman"/>
          <w:sz w:val="24"/>
          <w:szCs w:val="24"/>
        </w:rPr>
        <w:t xml:space="preserve">казанию услуг </w:t>
      </w:r>
      <w:r w:rsidR="00C93846" w:rsidRPr="007F5364">
        <w:rPr>
          <w:rFonts w:ascii="Times New Roman" w:eastAsia="Calibri" w:hAnsi="Times New Roman" w:cs="Times New Roman"/>
          <w:sz w:val="24"/>
          <w:szCs w:val="24"/>
        </w:rPr>
        <w:t xml:space="preserve">по </w:t>
      </w:r>
      <w:r w:rsidR="00194D71" w:rsidRPr="007F5364">
        <w:rPr>
          <w:rFonts w:ascii="Times New Roman" w:eastAsia="Calibri" w:hAnsi="Times New Roman" w:cs="Times New Roman"/>
          <w:sz w:val="24"/>
          <w:szCs w:val="24"/>
        </w:rPr>
        <w:t>присмотр</w:t>
      </w:r>
      <w:r w:rsidR="00C93846" w:rsidRPr="007F5364">
        <w:rPr>
          <w:rFonts w:ascii="Times New Roman" w:eastAsia="Calibri" w:hAnsi="Times New Roman" w:cs="Times New Roman"/>
          <w:sz w:val="24"/>
          <w:szCs w:val="24"/>
        </w:rPr>
        <w:t>у</w:t>
      </w:r>
      <w:r w:rsidR="00194D71" w:rsidRPr="007F5364">
        <w:rPr>
          <w:rFonts w:ascii="Times New Roman" w:eastAsia="Calibri" w:hAnsi="Times New Roman" w:cs="Times New Roman"/>
          <w:sz w:val="24"/>
          <w:szCs w:val="24"/>
        </w:rPr>
        <w:t xml:space="preserve"> и уход</w:t>
      </w:r>
      <w:r w:rsidR="00C93846" w:rsidRPr="007F5364">
        <w:rPr>
          <w:rFonts w:ascii="Times New Roman" w:eastAsia="Calibri" w:hAnsi="Times New Roman" w:cs="Times New Roman"/>
          <w:sz w:val="24"/>
          <w:szCs w:val="24"/>
        </w:rPr>
        <w:t>у</w:t>
      </w:r>
      <w:r w:rsidRPr="007F5364">
        <w:rPr>
          <w:rFonts w:ascii="Times New Roman" w:eastAsia="Calibri" w:hAnsi="Times New Roman" w:cs="Times New Roman"/>
          <w:sz w:val="24"/>
          <w:szCs w:val="24"/>
        </w:rPr>
        <w:t xml:space="preserve"> (2019</w:t>
      </w:r>
      <w:r w:rsidR="00D26268">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rPr>
        <w:t>г</w:t>
      </w:r>
      <w:r w:rsidR="00C93846" w:rsidRPr="007F5364">
        <w:rPr>
          <w:rFonts w:ascii="Times New Roman" w:eastAsia="Calibri" w:hAnsi="Times New Roman" w:cs="Times New Roman"/>
          <w:sz w:val="24"/>
          <w:szCs w:val="24"/>
        </w:rPr>
        <w:t xml:space="preserve">. – </w:t>
      </w:r>
      <w:r w:rsidRPr="007F5364">
        <w:rPr>
          <w:rFonts w:ascii="Times New Roman" w:eastAsia="Calibri" w:hAnsi="Times New Roman" w:cs="Times New Roman"/>
          <w:sz w:val="24"/>
          <w:szCs w:val="24"/>
        </w:rPr>
        <w:t>25; 2020</w:t>
      </w:r>
      <w:r w:rsidR="00D26268">
        <w:rPr>
          <w:rFonts w:ascii="Times New Roman" w:eastAsia="Calibri" w:hAnsi="Times New Roman" w:cs="Times New Roman"/>
          <w:sz w:val="24"/>
          <w:szCs w:val="24"/>
        </w:rPr>
        <w:t xml:space="preserve"> г.</w:t>
      </w:r>
      <w:r w:rsidR="00C93846" w:rsidRPr="007F5364">
        <w:rPr>
          <w:rFonts w:ascii="Times New Roman" w:eastAsia="Calibri" w:hAnsi="Times New Roman" w:cs="Times New Roman"/>
          <w:sz w:val="24"/>
          <w:szCs w:val="24"/>
        </w:rPr>
        <w:t xml:space="preserve"> </w:t>
      </w:r>
      <w:r w:rsidR="00D26268" w:rsidRPr="007F5364">
        <w:rPr>
          <w:rFonts w:ascii="Times New Roman" w:hAnsi="Times New Roman" w:cs="Times New Roman"/>
          <w:sz w:val="24"/>
          <w:szCs w:val="24"/>
        </w:rPr>
        <w:t>–</w:t>
      </w:r>
      <w:r w:rsidR="00C93846" w:rsidRPr="007F5364">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rPr>
        <w:t>5, 2022</w:t>
      </w:r>
      <w:r w:rsidR="00D26268">
        <w:rPr>
          <w:rFonts w:ascii="Times New Roman" w:eastAsia="Calibri" w:hAnsi="Times New Roman" w:cs="Times New Roman"/>
          <w:sz w:val="24"/>
          <w:szCs w:val="24"/>
        </w:rPr>
        <w:t xml:space="preserve"> г.</w:t>
      </w:r>
      <w:r w:rsidR="00C93846" w:rsidRPr="007F5364">
        <w:rPr>
          <w:rFonts w:ascii="Times New Roman" w:eastAsia="Calibri" w:hAnsi="Times New Roman" w:cs="Times New Roman"/>
          <w:sz w:val="24"/>
          <w:szCs w:val="24"/>
        </w:rPr>
        <w:t xml:space="preserve"> </w:t>
      </w:r>
      <w:r w:rsidR="00D26268" w:rsidRPr="007F5364">
        <w:rPr>
          <w:rFonts w:ascii="Times New Roman" w:hAnsi="Times New Roman" w:cs="Times New Roman"/>
          <w:sz w:val="24"/>
          <w:szCs w:val="24"/>
        </w:rPr>
        <w:t>–</w:t>
      </w:r>
      <w:r w:rsidR="00C93846" w:rsidRPr="007F5364">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rPr>
        <w:t>1, 2023</w:t>
      </w:r>
      <w:r w:rsidR="00D26268">
        <w:rPr>
          <w:rFonts w:ascii="Times New Roman" w:eastAsia="Calibri" w:hAnsi="Times New Roman" w:cs="Times New Roman"/>
          <w:sz w:val="24"/>
          <w:szCs w:val="24"/>
        </w:rPr>
        <w:t xml:space="preserve"> г.</w:t>
      </w:r>
      <w:r w:rsidR="00C93846" w:rsidRPr="007F5364">
        <w:rPr>
          <w:rFonts w:ascii="Times New Roman" w:eastAsia="Calibri" w:hAnsi="Times New Roman" w:cs="Times New Roman"/>
          <w:sz w:val="24"/>
          <w:szCs w:val="24"/>
        </w:rPr>
        <w:t xml:space="preserve"> </w:t>
      </w:r>
      <w:r w:rsidR="00D26268" w:rsidRPr="007F5364">
        <w:rPr>
          <w:rFonts w:ascii="Times New Roman" w:hAnsi="Times New Roman" w:cs="Times New Roman"/>
          <w:sz w:val="24"/>
          <w:szCs w:val="24"/>
        </w:rPr>
        <w:t>–</w:t>
      </w:r>
      <w:r w:rsidR="00C93846" w:rsidRPr="007F5364">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rPr>
        <w:t>6</w:t>
      </w:r>
      <w:r w:rsidR="00C631E1" w:rsidRPr="007F5364">
        <w:rPr>
          <w:rFonts w:ascii="Times New Roman" w:eastAsia="Calibri" w:hAnsi="Times New Roman" w:cs="Times New Roman"/>
          <w:sz w:val="24"/>
          <w:szCs w:val="24"/>
        </w:rPr>
        <w:t xml:space="preserve">), </w:t>
      </w:r>
      <w:r w:rsidR="00C631E1" w:rsidRPr="00C44AF4">
        <w:rPr>
          <w:rFonts w:ascii="Times New Roman" w:eastAsia="Calibri" w:hAnsi="Times New Roman" w:cs="Times New Roman"/>
          <w:sz w:val="24"/>
          <w:szCs w:val="24"/>
        </w:rPr>
        <w:t>в</w:t>
      </w:r>
      <w:r w:rsidRPr="00C44AF4">
        <w:rPr>
          <w:rFonts w:ascii="Times New Roman" w:eastAsia="Calibri" w:hAnsi="Times New Roman" w:cs="Times New Roman"/>
          <w:sz w:val="24"/>
          <w:szCs w:val="24"/>
        </w:rPr>
        <w:t xml:space="preserve"> связи с</w:t>
      </w:r>
      <w:r w:rsidR="00C93846" w:rsidRPr="00C44AF4">
        <w:rPr>
          <w:rFonts w:ascii="Times New Roman" w:eastAsia="Calibri" w:hAnsi="Times New Roman" w:cs="Times New Roman"/>
          <w:sz w:val="24"/>
          <w:szCs w:val="24"/>
        </w:rPr>
        <w:t xml:space="preserve"> изменением вида деятельности у 20 хозяйствующих субъектов </w:t>
      </w:r>
      <w:r w:rsidR="00C759BD" w:rsidRPr="00C44AF4">
        <w:rPr>
          <w:rFonts w:ascii="Times New Roman" w:hAnsi="Times New Roman" w:cs="Times New Roman"/>
          <w:sz w:val="24"/>
          <w:szCs w:val="24"/>
        </w:rPr>
        <w:t>–</w:t>
      </w:r>
      <w:r w:rsidRPr="00C44AF4">
        <w:rPr>
          <w:rFonts w:ascii="Times New Roman" w:eastAsia="Calibri" w:hAnsi="Times New Roman" w:cs="Times New Roman"/>
          <w:sz w:val="24"/>
          <w:szCs w:val="24"/>
        </w:rPr>
        <w:t xml:space="preserve"> </w:t>
      </w:r>
      <w:r w:rsidR="00C93846" w:rsidRPr="00C44AF4">
        <w:rPr>
          <w:rFonts w:ascii="Times New Roman" w:eastAsia="Calibri" w:hAnsi="Times New Roman" w:cs="Times New Roman"/>
          <w:sz w:val="24"/>
          <w:szCs w:val="24"/>
        </w:rPr>
        <w:t>получены</w:t>
      </w:r>
      <w:r w:rsidRPr="00C44AF4">
        <w:rPr>
          <w:rFonts w:ascii="Times New Roman" w:eastAsia="Calibri" w:hAnsi="Times New Roman" w:cs="Times New Roman"/>
          <w:sz w:val="24"/>
          <w:szCs w:val="24"/>
        </w:rPr>
        <w:t xml:space="preserve"> лицензии на образовательную деятельность,</w:t>
      </w:r>
      <w:r w:rsidR="00C93846" w:rsidRPr="00C44AF4">
        <w:rPr>
          <w:rFonts w:ascii="Times New Roman" w:eastAsia="Calibri" w:hAnsi="Times New Roman" w:cs="Times New Roman"/>
          <w:sz w:val="24"/>
          <w:szCs w:val="24"/>
        </w:rPr>
        <w:t xml:space="preserve"> соответственно,</w:t>
      </w:r>
      <w:r w:rsidRPr="00C44AF4">
        <w:rPr>
          <w:rFonts w:ascii="Times New Roman" w:eastAsia="Calibri" w:hAnsi="Times New Roman" w:cs="Times New Roman"/>
          <w:sz w:val="24"/>
          <w:szCs w:val="24"/>
        </w:rPr>
        <w:t xml:space="preserve"> произошло увеличение частных детских садов </w:t>
      </w:r>
      <w:r w:rsidR="00C631E1" w:rsidRPr="00C44AF4">
        <w:rPr>
          <w:rFonts w:ascii="Times New Roman" w:eastAsia="Calibri" w:hAnsi="Times New Roman" w:cs="Times New Roman"/>
          <w:sz w:val="24"/>
          <w:szCs w:val="24"/>
        </w:rPr>
        <w:t>с одновременным</w:t>
      </w:r>
      <w:r w:rsidRPr="00C44AF4">
        <w:rPr>
          <w:rFonts w:ascii="Times New Roman" w:eastAsia="Calibri" w:hAnsi="Times New Roman" w:cs="Times New Roman"/>
          <w:sz w:val="24"/>
          <w:szCs w:val="24"/>
        </w:rPr>
        <w:t xml:space="preserve"> уменьшение</w:t>
      </w:r>
      <w:r w:rsidR="00C631E1" w:rsidRPr="00C44AF4">
        <w:rPr>
          <w:rFonts w:ascii="Times New Roman" w:eastAsia="Calibri" w:hAnsi="Times New Roman" w:cs="Times New Roman"/>
          <w:sz w:val="24"/>
          <w:szCs w:val="24"/>
        </w:rPr>
        <w:t>м</w:t>
      </w:r>
      <w:r w:rsidRPr="00C44AF4">
        <w:rPr>
          <w:rFonts w:ascii="Times New Roman" w:eastAsia="Calibri" w:hAnsi="Times New Roman" w:cs="Times New Roman"/>
          <w:sz w:val="24"/>
          <w:szCs w:val="24"/>
        </w:rPr>
        <w:t xml:space="preserve"> групп по оказанию услуг присмотра и ухода.</w:t>
      </w:r>
      <w:r w:rsidRPr="007F5364">
        <w:rPr>
          <w:rFonts w:ascii="Times New Roman" w:eastAsia="Calibri" w:hAnsi="Times New Roman" w:cs="Times New Roman"/>
          <w:sz w:val="24"/>
          <w:szCs w:val="24"/>
        </w:rPr>
        <w:t xml:space="preserve"> </w:t>
      </w:r>
    </w:p>
    <w:p w14:paraId="6612DBB9" w14:textId="77777777" w:rsidR="00DC6927" w:rsidRPr="007F5364" w:rsidRDefault="0008222F" w:rsidP="007F5364">
      <w:pPr>
        <w:spacing w:after="0" w:line="240" w:lineRule="auto"/>
        <w:ind w:firstLine="708"/>
        <w:contextualSpacing/>
        <w:jc w:val="both"/>
        <w:rPr>
          <w:rFonts w:ascii="Times New Roman" w:hAnsi="Times New Roman" w:cs="Times New Roman"/>
          <w:sz w:val="24"/>
          <w:szCs w:val="24"/>
        </w:rPr>
      </w:pPr>
      <w:r w:rsidRPr="007F5364">
        <w:rPr>
          <w:rFonts w:ascii="Times New Roman" w:hAnsi="Times New Roman" w:cs="Times New Roman"/>
          <w:sz w:val="20"/>
          <w:szCs w:val="20"/>
        </w:rPr>
        <w:t xml:space="preserve"> </w:t>
      </w:r>
      <w:r w:rsidRPr="007F5364">
        <w:rPr>
          <w:rFonts w:ascii="Times New Roman" w:hAnsi="Times New Roman" w:cs="Times New Roman"/>
          <w:sz w:val="24"/>
          <w:szCs w:val="24"/>
        </w:rPr>
        <w:t xml:space="preserve">В 2023 году </w:t>
      </w:r>
      <w:r w:rsidR="00C631E1" w:rsidRPr="007F5364">
        <w:rPr>
          <w:rFonts w:ascii="Times New Roman" w:hAnsi="Times New Roman" w:cs="Times New Roman"/>
          <w:sz w:val="24"/>
          <w:szCs w:val="24"/>
        </w:rPr>
        <w:t>на</w:t>
      </w:r>
      <w:r w:rsidRPr="007F5364">
        <w:rPr>
          <w:rFonts w:ascii="Times New Roman" w:hAnsi="Times New Roman" w:cs="Times New Roman"/>
          <w:sz w:val="24"/>
          <w:szCs w:val="24"/>
        </w:rPr>
        <w:t xml:space="preserve"> 3 административных территориях Амурской области 6 индивидуальных предпринимателей оказывают услуги по уходу и присмотру за детьми (без осуществления образовательной деятельности), с охватом 141 ребенок.</w:t>
      </w:r>
    </w:p>
    <w:p w14:paraId="7C843167" w14:textId="77777777" w:rsidR="00DC6927" w:rsidRPr="007F5364" w:rsidRDefault="00C631E1"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О</w:t>
      </w:r>
      <w:r w:rsidR="0008222F" w:rsidRPr="007F5364">
        <w:rPr>
          <w:rFonts w:ascii="Times New Roman" w:hAnsi="Times New Roman" w:cs="Times New Roman"/>
          <w:sz w:val="24"/>
          <w:szCs w:val="24"/>
        </w:rPr>
        <w:t xml:space="preserve">стается актуальной проблема степени износа зданий образовательных организаций для детей и подростков (табл. </w:t>
      </w:r>
      <w:r w:rsidR="00347BD9">
        <w:rPr>
          <w:rFonts w:ascii="Times New Roman" w:hAnsi="Times New Roman" w:cs="Times New Roman"/>
          <w:sz w:val="24"/>
          <w:szCs w:val="24"/>
        </w:rPr>
        <w:t>19</w:t>
      </w:r>
      <w:r w:rsidR="0008222F" w:rsidRPr="007F5364">
        <w:rPr>
          <w:rFonts w:ascii="Times New Roman" w:hAnsi="Times New Roman" w:cs="Times New Roman"/>
          <w:sz w:val="24"/>
          <w:szCs w:val="24"/>
        </w:rPr>
        <w:t>).</w:t>
      </w:r>
    </w:p>
    <w:p w14:paraId="76683D84" w14:textId="77777777" w:rsidR="00DC6927" w:rsidRPr="007F5364" w:rsidRDefault="0008222F" w:rsidP="007F5364">
      <w:pPr>
        <w:spacing w:after="0" w:line="240" w:lineRule="auto"/>
        <w:ind w:firstLine="709"/>
        <w:contextualSpacing/>
        <w:jc w:val="right"/>
        <w:rPr>
          <w:rFonts w:ascii="Times New Roman" w:hAnsi="Times New Roman" w:cs="Times New Roman"/>
          <w:szCs w:val="24"/>
        </w:rPr>
      </w:pPr>
      <w:r w:rsidRPr="007F5364">
        <w:rPr>
          <w:rFonts w:ascii="Times New Roman" w:hAnsi="Times New Roman" w:cs="Times New Roman"/>
          <w:szCs w:val="24"/>
        </w:rPr>
        <w:t xml:space="preserve">Таблица </w:t>
      </w:r>
      <w:r w:rsidR="00347BD9">
        <w:rPr>
          <w:rFonts w:ascii="Times New Roman" w:hAnsi="Times New Roman" w:cs="Times New Roman"/>
          <w:szCs w:val="24"/>
        </w:rPr>
        <w:t>19</w:t>
      </w:r>
    </w:p>
    <w:p w14:paraId="180CEFF6" w14:textId="77777777" w:rsidR="00DC6927" w:rsidRPr="007F5364" w:rsidRDefault="0008222F" w:rsidP="007F5364">
      <w:pPr>
        <w:spacing w:after="0" w:line="240" w:lineRule="auto"/>
        <w:contextualSpacing/>
        <w:jc w:val="center"/>
        <w:rPr>
          <w:rFonts w:ascii="Times New Roman" w:hAnsi="Times New Roman" w:cs="Times New Roman"/>
          <w:b/>
          <w:szCs w:val="24"/>
        </w:rPr>
      </w:pPr>
      <w:r w:rsidRPr="007F5364">
        <w:rPr>
          <w:rFonts w:ascii="Times New Roman" w:hAnsi="Times New Roman" w:cs="Times New Roman"/>
          <w:b/>
          <w:szCs w:val="24"/>
        </w:rPr>
        <w:t>Материально-техническая база детских и подростковых учреждений</w:t>
      </w:r>
    </w:p>
    <w:p w14:paraId="435E5F59" w14:textId="77777777" w:rsidR="00DC6927" w:rsidRPr="007F5364" w:rsidRDefault="00DC6927" w:rsidP="007F5364">
      <w:pPr>
        <w:spacing w:after="0" w:line="240" w:lineRule="auto"/>
        <w:contextualSpacing/>
        <w:jc w:val="center"/>
        <w:rPr>
          <w:rFonts w:ascii="Times New Roman" w:hAnsi="Times New Roman" w:cs="Times New Roman"/>
          <w:b/>
          <w:szCs w:val="24"/>
        </w:rPr>
      </w:pPr>
    </w:p>
    <w:tbl>
      <w:tblPr>
        <w:tblStyle w:val="610"/>
        <w:tblW w:w="9099" w:type="dxa"/>
        <w:tblLook w:val="04A0" w:firstRow="1" w:lastRow="0" w:firstColumn="1" w:lastColumn="0" w:noHBand="0" w:noVBand="1"/>
      </w:tblPr>
      <w:tblGrid>
        <w:gridCol w:w="2364"/>
        <w:gridCol w:w="750"/>
        <w:gridCol w:w="714"/>
        <w:gridCol w:w="714"/>
        <w:gridCol w:w="3391"/>
        <w:gridCol w:w="1166"/>
      </w:tblGrid>
      <w:tr w:rsidR="00DC6927" w:rsidRPr="007F5364" w14:paraId="33DD3FE7" w14:textId="77777777" w:rsidTr="00874A6A">
        <w:trPr>
          <w:trHeight w:val="664"/>
        </w:trPr>
        <w:tc>
          <w:tcPr>
            <w:tcW w:w="2364" w:type="dxa"/>
            <w:vMerge w:val="restart"/>
            <w:vAlign w:val="center"/>
          </w:tcPr>
          <w:p w14:paraId="167CAEE7"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Показатели сантехнического</w:t>
            </w:r>
          </w:p>
          <w:p w14:paraId="484E9807"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состояния</w:t>
            </w:r>
          </w:p>
        </w:tc>
        <w:tc>
          <w:tcPr>
            <w:tcW w:w="6735" w:type="dxa"/>
            <w:gridSpan w:val="5"/>
          </w:tcPr>
          <w:p w14:paraId="0A2B22A8"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Доля учреждений, находившихся в неудовлетворительном санитарно-техническом состоянии, %</w:t>
            </w:r>
          </w:p>
        </w:tc>
      </w:tr>
      <w:tr w:rsidR="00DC6927" w:rsidRPr="007F5364" w14:paraId="7DD32492" w14:textId="77777777" w:rsidTr="00DE27BE">
        <w:trPr>
          <w:trHeight w:val="419"/>
        </w:trPr>
        <w:tc>
          <w:tcPr>
            <w:tcW w:w="2364" w:type="dxa"/>
            <w:vMerge/>
            <w:vAlign w:val="center"/>
          </w:tcPr>
          <w:p w14:paraId="49E95596" w14:textId="77777777" w:rsidR="00DC6927" w:rsidRPr="007F5364" w:rsidRDefault="00DC6927" w:rsidP="007F5364">
            <w:pPr>
              <w:spacing w:before="20" w:after="0" w:line="240" w:lineRule="auto"/>
              <w:ind w:left="57"/>
              <w:jc w:val="center"/>
              <w:rPr>
                <w:rFonts w:ascii="Times New Roman" w:hAnsi="Times New Roman" w:cs="Times New Roman"/>
              </w:rPr>
            </w:pPr>
          </w:p>
        </w:tc>
        <w:tc>
          <w:tcPr>
            <w:tcW w:w="750" w:type="dxa"/>
            <w:vAlign w:val="center"/>
          </w:tcPr>
          <w:p w14:paraId="17853F13"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2021</w:t>
            </w:r>
          </w:p>
        </w:tc>
        <w:tc>
          <w:tcPr>
            <w:tcW w:w="714" w:type="dxa"/>
            <w:vAlign w:val="center"/>
          </w:tcPr>
          <w:p w14:paraId="6DD17EBC"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2022</w:t>
            </w:r>
          </w:p>
        </w:tc>
        <w:tc>
          <w:tcPr>
            <w:tcW w:w="714" w:type="dxa"/>
            <w:vAlign w:val="center"/>
          </w:tcPr>
          <w:p w14:paraId="18F7F367"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2023</w:t>
            </w:r>
          </w:p>
        </w:tc>
        <w:tc>
          <w:tcPr>
            <w:tcW w:w="3391" w:type="dxa"/>
            <w:vAlign w:val="center"/>
          </w:tcPr>
          <w:p w14:paraId="7B4168B1"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Темп прироста к 2022 г. в %</w:t>
            </w:r>
          </w:p>
        </w:tc>
        <w:tc>
          <w:tcPr>
            <w:tcW w:w="1166" w:type="dxa"/>
            <w:vAlign w:val="center"/>
          </w:tcPr>
          <w:p w14:paraId="175A49EF"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РФ 2022</w:t>
            </w:r>
          </w:p>
        </w:tc>
      </w:tr>
      <w:tr w:rsidR="00DC6927" w:rsidRPr="007F5364" w14:paraId="12B5198C" w14:textId="77777777" w:rsidTr="00DE27BE">
        <w:trPr>
          <w:trHeight w:val="1105"/>
        </w:trPr>
        <w:tc>
          <w:tcPr>
            <w:tcW w:w="2364" w:type="dxa"/>
            <w:vAlign w:val="center"/>
          </w:tcPr>
          <w:p w14:paraId="282EF192" w14:textId="77777777" w:rsidR="00DC6927" w:rsidRPr="007F5364" w:rsidRDefault="0008222F" w:rsidP="00874A6A">
            <w:pPr>
              <w:spacing w:before="20" w:after="0" w:line="240" w:lineRule="auto"/>
              <w:ind w:left="57"/>
              <w:rPr>
                <w:rFonts w:ascii="Times New Roman" w:hAnsi="Times New Roman" w:cs="Times New Roman"/>
              </w:rPr>
            </w:pPr>
            <w:r w:rsidRPr="007F5364">
              <w:rPr>
                <w:rFonts w:ascii="Times New Roman" w:hAnsi="Times New Roman" w:cs="Times New Roman"/>
              </w:rPr>
              <w:t>Требуют капитального ремонта</w:t>
            </w:r>
          </w:p>
        </w:tc>
        <w:tc>
          <w:tcPr>
            <w:tcW w:w="750" w:type="dxa"/>
            <w:vAlign w:val="center"/>
          </w:tcPr>
          <w:p w14:paraId="2BF643AF"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1,3</w:t>
            </w:r>
          </w:p>
        </w:tc>
        <w:tc>
          <w:tcPr>
            <w:tcW w:w="714" w:type="dxa"/>
            <w:vAlign w:val="center"/>
          </w:tcPr>
          <w:p w14:paraId="218F5BA8"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3,3</w:t>
            </w:r>
          </w:p>
        </w:tc>
        <w:tc>
          <w:tcPr>
            <w:tcW w:w="714" w:type="dxa"/>
            <w:vAlign w:val="center"/>
          </w:tcPr>
          <w:p w14:paraId="13BBEFA9"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1,9</w:t>
            </w:r>
          </w:p>
        </w:tc>
        <w:tc>
          <w:tcPr>
            <w:tcW w:w="3391" w:type="dxa"/>
            <w:vAlign w:val="center"/>
          </w:tcPr>
          <w:p w14:paraId="2BE5DFA4"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уменьшение за счет школ, дошкольных организаций, организаций дополнительного образования</w:t>
            </w:r>
          </w:p>
        </w:tc>
        <w:tc>
          <w:tcPr>
            <w:tcW w:w="1166" w:type="dxa"/>
            <w:vAlign w:val="center"/>
          </w:tcPr>
          <w:p w14:paraId="2CC167BA"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3,7</w:t>
            </w:r>
          </w:p>
        </w:tc>
      </w:tr>
      <w:tr w:rsidR="00DC6927" w:rsidRPr="007F5364" w14:paraId="4AA79F2B" w14:textId="77777777" w:rsidTr="00DE27BE">
        <w:trPr>
          <w:trHeight w:val="439"/>
        </w:trPr>
        <w:tc>
          <w:tcPr>
            <w:tcW w:w="2364" w:type="dxa"/>
            <w:vAlign w:val="center"/>
          </w:tcPr>
          <w:p w14:paraId="48A1D492" w14:textId="77777777" w:rsidR="00DC6927" w:rsidRPr="007F5364" w:rsidRDefault="0008222F" w:rsidP="00874A6A">
            <w:pPr>
              <w:spacing w:before="20" w:after="0" w:line="240" w:lineRule="auto"/>
              <w:ind w:left="57"/>
              <w:rPr>
                <w:rFonts w:ascii="Times New Roman" w:hAnsi="Times New Roman" w:cs="Times New Roman"/>
              </w:rPr>
            </w:pPr>
            <w:r w:rsidRPr="007F5364">
              <w:rPr>
                <w:rFonts w:ascii="Times New Roman" w:hAnsi="Times New Roman" w:cs="Times New Roman"/>
              </w:rPr>
              <w:t>Не канализовано</w:t>
            </w:r>
          </w:p>
        </w:tc>
        <w:tc>
          <w:tcPr>
            <w:tcW w:w="750" w:type="dxa"/>
            <w:vAlign w:val="center"/>
          </w:tcPr>
          <w:p w14:paraId="0364AE2C"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0,25</w:t>
            </w:r>
          </w:p>
        </w:tc>
        <w:tc>
          <w:tcPr>
            <w:tcW w:w="714" w:type="dxa"/>
            <w:vAlign w:val="center"/>
          </w:tcPr>
          <w:p w14:paraId="487A8C40"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0,42</w:t>
            </w:r>
          </w:p>
        </w:tc>
        <w:tc>
          <w:tcPr>
            <w:tcW w:w="714" w:type="dxa"/>
            <w:vAlign w:val="center"/>
          </w:tcPr>
          <w:p w14:paraId="20634AEB"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0,25</w:t>
            </w:r>
          </w:p>
        </w:tc>
        <w:tc>
          <w:tcPr>
            <w:tcW w:w="3391" w:type="dxa"/>
            <w:vAlign w:val="center"/>
          </w:tcPr>
          <w:p w14:paraId="1C3DE0C8"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 xml:space="preserve">уменьшение за счет школ </w:t>
            </w:r>
          </w:p>
        </w:tc>
        <w:tc>
          <w:tcPr>
            <w:tcW w:w="1166" w:type="dxa"/>
            <w:vAlign w:val="center"/>
          </w:tcPr>
          <w:p w14:paraId="0CE5101B"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1,9</w:t>
            </w:r>
          </w:p>
        </w:tc>
      </w:tr>
    </w:tbl>
    <w:p w14:paraId="1B9219C7" w14:textId="77777777" w:rsidR="00DE27BE" w:rsidRDefault="00DE27BE" w:rsidP="007F5364">
      <w:pPr>
        <w:spacing w:after="0" w:line="240" w:lineRule="auto"/>
        <w:ind w:firstLine="709"/>
        <w:contextualSpacing/>
        <w:jc w:val="both"/>
        <w:rPr>
          <w:rFonts w:ascii="Times New Roman" w:hAnsi="Times New Roman" w:cs="Times New Roman"/>
        </w:rPr>
      </w:pPr>
    </w:p>
    <w:p w14:paraId="4EF3A303" w14:textId="77777777" w:rsidR="00194D71" w:rsidRPr="00DE27BE" w:rsidRDefault="00DE27BE" w:rsidP="00DE27BE">
      <w:pPr>
        <w:spacing w:after="0" w:line="240" w:lineRule="auto"/>
        <w:ind w:firstLine="709"/>
        <w:contextualSpacing/>
        <w:jc w:val="right"/>
        <w:rPr>
          <w:rFonts w:ascii="Times New Roman" w:hAnsi="Times New Roman" w:cs="Times New Roman"/>
        </w:rPr>
      </w:pPr>
      <w:r w:rsidRPr="00DE27BE">
        <w:rPr>
          <w:rFonts w:ascii="Times New Roman" w:hAnsi="Times New Roman" w:cs="Times New Roman"/>
        </w:rPr>
        <w:t>Продолжение таблицы 19</w:t>
      </w:r>
    </w:p>
    <w:p w14:paraId="73C17B02" w14:textId="77777777" w:rsidR="00DE27BE" w:rsidRPr="00DE27BE" w:rsidRDefault="00DE27BE" w:rsidP="007F5364">
      <w:pPr>
        <w:spacing w:after="0" w:line="240" w:lineRule="auto"/>
        <w:ind w:firstLine="709"/>
        <w:contextualSpacing/>
        <w:jc w:val="both"/>
        <w:rPr>
          <w:rFonts w:ascii="Times New Roman" w:hAnsi="Times New Roman" w:cs="Times New Roman"/>
        </w:rPr>
      </w:pPr>
    </w:p>
    <w:tbl>
      <w:tblPr>
        <w:tblStyle w:val="610"/>
        <w:tblW w:w="9099" w:type="dxa"/>
        <w:tblLook w:val="04A0" w:firstRow="1" w:lastRow="0" w:firstColumn="1" w:lastColumn="0" w:noHBand="0" w:noVBand="1"/>
      </w:tblPr>
      <w:tblGrid>
        <w:gridCol w:w="2364"/>
        <w:gridCol w:w="750"/>
        <w:gridCol w:w="714"/>
        <w:gridCol w:w="714"/>
        <w:gridCol w:w="3391"/>
        <w:gridCol w:w="1166"/>
      </w:tblGrid>
      <w:tr w:rsidR="00DE27BE" w:rsidRPr="007F5364" w14:paraId="1BA812FC" w14:textId="77777777" w:rsidTr="00785E6E">
        <w:trPr>
          <w:trHeight w:val="664"/>
        </w:trPr>
        <w:tc>
          <w:tcPr>
            <w:tcW w:w="2364" w:type="dxa"/>
            <w:vMerge w:val="restart"/>
            <w:vAlign w:val="center"/>
          </w:tcPr>
          <w:p w14:paraId="60990285"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Показатели сантехнического</w:t>
            </w:r>
          </w:p>
          <w:p w14:paraId="69029FD3"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состояния</w:t>
            </w:r>
          </w:p>
        </w:tc>
        <w:tc>
          <w:tcPr>
            <w:tcW w:w="6735" w:type="dxa"/>
            <w:gridSpan w:val="5"/>
          </w:tcPr>
          <w:p w14:paraId="24BA56FE"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Доля учреждений, находившихся в неудовлетворительном санитарно-техническом состоянии, %</w:t>
            </w:r>
          </w:p>
        </w:tc>
      </w:tr>
      <w:tr w:rsidR="00DE27BE" w:rsidRPr="007F5364" w14:paraId="0757EE79" w14:textId="77777777" w:rsidTr="00785E6E">
        <w:trPr>
          <w:trHeight w:val="340"/>
        </w:trPr>
        <w:tc>
          <w:tcPr>
            <w:tcW w:w="2364" w:type="dxa"/>
            <w:vMerge/>
            <w:vAlign w:val="center"/>
          </w:tcPr>
          <w:p w14:paraId="19ED16AE" w14:textId="77777777" w:rsidR="00DE27BE" w:rsidRPr="007F5364" w:rsidRDefault="00DE27BE" w:rsidP="00785E6E">
            <w:pPr>
              <w:spacing w:before="20" w:after="0" w:line="240" w:lineRule="auto"/>
              <w:ind w:left="57"/>
              <w:jc w:val="center"/>
              <w:rPr>
                <w:rFonts w:ascii="Times New Roman" w:hAnsi="Times New Roman" w:cs="Times New Roman"/>
              </w:rPr>
            </w:pPr>
          </w:p>
        </w:tc>
        <w:tc>
          <w:tcPr>
            <w:tcW w:w="750" w:type="dxa"/>
            <w:vAlign w:val="center"/>
          </w:tcPr>
          <w:p w14:paraId="378BCF7A"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2021</w:t>
            </w:r>
          </w:p>
        </w:tc>
        <w:tc>
          <w:tcPr>
            <w:tcW w:w="714" w:type="dxa"/>
            <w:vAlign w:val="center"/>
          </w:tcPr>
          <w:p w14:paraId="09A352FD"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2022</w:t>
            </w:r>
          </w:p>
        </w:tc>
        <w:tc>
          <w:tcPr>
            <w:tcW w:w="714" w:type="dxa"/>
            <w:vAlign w:val="center"/>
          </w:tcPr>
          <w:p w14:paraId="59B37B51"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2023</w:t>
            </w:r>
          </w:p>
        </w:tc>
        <w:tc>
          <w:tcPr>
            <w:tcW w:w="3391" w:type="dxa"/>
            <w:vAlign w:val="center"/>
          </w:tcPr>
          <w:p w14:paraId="558EB03C"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Темп прироста к 2022 г. в %</w:t>
            </w:r>
          </w:p>
        </w:tc>
        <w:tc>
          <w:tcPr>
            <w:tcW w:w="1166" w:type="dxa"/>
            <w:vAlign w:val="center"/>
          </w:tcPr>
          <w:p w14:paraId="5E0BD785"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РФ 2022</w:t>
            </w:r>
          </w:p>
        </w:tc>
      </w:tr>
      <w:tr w:rsidR="00DE27BE" w:rsidRPr="007F5364" w14:paraId="557E2713" w14:textId="77777777" w:rsidTr="00785E6E">
        <w:trPr>
          <w:trHeight w:val="20"/>
        </w:trPr>
        <w:tc>
          <w:tcPr>
            <w:tcW w:w="2364" w:type="dxa"/>
            <w:vAlign w:val="center"/>
          </w:tcPr>
          <w:p w14:paraId="536453AD" w14:textId="77777777" w:rsidR="00DE27BE" w:rsidRPr="007F5364" w:rsidRDefault="00DE27BE" w:rsidP="00785E6E">
            <w:pPr>
              <w:spacing w:before="20" w:after="0" w:line="240" w:lineRule="auto"/>
              <w:ind w:left="57"/>
              <w:rPr>
                <w:rFonts w:ascii="Times New Roman" w:hAnsi="Times New Roman" w:cs="Times New Roman"/>
              </w:rPr>
            </w:pPr>
            <w:r w:rsidRPr="007F5364">
              <w:rPr>
                <w:rFonts w:ascii="Times New Roman" w:hAnsi="Times New Roman" w:cs="Times New Roman"/>
              </w:rPr>
              <w:t>Требуют капитального ремонта</w:t>
            </w:r>
          </w:p>
        </w:tc>
        <w:tc>
          <w:tcPr>
            <w:tcW w:w="750" w:type="dxa"/>
            <w:vAlign w:val="center"/>
          </w:tcPr>
          <w:p w14:paraId="4AEAE4C5"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1,3</w:t>
            </w:r>
          </w:p>
        </w:tc>
        <w:tc>
          <w:tcPr>
            <w:tcW w:w="714" w:type="dxa"/>
            <w:vAlign w:val="center"/>
          </w:tcPr>
          <w:p w14:paraId="30573A00"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3,3</w:t>
            </w:r>
          </w:p>
        </w:tc>
        <w:tc>
          <w:tcPr>
            <w:tcW w:w="714" w:type="dxa"/>
            <w:vAlign w:val="center"/>
          </w:tcPr>
          <w:p w14:paraId="1D58E313"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1,9</w:t>
            </w:r>
          </w:p>
        </w:tc>
        <w:tc>
          <w:tcPr>
            <w:tcW w:w="3391" w:type="dxa"/>
            <w:vAlign w:val="center"/>
          </w:tcPr>
          <w:p w14:paraId="760C17E8"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уменьшение за счет школ, дошкольных организаций, организаций дополнительного образования</w:t>
            </w:r>
          </w:p>
        </w:tc>
        <w:tc>
          <w:tcPr>
            <w:tcW w:w="1166" w:type="dxa"/>
            <w:vAlign w:val="center"/>
          </w:tcPr>
          <w:p w14:paraId="48FE0E7A"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3,7</w:t>
            </w:r>
          </w:p>
        </w:tc>
      </w:tr>
      <w:tr w:rsidR="00DE27BE" w:rsidRPr="007F5364" w14:paraId="1C296D4E" w14:textId="77777777" w:rsidTr="00785E6E">
        <w:trPr>
          <w:trHeight w:val="340"/>
        </w:trPr>
        <w:tc>
          <w:tcPr>
            <w:tcW w:w="2364" w:type="dxa"/>
            <w:vAlign w:val="center"/>
          </w:tcPr>
          <w:p w14:paraId="63ADEC0D" w14:textId="77777777" w:rsidR="00DE27BE" w:rsidRPr="007F5364" w:rsidRDefault="00DE27BE" w:rsidP="00785E6E">
            <w:pPr>
              <w:spacing w:before="20" w:after="0" w:line="240" w:lineRule="auto"/>
              <w:ind w:left="57"/>
              <w:rPr>
                <w:rFonts w:ascii="Times New Roman" w:hAnsi="Times New Roman" w:cs="Times New Roman"/>
              </w:rPr>
            </w:pPr>
            <w:r w:rsidRPr="007F5364">
              <w:rPr>
                <w:rFonts w:ascii="Times New Roman" w:hAnsi="Times New Roman" w:cs="Times New Roman"/>
              </w:rPr>
              <w:t>Не канализовано</w:t>
            </w:r>
          </w:p>
        </w:tc>
        <w:tc>
          <w:tcPr>
            <w:tcW w:w="750" w:type="dxa"/>
            <w:vAlign w:val="center"/>
          </w:tcPr>
          <w:p w14:paraId="22459AFF"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0,25</w:t>
            </w:r>
          </w:p>
        </w:tc>
        <w:tc>
          <w:tcPr>
            <w:tcW w:w="714" w:type="dxa"/>
            <w:vAlign w:val="center"/>
          </w:tcPr>
          <w:p w14:paraId="6357EE2B"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0,42</w:t>
            </w:r>
          </w:p>
        </w:tc>
        <w:tc>
          <w:tcPr>
            <w:tcW w:w="714" w:type="dxa"/>
            <w:vAlign w:val="center"/>
          </w:tcPr>
          <w:p w14:paraId="3F58D70A"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0,25</w:t>
            </w:r>
          </w:p>
        </w:tc>
        <w:tc>
          <w:tcPr>
            <w:tcW w:w="3391" w:type="dxa"/>
            <w:vAlign w:val="center"/>
          </w:tcPr>
          <w:p w14:paraId="4E3E784B"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 xml:space="preserve">уменьшение за счет школ </w:t>
            </w:r>
          </w:p>
        </w:tc>
        <w:tc>
          <w:tcPr>
            <w:tcW w:w="1166" w:type="dxa"/>
            <w:vAlign w:val="center"/>
          </w:tcPr>
          <w:p w14:paraId="4D99B108"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1,9</w:t>
            </w:r>
          </w:p>
        </w:tc>
      </w:tr>
      <w:tr w:rsidR="00DE27BE" w:rsidRPr="007F5364" w14:paraId="4DBD252A" w14:textId="77777777" w:rsidTr="00785E6E">
        <w:trPr>
          <w:trHeight w:val="20"/>
        </w:trPr>
        <w:tc>
          <w:tcPr>
            <w:tcW w:w="2364" w:type="dxa"/>
            <w:vAlign w:val="center"/>
          </w:tcPr>
          <w:p w14:paraId="7C53044D" w14:textId="77777777" w:rsidR="00DE27BE" w:rsidRPr="007F5364" w:rsidRDefault="00DE27BE" w:rsidP="00785E6E">
            <w:pPr>
              <w:spacing w:before="20" w:after="0" w:line="240" w:lineRule="auto"/>
              <w:ind w:left="57"/>
              <w:rPr>
                <w:rFonts w:ascii="Times New Roman" w:hAnsi="Times New Roman" w:cs="Times New Roman"/>
              </w:rPr>
            </w:pPr>
            <w:r w:rsidRPr="007F5364">
              <w:rPr>
                <w:rFonts w:ascii="Times New Roman" w:hAnsi="Times New Roman" w:cs="Times New Roman"/>
              </w:rPr>
              <w:t>Отсутствует централизованное</w:t>
            </w:r>
          </w:p>
          <w:p w14:paraId="17D8FC4E" w14:textId="77777777" w:rsidR="00DE27BE" w:rsidRPr="007F5364" w:rsidRDefault="00DE27BE" w:rsidP="00785E6E">
            <w:pPr>
              <w:spacing w:before="20" w:after="0" w:line="240" w:lineRule="auto"/>
              <w:ind w:left="57"/>
              <w:rPr>
                <w:rFonts w:ascii="Times New Roman" w:hAnsi="Times New Roman" w:cs="Times New Roman"/>
              </w:rPr>
            </w:pPr>
            <w:r w:rsidRPr="007F5364">
              <w:rPr>
                <w:rFonts w:ascii="Times New Roman" w:hAnsi="Times New Roman" w:cs="Times New Roman"/>
              </w:rPr>
              <w:t>водоснабжение</w:t>
            </w:r>
          </w:p>
        </w:tc>
        <w:tc>
          <w:tcPr>
            <w:tcW w:w="750" w:type="dxa"/>
            <w:vAlign w:val="center"/>
          </w:tcPr>
          <w:p w14:paraId="7A53F966"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0,33</w:t>
            </w:r>
          </w:p>
        </w:tc>
        <w:tc>
          <w:tcPr>
            <w:tcW w:w="714" w:type="dxa"/>
            <w:vAlign w:val="center"/>
          </w:tcPr>
          <w:p w14:paraId="0293BFAF"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0,5</w:t>
            </w:r>
          </w:p>
        </w:tc>
        <w:tc>
          <w:tcPr>
            <w:tcW w:w="714" w:type="dxa"/>
            <w:vAlign w:val="center"/>
          </w:tcPr>
          <w:p w14:paraId="792D5957"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0,5</w:t>
            </w:r>
          </w:p>
        </w:tc>
        <w:tc>
          <w:tcPr>
            <w:tcW w:w="3391" w:type="dxa"/>
            <w:vAlign w:val="center"/>
          </w:tcPr>
          <w:p w14:paraId="5BC9445C" w14:textId="77777777" w:rsidR="00DE27BE" w:rsidRPr="007F5364" w:rsidRDefault="00DE27BE" w:rsidP="00785E6E">
            <w:pPr>
              <w:spacing w:before="20" w:after="0" w:line="240" w:lineRule="auto"/>
              <w:ind w:left="57"/>
              <w:jc w:val="center"/>
              <w:rPr>
                <w:rFonts w:ascii="Times New Roman" w:hAnsi="Times New Roman" w:cs="Times New Roman"/>
                <w:sz w:val="24"/>
                <w:szCs w:val="24"/>
              </w:rPr>
            </w:pPr>
            <w:r w:rsidRPr="007F5364">
              <w:rPr>
                <w:rFonts w:ascii="Times New Roman" w:eastAsia="Calibri" w:hAnsi="Times New Roman" w:cs="Times New Roman"/>
                <w:sz w:val="24"/>
                <w:szCs w:val="24"/>
              </w:rPr>
              <w:t>на уровне</w:t>
            </w:r>
          </w:p>
        </w:tc>
        <w:tc>
          <w:tcPr>
            <w:tcW w:w="1166" w:type="dxa"/>
            <w:vAlign w:val="center"/>
          </w:tcPr>
          <w:p w14:paraId="5350619A"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2,1</w:t>
            </w:r>
          </w:p>
        </w:tc>
      </w:tr>
      <w:tr w:rsidR="00DE27BE" w:rsidRPr="007F5364" w14:paraId="129277D0" w14:textId="77777777" w:rsidTr="00F10DA0">
        <w:trPr>
          <w:trHeight w:val="930"/>
        </w:trPr>
        <w:tc>
          <w:tcPr>
            <w:tcW w:w="2364" w:type="dxa"/>
            <w:vAlign w:val="center"/>
          </w:tcPr>
          <w:p w14:paraId="6C479C63" w14:textId="77777777" w:rsidR="00DE27BE" w:rsidRPr="007F5364" w:rsidRDefault="00DE27BE" w:rsidP="00785E6E">
            <w:pPr>
              <w:spacing w:before="20" w:after="0" w:line="240" w:lineRule="auto"/>
              <w:ind w:left="57"/>
              <w:rPr>
                <w:rFonts w:ascii="Times New Roman" w:hAnsi="Times New Roman" w:cs="Times New Roman"/>
              </w:rPr>
            </w:pPr>
            <w:r w:rsidRPr="007F5364">
              <w:rPr>
                <w:rFonts w:ascii="Times New Roman" w:hAnsi="Times New Roman" w:cs="Times New Roman"/>
              </w:rPr>
              <w:t>Отсутствует центральное</w:t>
            </w:r>
          </w:p>
          <w:p w14:paraId="124783E5" w14:textId="77777777" w:rsidR="00DE27BE" w:rsidRPr="007F5364" w:rsidRDefault="00DE27BE" w:rsidP="00785E6E">
            <w:pPr>
              <w:spacing w:before="20" w:after="0" w:line="240" w:lineRule="auto"/>
              <w:ind w:left="57"/>
              <w:rPr>
                <w:rFonts w:ascii="Times New Roman" w:hAnsi="Times New Roman" w:cs="Times New Roman"/>
              </w:rPr>
            </w:pPr>
            <w:r w:rsidRPr="007F5364">
              <w:rPr>
                <w:rFonts w:ascii="Times New Roman" w:hAnsi="Times New Roman" w:cs="Times New Roman"/>
              </w:rPr>
              <w:t>отопление</w:t>
            </w:r>
          </w:p>
        </w:tc>
        <w:tc>
          <w:tcPr>
            <w:tcW w:w="750" w:type="dxa"/>
            <w:vAlign w:val="center"/>
          </w:tcPr>
          <w:p w14:paraId="5C9B9A78"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0</w:t>
            </w:r>
          </w:p>
        </w:tc>
        <w:tc>
          <w:tcPr>
            <w:tcW w:w="714" w:type="dxa"/>
            <w:vAlign w:val="center"/>
          </w:tcPr>
          <w:p w14:paraId="5881C2DC"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0,25</w:t>
            </w:r>
          </w:p>
        </w:tc>
        <w:tc>
          <w:tcPr>
            <w:tcW w:w="714" w:type="dxa"/>
            <w:vAlign w:val="center"/>
          </w:tcPr>
          <w:p w14:paraId="051D66E4"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0,83</w:t>
            </w:r>
          </w:p>
        </w:tc>
        <w:tc>
          <w:tcPr>
            <w:tcW w:w="3391" w:type="dxa"/>
            <w:vAlign w:val="center"/>
          </w:tcPr>
          <w:p w14:paraId="5400DAB2"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увеличение за счет загородных лагерей, функционирующих в летнее время</w:t>
            </w:r>
          </w:p>
        </w:tc>
        <w:tc>
          <w:tcPr>
            <w:tcW w:w="1166" w:type="dxa"/>
            <w:vAlign w:val="center"/>
          </w:tcPr>
          <w:p w14:paraId="3FD2BC66" w14:textId="77777777" w:rsidR="00DE27BE" w:rsidRPr="007F5364" w:rsidRDefault="00DE27BE" w:rsidP="00785E6E">
            <w:pPr>
              <w:spacing w:before="20" w:after="0" w:line="240" w:lineRule="auto"/>
              <w:ind w:left="57"/>
              <w:jc w:val="center"/>
              <w:rPr>
                <w:rFonts w:ascii="Times New Roman" w:hAnsi="Times New Roman" w:cs="Times New Roman"/>
              </w:rPr>
            </w:pPr>
            <w:r w:rsidRPr="007F5364">
              <w:rPr>
                <w:rFonts w:ascii="Times New Roman" w:hAnsi="Times New Roman" w:cs="Times New Roman"/>
              </w:rPr>
              <w:t>1,4</w:t>
            </w:r>
          </w:p>
        </w:tc>
      </w:tr>
    </w:tbl>
    <w:p w14:paraId="180B297A" w14:textId="77777777" w:rsidR="00DE27BE" w:rsidRDefault="00DE27BE" w:rsidP="007F5364">
      <w:pPr>
        <w:autoSpaceDE w:val="0"/>
        <w:autoSpaceDN w:val="0"/>
        <w:adjustRightInd w:val="0"/>
        <w:spacing w:after="0" w:line="240" w:lineRule="auto"/>
        <w:ind w:firstLine="708"/>
        <w:jc w:val="both"/>
        <w:rPr>
          <w:rFonts w:ascii="Times New Roman" w:hAnsi="Times New Roman" w:cs="Times New Roman"/>
          <w:sz w:val="24"/>
          <w:szCs w:val="24"/>
        </w:rPr>
      </w:pPr>
    </w:p>
    <w:p w14:paraId="7F42E8A9" w14:textId="37F54786" w:rsidR="00DC6927" w:rsidRPr="007F5364" w:rsidRDefault="0008222F" w:rsidP="004E4234">
      <w:pPr>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В 2023 году удельный вес дошкольных организаций, нуждающихся в проведении капитального </w:t>
      </w:r>
      <w:r w:rsidR="00194D71" w:rsidRPr="007F5364">
        <w:rPr>
          <w:rFonts w:ascii="Times New Roman" w:hAnsi="Times New Roman" w:cs="Times New Roman"/>
          <w:sz w:val="24"/>
          <w:szCs w:val="24"/>
        </w:rPr>
        <w:t>ремонта</w:t>
      </w:r>
      <w:r w:rsidR="00C83FF1">
        <w:rPr>
          <w:rFonts w:ascii="Times New Roman" w:hAnsi="Times New Roman" w:cs="Times New Roman"/>
          <w:sz w:val="24"/>
          <w:szCs w:val="24"/>
        </w:rPr>
        <w:t>,</w:t>
      </w:r>
      <w:r w:rsidR="00194D71" w:rsidRPr="007F5364">
        <w:rPr>
          <w:rFonts w:ascii="Times New Roman" w:hAnsi="Times New Roman" w:cs="Times New Roman"/>
          <w:sz w:val="24"/>
          <w:szCs w:val="24"/>
        </w:rPr>
        <w:t xml:space="preserve"> составил</w:t>
      </w:r>
      <w:r w:rsidRPr="007F5364">
        <w:rPr>
          <w:rFonts w:ascii="Times New Roman" w:hAnsi="Times New Roman" w:cs="Times New Roman"/>
          <w:sz w:val="24"/>
          <w:szCs w:val="24"/>
        </w:rPr>
        <w:t xml:space="preserve"> 1,5% от общего количества образовательных организаций этого </w:t>
      </w:r>
      <w:r w:rsidR="00194D71" w:rsidRPr="007F5364">
        <w:rPr>
          <w:rFonts w:ascii="Times New Roman" w:hAnsi="Times New Roman" w:cs="Times New Roman"/>
          <w:sz w:val="24"/>
          <w:szCs w:val="24"/>
        </w:rPr>
        <w:t>типа (</w:t>
      </w:r>
      <w:r w:rsidRPr="007F5364">
        <w:rPr>
          <w:rFonts w:ascii="Times New Roman" w:hAnsi="Times New Roman" w:cs="Times New Roman"/>
          <w:sz w:val="24"/>
          <w:szCs w:val="24"/>
        </w:rPr>
        <w:t>РФ 2022- 3,4 %), общеобразовательных организаций – 3,3 % (РФ 2022</w:t>
      </w:r>
      <w:r w:rsidR="00960B34">
        <w:rPr>
          <w:rFonts w:ascii="Times New Roman" w:hAnsi="Times New Roman" w:cs="Times New Roman"/>
          <w:sz w:val="24"/>
          <w:szCs w:val="24"/>
        </w:rPr>
        <w:t xml:space="preserve"> г. </w:t>
      </w:r>
      <w:r w:rsidR="00960B34" w:rsidRPr="007F5364">
        <w:rPr>
          <w:rFonts w:ascii="Times New Roman" w:hAnsi="Times New Roman" w:cs="Times New Roman"/>
          <w:sz w:val="24"/>
          <w:szCs w:val="24"/>
        </w:rPr>
        <w:t>–</w:t>
      </w:r>
      <w:r w:rsidRPr="007F5364">
        <w:rPr>
          <w:rFonts w:ascii="Times New Roman" w:hAnsi="Times New Roman" w:cs="Times New Roman"/>
          <w:sz w:val="24"/>
          <w:szCs w:val="24"/>
        </w:rPr>
        <w:t xml:space="preserve"> 7,3%)</w:t>
      </w:r>
      <w:r w:rsidR="00C83FF1">
        <w:rPr>
          <w:rFonts w:ascii="Times New Roman" w:hAnsi="Times New Roman" w:cs="Times New Roman"/>
          <w:sz w:val="24"/>
          <w:szCs w:val="24"/>
        </w:rPr>
        <w:t>.</w:t>
      </w:r>
    </w:p>
    <w:p w14:paraId="44E49634" w14:textId="14357CD8" w:rsidR="00DC6927" w:rsidRPr="007F5364" w:rsidRDefault="0008222F" w:rsidP="004E4234">
      <w:pPr>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 2023 году удельный вес образовательных организаций, требующих проведения капитального ремонта</w:t>
      </w:r>
      <w:r w:rsidR="00C83FF1">
        <w:rPr>
          <w:rFonts w:ascii="Times New Roman" w:hAnsi="Times New Roman" w:cs="Times New Roman"/>
          <w:sz w:val="24"/>
          <w:szCs w:val="24"/>
        </w:rPr>
        <w:t>,</w:t>
      </w:r>
      <w:r w:rsidRPr="007F5364">
        <w:rPr>
          <w:rFonts w:ascii="Times New Roman" w:hAnsi="Times New Roman" w:cs="Times New Roman"/>
          <w:sz w:val="24"/>
          <w:szCs w:val="24"/>
        </w:rPr>
        <w:t xml:space="preserve"> в сравнении с 2022 годом снизился до 1,9% (2022</w:t>
      </w:r>
      <w:r w:rsidR="00D850D1">
        <w:rPr>
          <w:rFonts w:ascii="Times New Roman" w:hAnsi="Times New Roman" w:cs="Times New Roman"/>
          <w:sz w:val="24"/>
          <w:szCs w:val="24"/>
        </w:rPr>
        <w:t xml:space="preserve"> </w:t>
      </w:r>
      <w:r w:rsidRPr="007F5364">
        <w:rPr>
          <w:rFonts w:ascii="Times New Roman" w:hAnsi="Times New Roman" w:cs="Times New Roman"/>
          <w:sz w:val="24"/>
          <w:szCs w:val="24"/>
        </w:rPr>
        <w:t>г</w:t>
      </w:r>
      <w:r w:rsidR="00D850D1">
        <w:rPr>
          <w:rFonts w:ascii="Times New Roman" w:hAnsi="Times New Roman" w:cs="Times New Roman"/>
          <w:sz w:val="24"/>
          <w:szCs w:val="24"/>
        </w:rPr>
        <w:t xml:space="preserve">. </w:t>
      </w:r>
      <w:r w:rsidR="00D850D1" w:rsidRPr="007F5364">
        <w:rPr>
          <w:rFonts w:ascii="Times New Roman" w:hAnsi="Times New Roman" w:cs="Times New Roman"/>
          <w:sz w:val="24"/>
          <w:szCs w:val="24"/>
        </w:rPr>
        <w:t>–</w:t>
      </w:r>
      <w:r w:rsidRPr="007F5364">
        <w:rPr>
          <w:rFonts w:ascii="Times New Roman" w:hAnsi="Times New Roman" w:cs="Times New Roman"/>
          <w:sz w:val="24"/>
          <w:szCs w:val="24"/>
        </w:rPr>
        <w:t xml:space="preserve"> 3,3%) за счет общеобразовательных организаций. В 2023 году из 5 запланированных на проведение капитального ремонт</w:t>
      </w:r>
      <w:r w:rsidR="00C83FF1">
        <w:rPr>
          <w:rFonts w:ascii="Times New Roman" w:hAnsi="Times New Roman" w:cs="Times New Roman"/>
          <w:sz w:val="24"/>
          <w:szCs w:val="24"/>
        </w:rPr>
        <w:t xml:space="preserve">а школ отремонтировано 4 школы. В то же время </w:t>
      </w:r>
      <w:r w:rsidRPr="007F5364">
        <w:rPr>
          <w:rFonts w:ascii="Times New Roman" w:hAnsi="Times New Roman" w:cs="Times New Roman"/>
          <w:sz w:val="24"/>
          <w:szCs w:val="24"/>
        </w:rPr>
        <w:t>в ходе выполнения капитального ремонта зданий МОУ Новгородской СОШ им. В.Н. Лесина Свободненского района были выявлены непредвиденные дополнительные работы, вследствие чего исполнени</w:t>
      </w:r>
      <w:r w:rsidR="00C83FF1">
        <w:rPr>
          <w:rFonts w:ascii="Times New Roman" w:hAnsi="Times New Roman" w:cs="Times New Roman"/>
          <w:sz w:val="24"/>
          <w:szCs w:val="24"/>
        </w:rPr>
        <w:t>е работ по контракту перенесено</w:t>
      </w:r>
      <w:r w:rsidRPr="007F5364">
        <w:rPr>
          <w:rFonts w:ascii="Times New Roman" w:hAnsi="Times New Roman" w:cs="Times New Roman"/>
          <w:sz w:val="24"/>
          <w:szCs w:val="24"/>
        </w:rPr>
        <w:t xml:space="preserve"> до 01.04.24 года.</w:t>
      </w:r>
    </w:p>
    <w:p w14:paraId="106317A5" w14:textId="15645C2B" w:rsidR="00DC6927" w:rsidRPr="007F5364" w:rsidRDefault="0008222F" w:rsidP="004E4234">
      <w:pPr>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Число дошкольных и общеобразовательных организаций, функционирующих без централизованного водоснабжения</w:t>
      </w:r>
      <w:r w:rsidR="00C83FF1">
        <w:rPr>
          <w:rFonts w:ascii="Times New Roman" w:hAnsi="Times New Roman" w:cs="Times New Roman"/>
          <w:sz w:val="24"/>
          <w:szCs w:val="24"/>
        </w:rPr>
        <w:t>,</w:t>
      </w:r>
      <w:r w:rsidRPr="007F5364">
        <w:rPr>
          <w:rFonts w:ascii="Times New Roman" w:hAnsi="Times New Roman" w:cs="Times New Roman"/>
          <w:sz w:val="24"/>
          <w:szCs w:val="24"/>
        </w:rPr>
        <w:t xml:space="preserve"> остается на уровне 2022 года и составляет 4 от общего числа орган</w:t>
      </w:r>
      <w:r w:rsidR="00C83FF1">
        <w:rPr>
          <w:rFonts w:ascii="Times New Roman" w:hAnsi="Times New Roman" w:cs="Times New Roman"/>
          <w:sz w:val="24"/>
          <w:szCs w:val="24"/>
        </w:rPr>
        <w:t>изаций для детей и подростков. Р</w:t>
      </w:r>
      <w:r w:rsidRPr="007F5364">
        <w:rPr>
          <w:rFonts w:ascii="Times New Roman" w:hAnsi="Times New Roman" w:cs="Times New Roman"/>
          <w:sz w:val="24"/>
          <w:szCs w:val="24"/>
        </w:rPr>
        <w:t>асположены такие организации преимущественно в населенных пунктах, не имеющих централизованных технических систем.</w:t>
      </w:r>
    </w:p>
    <w:p w14:paraId="448EC4BF" w14:textId="2917A9EC" w:rsidR="00DC6927" w:rsidRPr="007F5364" w:rsidRDefault="005E477C" w:rsidP="004E423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Pr="007F5364">
        <w:rPr>
          <w:rFonts w:ascii="Times New Roman" w:hAnsi="Times New Roman" w:cs="Times New Roman"/>
          <w:sz w:val="24"/>
          <w:szCs w:val="24"/>
        </w:rPr>
        <w:t xml:space="preserve"> 2023 году </w:t>
      </w:r>
      <w:r>
        <w:rPr>
          <w:rFonts w:ascii="Times New Roman" w:hAnsi="Times New Roman" w:cs="Times New Roman"/>
          <w:sz w:val="24"/>
          <w:szCs w:val="24"/>
        </w:rPr>
        <w:t>ч</w:t>
      </w:r>
      <w:r w:rsidR="0008222F" w:rsidRPr="007F5364">
        <w:rPr>
          <w:rFonts w:ascii="Times New Roman" w:hAnsi="Times New Roman" w:cs="Times New Roman"/>
          <w:sz w:val="24"/>
          <w:szCs w:val="24"/>
        </w:rPr>
        <w:t>исло образовательных организаций, функционирующих без водоотведения</w:t>
      </w:r>
      <w:r>
        <w:rPr>
          <w:rFonts w:ascii="Times New Roman" w:hAnsi="Times New Roman" w:cs="Times New Roman"/>
          <w:sz w:val="24"/>
          <w:szCs w:val="24"/>
        </w:rPr>
        <w:t xml:space="preserve">, </w:t>
      </w:r>
      <w:r w:rsidRPr="007F5364">
        <w:rPr>
          <w:rFonts w:ascii="Times New Roman" w:hAnsi="Times New Roman" w:cs="Times New Roman"/>
          <w:sz w:val="24"/>
          <w:szCs w:val="24"/>
        </w:rPr>
        <w:t>уменьшилось (2 организации)</w:t>
      </w:r>
      <w:r>
        <w:rPr>
          <w:rFonts w:ascii="Times New Roman" w:hAnsi="Times New Roman" w:cs="Times New Roman"/>
          <w:sz w:val="24"/>
          <w:szCs w:val="24"/>
        </w:rPr>
        <w:t xml:space="preserve"> </w:t>
      </w:r>
      <w:r w:rsidR="0008222F" w:rsidRPr="007F5364">
        <w:rPr>
          <w:rFonts w:ascii="Times New Roman" w:hAnsi="Times New Roman" w:cs="Times New Roman"/>
          <w:sz w:val="24"/>
          <w:szCs w:val="24"/>
        </w:rPr>
        <w:t>по сравнению с 2022 годом. Число образовательных организаций, функционирующих в 2023 году без систем центрального отопления, в сравнении с 2022 году увеличилось и</w:t>
      </w:r>
      <w:r w:rsidR="00725908" w:rsidRPr="007F5364">
        <w:rPr>
          <w:rFonts w:ascii="Times New Roman" w:hAnsi="Times New Roman" w:cs="Times New Roman"/>
          <w:sz w:val="24"/>
          <w:szCs w:val="24"/>
        </w:rPr>
        <w:t xml:space="preserve"> составило 10 за счет лагерей (</w:t>
      </w:r>
      <w:r w:rsidR="0008222F" w:rsidRPr="007F5364">
        <w:rPr>
          <w:rFonts w:ascii="Times New Roman" w:hAnsi="Times New Roman" w:cs="Times New Roman"/>
          <w:sz w:val="24"/>
          <w:szCs w:val="24"/>
        </w:rPr>
        <w:t xml:space="preserve">загородные лагеря летнего функционирования). </w:t>
      </w:r>
    </w:p>
    <w:p w14:paraId="341EA8E2" w14:textId="77777777" w:rsidR="00DC6927" w:rsidRPr="007F5364" w:rsidRDefault="0008222F" w:rsidP="004E423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Для снижения рисков нарушения здоровья, связанных с «</w:t>
      </w:r>
      <w:r w:rsidR="00C631E1" w:rsidRPr="007F5364">
        <w:rPr>
          <w:rFonts w:ascii="Times New Roman" w:hAnsi="Times New Roman" w:cs="Times New Roman"/>
          <w:sz w:val="24"/>
          <w:szCs w:val="24"/>
        </w:rPr>
        <w:t>переуплотненным» режимом работы</w:t>
      </w:r>
      <w:r w:rsidRPr="007F5364">
        <w:rPr>
          <w:rFonts w:ascii="Times New Roman" w:hAnsi="Times New Roman" w:cs="Times New Roman"/>
          <w:sz w:val="24"/>
          <w:szCs w:val="24"/>
        </w:rPr>
        <w:t>, общеобразовательные организации функционируют в режиме нескольких смен, а также переходят на 6-дневную учебную неделю.</w:t>
      </w:r>
    </w:p>
    <w:p w14:paraId="1741A33F" w14:textId="77777777" w:rsidR="00DC6927" w:rsidRPr="007F5364" w:rsidRDefault="0008222F" w:rsidP="004E423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2023 г</w:t>
      </w:r>
      <w:r w:rsidR="004E4234">
        <w:rPr>
          <w:rFonts w:ascii="Times New Roman" w:hAnsi="Times New Roman" w:cs="Times New Roman"/>
          <w:sz w:val="24"/>
          <w:szCs w:val="24"/>
        </w:rPr>
        <w:t>оду</w:t>
      </w:r>
      <w:r w:rsidRPr="007F5364">
        <w:rPr>
          <w:rFonts w:ascii="Times New Roman" w:hAnsi="Times New Roman" w:cs="Times New Roman"/>
          <w:sz w:val="24"/>
          <w:szCs w:val="24"/>
        </w:rPr>
        <w:t xml:space="preserve">, как и в предыдущие годы, большинство </w:t>
      </w:r>
      <w:r w:rsidR="00C631E1" w:rsidRPr="007F5364">
        <w:rPr>
          <w:rFonts w:ascii="Times New Roman" w:hAnsi="Times New Roman" w:cs="Times New Roman"/>
          <w:sz w:val="24"/>
          <w:szCs w:val="24"/>
        </w:rPr>
        <w:t>школ работает</w:t>
      </w:r>
      <w:r w:rsidRPr="007F5364">
        <w:rPr>
          <w:rFonts w:ascii="Times New Roman" w:hAnsi="Times New Roman" w:cs="Times New Roman"/>
          <w:sz w:val="24"/>
          <w:szCs w:val="24"/>
        </w:rPr>
        <w:t xml:space="preserve"> в одну смену (284) </w:t>
      </w:r>
      <w:r w:rsidR="004E4234" w:rsidRPr="007F5364">
        <w:rPr>
          <w:rFonts w:ascii="Times New Roman" w:hAnsi="Times New Roman" w:cs="Times New Roman"/>
          <w:sz w:val="24"/>
          <w:szCs w:val="24"/>
        </w:rPr>
        <w:t>–</w:t>
      </w:r>
      <w:r w:rsidRPr="007F5364">
        <w:rPr>
          <w:rFonts w:ascii="Times New Roman" w:hAnsi="Times New Roman" w:cs="Times New Roman"/>
          <w:sz w:val="24"/>
          <w:szCs w:val="24"/>
        </w:rPr>
        <w:t xml:space="preserve"> 78,8%, в 2022</w:t>
      </w:r>
      <w:r w:rsidR="004E4234">
        <w:rPr>
          <w:rFonts w:ascii="Times New Roman" w:hAnsi="Times New Roman" w:cs="Times New Roman"/>
          <w:sz w:val="24"/>
          <w:szCs w:val="24"/>
        </w:rPr>
        <w:t xml:space="preserve"> </w:t>
      </w:r>
      <w:r w:rsidRPr="007F5364">
        <w:rPr>
          <w:rFonts w:ascii="Times New Roman" w:hAnsi="Times New Roman" w:cs="Times New Roman"/>
          <w:sz w:val="24"/>
          <w:szCs w:val="24"/>
        </w:rPr>
        <w:t>г</w:t>
      </w:r>
      <w:r w:rsidR="004E4234">
        <w:rPr>
          <w:rFonts w:ascii="Times New Roman" w:hAnsi="Times New Roman" w:cs="Times New Roman"/>
          <w:sz w:val="24"/>
          <w:szCs w:val="24"/>
        </w:rPr>
        <w:t xml:space="preserve">. </w:t>
      </w:r>
      <w:r w:rsidR="004E4234" w:rsidRPr="007F5364">
        <w:rPr>
          <w:rFonts w:ascii="Times New Roman" w:hAnsi="Times New Roman" w:cs="Times New Roman"/>
          <w:sz w:val="24"/>
          <w:szCs w:val="24"/>
        </w:rPr>
        <w:t>–</w:t>
      </w:r>
      <w:r w:rsidRPr="007F5364">
        <w:rPr>
          <w:rFonts w:ascii="Times New Roman" w:hAnsi="Times New Roman" w:cs="Times New Roman"/>
          <w:sz w:val="24"/>
          <w:szCs w:val="24"/>
        </w:rPr>
        <w:t xml:space="preserve"> 80% (РФ 2022 г. – 80,5%).</w:t>
      </w:r>
    </w:p>
    <w:p w14:paraId="4C2063C1" w14:textId="74A83128" w:rsidR="00DC6927" w:rsidRPr="007F5364" w:rsidRDefault="0008222F" w:rsidP="004E423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Во вторую смену ведется обучение в 76 общеобразовательных учреждениях</w:t>
      </w:r>
      <w:r w:rsidR="009434E9" w:rsidRPr="007F5364">
        <w:rPr>
          <w:rFonts w:ascii="Times New Roman" w:hAnsi="Times New Roman" w:cs="Times New Roman"/>
          <w:sz w:val="24"/>
          <w:szCs w:val="24"/>
        </w:rPr>
        <w:t xml:space="preserve"> области</w:t>
      </w:r>
      <w:r w:rsidRPr="007F5364">
        <w:rPr>
          <w:rFonts w:ascii="Times New Roman" w:hAnsi="Times New Roman" w:cs="Times New Roman"/>
          <w:sz w:val="24"/>
          <w:szCs w:val="24"/>
        </w:rPr>
        <w:t xml:space="preserve"> (21,1% от числа всех школ), в 2022 г</w:t>
      </w:r>
      <w:r w:rsidR="005E477C">
        <w:rPr>
          <w:rFonts w:ascii="Times New Roman" w:hAnsi="Times New Roman" w:cs="Times New Roman"/>
          <w:sz w:val="24"/>
          <w:szCs w:val="24"/>
        </w:rPr>
        <w:t xml:space="preserve">. </w:t>
      </w:r>
      <w:r w:rsidR="005E477C" w:rsidRPr="007F5364">
        <w:rPr>
          <w:rFonts w:ascii="Times New Roman" w:hAnsi="Times New Roman" w:cs="Times New Roman"/>
          <w:sz w:val="24"/>
          <w:szCs w:val="24"/>
        </w:rPr>
        <w:t>–</w:t>
      </w:r>
      <w:r w:rsidRPr="007F5364">
        <w:rPr>
          <w:rFonts w:ascii="Times New Roman" w:hAnsi="Times New Roman" w:cs="Times New Roman"/>
          <w:sz w:val="24"/>
          <w:szCs w:val="24"/>
        </w:rPr>
        <w:t xml:space="preserve"> 20% (РФ 2022 г. – 19,5%) (рис. 1</w:t>
      </w:r>
      <w:r w:rsidR="002D1B62">
        <w:rPr>
          <w:rFonts w:ascii="Times New Roman" w:hAnsi="Times New Roman" w:cs="Times New Roman"/>
          <w:sz w:val="24"/>
          <w:szCs w:val="24"/>
        </w:rPr>
        <w:t>3</w:t>
      </w:r>
      <w:r w:rsidRPr="007F5364">
        <w:rPr>
          <w:rFonts w:ascii="Times New Roman" w:hAnsi="Times New Roman" w:cs="Times New Roman"/>
          <w:sz w:val="24"/>
          <w:szCs w:val="24"/>
        </w:rPr>
        <w:t>).</w:t>
      </w:r>
    </w:p>
    <w:p w14:paraId="119FC1FA" w14:textId="77777777" w:rsidR="00DC6927" w:rsidRPr="007F5364" w:rsidRDefault="0008222F" w:rsidP="004E423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Для решения вопроса о ликвидации второй смены в области необходимо построить не менее 40 школ мощностью по 500 мест каждая.</w:t>
      </w:r>
    </w:p>
    <w:p w14:paraId="38E145A6" w14:textId="77777777" w:rsidR="004C5616" w:rsidRDefault="004C5616" w:rsidP="004C5616">
      <w:pPr>
        <w:spacing w:after="0" w:line="240" w:lineRule="auto"/>
        <w:ind w:firstLine="709"/>
        <w:contextualSpacing/>
        <w:jc w:val="center"/>
        <w:rPr>
          <w:rFonts w:ascii="Times New Roman" w:hAnsi="Times New Roman" w:cs="Times New Roman"/>
          <w:szCs w:val="24"/>
        </w:rPr>
      </w:pPr>
    </w:p>
    <w:p w14:paraId="3539C321" w14:textId="77777777" w:rsidR="004C5616" w:rsidRDefault="004C5616" w:rsidP="004C5616">
      <w:pPr>
        <w:spacing w:after="0" w:line="240" w:lineRule="auto"/>
        <w:ind w:firstLine="709"/>
        <w:contextualSpacing/>
        <w:jc w:val="center"/>
        <w:rPr>
          <w:rFonts w:ascii="Times New Roman" w:hAnsi="Times New Roman" w:cs="Times New Roman"/>
          <w:szCs w:val="24"/>
        </w:rPr>
      </w:pPr>
    </w:p>
    <w:p w14:paraId="03FF89F5" w14:textId="77777777" w:rsidR="004C5616" w:rsidRDefault="004C5616" w:rsidP="004C5616">
      <w:pPr>
        <w:spacing w:after="0" w:line="240" w:lineRule="auto"/>
        <w:ind w:firstLine="709"/>
        <w:contextualSpacing/>
        <w:jc w:val="center"/>
        <w:rPr>
          <w:rFonts w:ascii="Times New Roman" w:hAnsi="Times New Roman" w:cs="Times New Roman"/>
          <w:szCs w:val="24"/>
        </w:rPr>
      </w:pPr>
    </w:p>
    <w:p w14:paraId="7D5C1B9F" w14:textId="77777777" w:rsidR="004C5616" w:rsidRDefault="004C5616" w:rsidP="004C5616">
      <w:pPr>
        <w:spacing w:after="0" w:line="240" w:lineRule="auto"/>
        <w:ind w:firstLine="709"/>
        <w:contextualSpacing/>
        <w:jc w:val="center"/>
        <w:rPr>
          <w:rFonts w:ascii="Times New Roman" w:hAnsi="Times New Roman" w:cs="Times New Roman"/>
          <w:szCs w:val="24"/>
        </w:rPr>
      </w:pPr>
      <w:r w:rsidRPr="004C5616">
        <w:rPr>
          <w:rFonts w:ascii="Times New Roman" w:hAnsi="Times New Roman" w:cs="Times New Roman"/>
          <w:noProof/>
          <w:sz w:val="20"/>
          <w:lang w:eastAsia="ru-RU"/>
        </w:rPr>
        <w:drawing>
          <wp:anchor distT="0" distB="0" distL="114300" distR="114300" simplePos="0" relativeHeight="251672576" behindDoc="1" locked="0" layoutInCell="1" allowOverlap="1" wp14:anchorId="2754D763" wp14:editId="7CD7CA20">
            <wp:simplePos x="0" y="0"/>
            <wp:positionH relativeFrom="margin">
              <wp:align>right</wp:align>
            </wp:positionH>
            <wp:positionV relativeFrom="paragraph">
              <wp:posOffset>192</wp:posOffset>
            </wp:positionV>
            <wp:extent cx="5753735" cy="2139315"/>
            <wp:effectExtent l="0" t="0" r="0" b="0"/>
            <wp:wrapThrough wrapText="bothSides">
              <wp:wrapPolygon edited="0">
                <wp:start x="0" y="0"/>
                <wp:lineTo x="0" y="21350"/>
                <wp:lineTo x="21526" y="21350"/>
                <wp:lineTo x="21526" y="0"/>
                <wp:lineTo x="0" y="0"/>
              </wp:wrapPolygon>
            </wp:wrapThrough>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08222F" w:rsidRPr="004C5616">
        <w:rPr>
          <w:rFonts w:ascii="Times New Roman" w:hAnsi="Times New Roman" w:cs="Times New Roman"/>
          <w:szCs w:val="24"/>
        </w:rPr>
        <w:t>Рис. 1</w:t>
      </w:r>
      <w:r w:rsidR="002D1B62">
        <w:rPr>
          <w:rFonts w:ascii="Times New Roman" w:hAnsi="Times New Roman" w:cs="Times New Roman"/>
          <w:szCs w:val="24"/>
        </w:rPr>
        <w:t>3</w:t>
      </w:r>
      <w:r w:rsidR="0008222F" w:rsidRPr="004C5616">
        <w:rPr>
          <w:rFonts w:ascii="Times New Roman" w:hAnsi="Times New Roman" w:cs="Times New Roman"/>
          <w:szCs w:val="24"/>
        </w:rPr>
        <w:t xml:space="preserve">. Количество общеобразовательных организаций в Амурской области в </w:t>
      </w:r>
    </w:p>
    <w:p w14:paraId="519C95A0" w14:textId="77777777" w:rsidR="00DC6927" w:rsidRPr="004C5616" w:rsidRDefault="0008222F" w:rsidP="004C5616">
      <w:pPr>
        <w:spacing w:after="0" w:line="240" w:lineRule="auto"/>
        <w:ind w:firstLine="709"/>
        <w:contextualSpacing/>
        <w:jc w:val="center"/>
        <w:rPr>
          <w:rFonts w:ascii="Times New Roman" w:hAnsi="Times New Roman" w:cs="Times New Roman"/>
          <w:szCs w:val="24"/>
        </w:rPr>
      </w:pPr>
      <w:r w:rsidRPr="004C5616">
        <w:rPr>
          <w:rFonts w:ascii="Times New Roman" w:hAnsi="Times New Roman" w:cs="Times New Roman"/>
          <w:szCs w:val="24"/>
        </w:rPr>
        <w:t>2019</w:t>
      </w:r>
      <w:r w:rsidR="008219E4">
        <w:rPr>
          <w:rFonts w:ascii="Times New Roman" w:hAnsi="Times New Roman" w:cs="Times New Roman"/>
          <w:szCs w:val="24"/>
        </w:rPr>
        <w:t>-</w:t>
      </w:r>
      <w:r w:rsidRPr="004C5616">
        <w:rPr>
          <w:rFonts w:ascii="Times New Roman" w:hAnsi="Times New Roman" w:cs="Times New Roman"/>
          <w:szCs w:val="24"/>
        </w:rPr>
        <w:t>2023 гг. в зависимости от режима работы организации, %</w:t>
      </w:r>
    </w:p>
    <w:p w14:paraId="7F25067E" w14:textId="77777777" w:rsidR="00DC6927" w:rsidRPr="007F5364" w:rsidRDefault="00DC6927" w:rsidP="007F5364">
      <w:pPr>
        <w:spacing w:after="0" w:line="240" w:lineRule="auto"/>
        <w:ind w:firstLine="709"/>
        <w:contextualSpacing/>
        <w:jc w:val="both"/>
        <w:rPr>
          <w:rFonts w:ascii="Times New Roman" w:hAnsi="Times New Roman" w:cs="Times New Roman"/>
          <w:sz w:val="24"/>
          <w:szCs w:val="24"/>
        </w:rPr>
      </w:pPr>
    </w:p>
    <w:p w14:paraId="4A771B24" w14:textId="77F4EB6B"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2023 году по 5-дневной учебной неделе организовано обучение в 269 общеобразовательных организациях – 74,7% от общего количества общеобразовательных организаций в Амурской области, в 2022 году</w:t>
      </w:r>
      <w:r w:rsidR="00920436">
        <w:rPr>
          <w:rFonts w:ascii="Times New Roman" w:hAnsi="Times New Roman" w:cs="Times New Roman"/>
          <w:sz w:val="24"/>
          <w:szCs w:val="24"/>
        </w:rPr>
        <w:t xml:space="preserve"> </w:t>
      </w:r>
      <w:r w:rsidR="00920436" w:rsidRPr="007F5364">
        <w:rPr>
          <w:rFonts w:ascii="Times New Roman" w:hAnsi="Times New Roman" w:cs="Times New Roman"/>
          <w:sz w:val="24"/>
          <w:szCs w:val="24"/>
        </w:rPr>
        <w:t>–</w:t>
      </w:r>
      <w:r w:rsidRPr="007F5364">
        <w:rPr>
          <w:rFonts w:ascii="Times New Roman" w:hAnsi="Times New Roman" w:cs="Times New Roman"/>
          <w:sz w:val="24"/>
          <w:szCs w:val="24"/>
        </w:rPr>
        <w:t xml:space="preserve"> 63,3% (РФ </w:t>
      </w:r>
      <w:r w:rsidR="006F17BE">
        <w:rPr>
          <w:rFonts w:ascii="Times New Roman" w:hAnsi="Times New Roman" w:cs="Times New Roman"/>
          <w:sz w:val="24"/>
          <w:szCs w:val="24"/>
        </w:rPr>
        <w:t xml:space="preserve">                     </w:t>
      </w:r>
      <w:r w:rsidRPr="007F5364">
        <w:rPr>
          <w:rFonts w:ascii="Times New Roman" w:hAnsi="Times New Roman" w:cs="Times New Roman"/>
          <w:sz w:val="24"/>
          <w:szCs w:val="24"/>
        </w:rPr>
        <w:t>2022 г. – 68,3%), по 6-дневной учебной неделе – в 91 организации (25,3 %), в 2022</w:t>
      </w:r>
      <w:r w:rsidR="006F17BE">
        <w:rPr>
          <w:rFonts w:ascii="Times New Roman" w:hAnsi="Times New Roman" w:cs="Times New Roman"/>
          <w:sz w:val="24"/>
          <w:szCs w:val="24"/>
        </w:rPr>
        <w:t xml:space="preserve"> </w:t>
      </w:r>
      <w:r w:rsidRPr="007F5364">
        <w:rPr>
          <w:rFonts w:ascii="Times New Roman" w:hAnsi="Times New Roman" w:cs="Times New Roman"/>
          <w:sz w:val="24"/>
          <w:szCs w:val="24"/>
        </w:rPr>
        <w:t xml:space="preserve">году </w:t>
      </w:r>
      <w:r w:rsidR="005E477C" w:rsidRPr="007F5364">
        <w:rPr>
          <w:rFonts w:ascii="Times New Roman" w:hAnsi="Times New Roman" w:cs="Times New Roman"/>
          <w:sz w:val="24"/>
          <w:szCs w:val="24"/>
        </w:rPr>
        <w:t>–</w:t>
      </w:r>
      <w:r w:rsidR="005E477C">
        <w:rPr>
          <w:rFonts w:ascii="Times New Roman" w:hAnsi="Times New Roman" w:cs="Times New Roman"/>
          <w:sz w:val="24"/>
          <w:szCs w:val="24"/>
        </w:rPr>
        <w:t xml:space="preserve"> </w:t>
      </w:r>
      <w:r w:rsidRPr="007F5364">
        <w:rPr>
          <w:rFonts w:ascii="Times New Roman" w:hAnsi="Times New Roman" w:cs="Times New Roman"/>
          <w:sz w:val="24"/>
          <w:szCs w:val="24"/>
        </w:rPr>
        <w:t>36,6% (РФ 2022 г. – 31,7%).</w:t>
      </w:r>
    </w:p>
    <w:p w14:paraId="56590839"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Значимым фактором в системе сохранения и укрепления здоровья детей является соблюдение требований к образовательной нагрузке.</w:t>
      </w:r>
    </w:p>
    <w:p w14:paraId="309D4BDF" w14:textId="75F430C4"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2023 г</w:t>
      </w:r>
      <w:r w:rsidR="00B20422">
        <w:rPr>
          <w:rFonts w:ascii="Times New Roman" w:hAnsi="Times New Roman" w:cs="Times New Roman"/>
          <w:sz w:val="24"/>
          <w:szCs w:val="24"/>
        </w:rPr>
        <w:t>оду</w:t>
      </w:r>
      <w:r w:rsidRPr="007F5364">
        <w:rPr>
          <w:rFonts w:ascii="Times New Roman" w:hAnsi="Times New Roman" w:cs="Times New Roman"/>
          <w:sz w:val="24"/>
          <w:szCs w:val="24"/>
        </w:rPr>
        <w:t xml:space="preserve"> из 208 проверенных школ в ходе профилактических визитов </w:t>
      </w:r>
      <w:r w:rsidR="005E477C" w:rsidRPr="007F5364">
        <w:rPr>
          <w:rFonts w:ascii="Times New Roman" w:hAnsi="Times New Roman" w:cs="Times New Roman"/>
          <w:sz w:val="24"/>
          <w:szCs w:val="24"/>
        </w:rPr>
        <w:t xml:space="preserve">в 202 общеобразовательных организациях проведена </w:t>
      </w:r>
      <w:r w:rsidRPr="007F5364">
        <w:rPr>
          <w:rFonts w:ascii="Times New Roman" w:hAnsi="Times New Roman" w:cs="Times New Roman"/>
          <w:sz w:val="24"/>
          <w:szCs w:val="24"/>
        </w:rPr>
        <w:t>оценка соблюдения санитарных требований к организации образовательного процесса</w:t>
      </w:r>
      <w:r w:rsidR="009434E9" w:rsidRPr="007F5364">
        <w:rPr>
          <w:rFonts w:ascii="Times New Roman" w:hAnsi="Times New Roman" w:cs="Times New Roman"/>
          <w:sz w:val="24"/>
          <w:szCs w:val="24"/>
        </w:rPr>
        <w:t xml:space="preserve">, </w:t>
      </w:r>
      <w:r w:rsidRPr="007F5364">
        <w:rPr>
          <w:rFonts w:ascii="Times New Roman" w:hAnsi="Times New Roman" w:cs="Times New Roman"/>
          <w:sz w:val="24"/>
          <w:szCs w:val="24"/>
        </w:rPr>
        <w:t>по результ</w:t>
      </w:r>
      <w:r w:rsidR="009434E9" w:rsidRPr="007F5364">
        <w:rPr>
          <w:rFonts w:ascii="Times New Roman" w:hAnsi="Times New Roman" w:cs="Times New Roman"/>
          <w:sz w:val="24"/>
          <w:szCs w:val="24"/>
        </w:rPr>
        <w:t>атам оценки нарушений по</w:t>
      </w:r>
      <w:r w:rsidRPr="007F5364">
        <w:rPr>
          <w:rFonts w:ascii="Times New Roman" w:hAnsi="Times New Roman" w:cs="Times New Roman"/>
          <w:sz w:val="24"/>
          <w:szCs w:val="24"/>
        </w:rPr>
        <w:t xml:space="preserve"> образовательной нагрузке не выявлены (</w:t>
      </w:r>
      <w:r w:rsidR="005E477C" w:rsidRPr="007F5364">
        <w:rPr>
          <w:rFonts w:ascii="Times New Roman" w:hAnsi="Times New Roman" w:cs="Times New Roman"/>
          <w:sz w:val="24"/>
          <w:szCs w:val="24"/>
        </w:rPr>
        <w:t xml:space="preserve">РФ </w:t>
      </w:r>
      <w:r w:rsidRPr="007F5364">
        <w:rPr>
          <w:rFonts w:ascii="Times New Roman" w:hAnsi="Times New Roman" w:cs="Times New Roman"/>
          <w:sz w:val="24"/>
          <w:szCs w:val="24"/>
        </w:rPr>
        <w:t>2022</w:t>
      </w:r>
      <w:r w:rsidR="001B0467">
        <w:rPr>
          <w:rFonts w:ascii="Times New Roman" w:hAnsi="Times New Roman" w:cs="Times New Roman"/>
          <w:sz w:val="24"/>
          <w:szCs w:val="24"/>
        </w:rPr>
        <w:t xml:space="preserve"> </w:t>
      </w:r>
      <w:r w:rsidRPr="007F5364">
        <w:rPr>
          <w:rFonts w:ascii="Times New Roman" w:hAnsi="Times New Roman" w:cs="Times New Roman"/>
          <w:sz w:val="24"/>
          <w:szCs w:val="24"/>
        </w:rPr>
        <w:t>г</w:t>
      </w:r>
      <w:r w:rsidR="009434E9" w:rsidRPr="007F5364">
        <w:rPr>
          <w:rFonts w:ascii="Times New Roman" w:hAnsi="Times New Roman" w:cs="Times New Roman"/>
          <w:sz w:val="24"/>
          <w:szCs w:val="24"/>
        </w:rPr>
        <w:t>.</w:t>
      </w:r>
      <w:r w:rsidRPr="007F5364">
        <w:rPr>
          <w:rFonts w:ascii="Times New Roman" w:hAnsi="Times New Roman" w:cs="Times New Roman"/>
          <w:sz w:val="24"/>
          <w:szCs w:val="24"/>
        </w:rPr>
        <w:t xml:space="preserve"> </w:t>
      </w:r>
      <w:r w:rsidR="001B0467" w:rsidRPr="007F5364">
        <w:rPr>
          <w:rFonts w:ascii="Times New Roman" w:hAnsi="Times New Roman" w:cs="Times New Roman"/>
          <w:sz w:val="24"/>
          <w:szCs w:val="24"/>
        </w:rPr>
        <w:t>–</w:t>
      </w:r>
      <w:r w:rsidR="001B0467">
        <w:rPr>
          <w:rFonts w:ascii="Times New Roman" w:hAnsi="Times New Roman" w:cs="Times New Roman"/>
          <w:sz w:val="24"/>
          <w:szCs w:val="24"/>
        </w:rPr>
        <w:t xml:space="preserve"> </w:t>
      </w:r>
      <w:r w:rsidRPr="007F5364">
        <w:rPr>
          <w:rFonts w:ascii="Times New Roman" w:hAnsi="Times New Roman" w:cs="Times New Roman"/>
          <w:sz w:val="24"/>
          <w:szCs w:val="24"/>
        </w:rPr>
        <w:t>14,5%).</w:t>
      </w:r>
    </w:p>
    <w:p w14:paraId="1D7489B3" w14:textId="77777777" w:rsidR="00DC6927" w:rsidRPr="007E70F1"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Оборудованную спортивную зону имеют 64,5% дошкольных образовательных организаций </w:t>
      </w:r>
      <w:r w:rsidR="009434E9" w:rsidRPr="007F5364">
        <w:rPr>
          <w:rFonts w:ascii="Times New Roman" w:hAnsi="Times New Roman" w:cs="Times New Roman"/>
          <w:sz w:val="24"/>
          <w:szCs w:val="24"/>
        </w:rPr>
        <w:t>(</w:t>
      </w:r>
      <w:r w:rsidRPr="007F5364">
        <w:rPr>
          <w:rFonts w:ascii="Times New Roman" w:hAnsi="Times New Roman" w:cs="Times New Roman"/>
          <w:sz w:val="24"/>
          <w:szCs w:val="24"/>
        </w:rPr>
        <w:t>2022</w:t>
      </w:r>
      <w:r w:rsidR="007E70F1">
        <w:rPr>
          <w:rFonts w:ascii="Times New Roman" w:hAnsi="Times New Roman" w:cs="Times New Roman"/>
          <w:sz w:val="24"/>
          <w:szCs w:val="24"/>
        </w:rPr>
        <w:t xml:space="preserve"> </w:t>
      </w:r>
      <w:r w:rsidRPr="007F5364">
        <w:rPr>
          <w:rFonts w:ascii="Times New Roman" w:hAnsi="Times New Roman" w:cs="Times New Roman"/>
          <w:sz w:val="24"/>
          <w:szCs w:val="24"/>
        </w:rPr>
        <w:t>г</w:t>
      </w:r>
      <w:r w:rsidR="009434E9" w:rsidRPr="007F5364">
        <w:rPr>
          <w:rFonts w:ascii="Times New Roman" w:hAnsi="Times New Roman" w:cs="Times New Roman"/>
          <w:sz w:val="24"/>
          <w:szCs w:val="24"/>
        </w:rPr>
        <w:t xml:space="preserve">. </w:t>
      </w:r>
      <w:r w:rsidR="007E70F1" w:rsidRPr="007F5364">
        <w:rPr>
          <w:rFonts w:ascii="Times New Roman" w:hAnsi="Times New Roman" w:cs="Times New Roman"/>
          <w:sz w:val="24"/>
          <w:szCs w:val="24"/>
        </w:rPr>
        <w:t>–</w:t>
      </w:r>
      <w:r w:rsidR="009434E9" w:rsidRPr="007F5364">
        <w:rPr>
          <w:rFonts w:ascii="Times New Roman" w:hAnsi="Times New Roman" w:cs="Times New Roman"/>
          <w:sz w:val="24"/>
          <w:szCs w:val="24"/>
        </w:rPr>
        <w:t xml:space="preserve"> </w:t>
      </w:r>
      <w:r w:rsidRPr="007F5364">
        <w:rPr>
          <w:rFonts w:ascii="Times New Roman" w:hAnsi="Times New Roman" w:cs="Times New Roman"/>
          <w:sz w:val="24"/>
          <w:szCs w:val="24"/>
        </w:rPr>
        <w:t>63,3%</w:t>
      </w:r>
      <w:r w:rsidR="009434E9" w:rsidRPr="007F5364">
        <w:rPr>
          <w:rFonts w:ascii="Times New Roman" w:hAnsi="Times New Roman" w:cs="Times New Roman"/>
          <w:sz w:val="24"/>
          <w:szCs w:val="24"/>
        </w:rPr>
        <w:t>,</w:t>
      </w:r>
      <w:r w:rsidRPr="007F5364">
        <w:rPr>
          <w:rFonts w:ascii="Times New Roman" w:hAnsi="Times New Roman" w:cs="Times New Roman"/>
          <w:sz w:val="24"/>
          <w:szCs w:val="24"/>
        </w:rPr>
        <w:t xml:space="preserve"> </w:t>
      </w:r>
      <w:r w:rsidR="009434E9" w:rsidRPr="007F5364">
        <w:rPr>
          <w:rFonts w:ascii="Times New Roman" w:hAnsi="Times New Roman" w:cs="Times New Roman"/>
          <w:sz w:val="24"/>
          <w:szCs w:val="24"/>
        </w:rPr>
        <w:t xml:space="preserve">по </w:t>
      </w:r>
      <w:r w:rsidRPr="007F5364">
        <w:rPr>
          <w:rFonts w:ascii="Times New Roman" w:hAnsi="Times New Roman" w:cs="Times New Roman"/>
          <w:sz w:val="24"/>
          <w:szCs w:val="24"/>
        </w:rPr>
        <w:t>РФ 2022 г. – 77%) и 79,7 % общеобразовательных организаций (</w:t>
      </w:r>
      <w:r w:rsidR="009434E9" w:rsidRPr="007F5364">
        <w:rPr>
          <w:rFonts w:ascii="Times New Roman" w:hAnsi="Times New Roman" w:cs="Times New Roman"/>
          <w:sz w:val="24"/>
          <w:szCs w:val="24"/>
        </w:rPr>
        <w:t xml:space="preserve">по </w:t>
      </w:r>
      <w:r w:rsidRPr="007F5364">
        <w:rPr>
          <w:rFonts w:ascii="Times New Roman" w:hAnsi="Times New Roman" w:cs="Times New Roman"/>
          <w:sz w:val="24"/>
          <w:szCs w:val="24"/>
        </w:rPr>
        <w:t>РФ 2022</w:t>
      </w:r>
      <w:r w:rsidR="007E70F1">
        <w:rPr>
          <w:rFonts w:ascii="Times New Roman" w:hAnsi="Times New Roman" w:cs="Times New Roman"/>
          <w:sz w:val="24"/>
          <w:szCs w:val="24"/>
        </w:rPr>
        <w:t xml:space="preserve"> </w:t>
      </w:r>
      <w:r w:rsidRPr="007F5364">
        <w:rPr>
          <w:rFonts w:ascii="Times New Roman" w:hAnsi="Times New Roman" w:cs="Times New Roman"/>
          <w:sz w:val="24"/>
          <w:szCs w:val="24"/>
        </w:rPr>
        <w:t>г.</w:t>
      </w:r>
      <w:r w:rsidR="009434E9" w:rsidRPr="007F5364">
        <w:rPr>
          <w:rFonts w:ascii="Times New Roman" w:hAnsi="Times New Roman" w:cs="Times New Roman"/>
          <w:sz w:val="24"/>
          <w:szCs w:val="24"/>
        </w:rPr>
        <w:t xml:space="preserve"> – </w:t>
      </w:r>
      <w:r w:rsidRPr="007F5364">
        <w:rPr>
          <w:rFonts w:ascii="Times New Roman" w:hAnsi="Times New Roman" w:cs="Times New Roman"/>
          <w:sz w:val="24"/>
          <w:szCs w:val="24"/>
        </w:rPr>
        <w:t xml:space="preserve">89,5%), </w:t>
      </w:r>
      <w:r w:rsidRPr="007E70F1">
        <w:rPr>
          <w:rFonts w:ascii="Times New Roman" w:hAnsi="Times New Roman" w:cs="Times New Roman"/>
          <w:sz w:val="24"/>
          <w:szCs w:val="24"/>
        </w:rPr>
        <w:t>спортивны</w:t>
      </w:r>
      <w:r w:rsidR="009434E9" w:rsidRPr="007E70F1">
        <w:rPr>
          <w:rFonts w:ascii="Times New Roman" w:hAnsi="Times New Roman" w:cs="Times New Roman"/>
          <w:sz w:val="24"/>
          <w:szCs w:val="24"/>
        </w:rPr>
        <w:t>е</w:t>
      </w:r>
      <w:r w:rsidRPr="007E70F1">
        <w:rPr>
          <w:rFonts w:ascii="Times New Roman" w:hAnsi="Times New Roman" w:cs="Times New Roman"/>
          <w:sz w:val="24"/>
          <w:szCs w:val="24"/>
        </w:rPr>
        <w:t xml:space="preserve"> зал</w:t>
      </w:r>
      <w:r w:rsidR="009434E9" w:rsidRPr="007E70F1">
        <w:rPr>
          <w:rFonts w:ascii="Times New Roman" w:hAnsi="Times New Roman" w:cs="Times New Roman"/>
          <w:sz w:val="24"/>
          <w:szCs w:val="24"/>
        </w:rPr>
        <w:t>ы</w:t>
      </w:r>
      <w:r w:rsidRPr="007E70F1">
        <w:rPr>
          <w:rFonts w:ascii="Times New Roman" w:hAnsi="Times New Roman" w:cs="Times New Roman"/>
          <w:sz w:val="24"/>
          <w:szCs w:val="24"/>
        </w:rPr>
        <w:t xml:space="preserve"> имеют</w:t>
      </w:r>
      <w:r w:rsidR="009434E9" w:rsidRPr="007E70F1">
        <w:rPr>
          <w:rFonts w:ascii="Times New Roman" w:hAnsi="Times New Roman" w:cs="Times New Roman"/>
          <w:sz w:val="24"/>
          <w:szCs w:val="24"/>
        </w:rPr>
        <w:t>ся во всех</w:t>
      </w:r>
      <w:r w:rsidRPr="007E70F1">
        <w:rPr>
          <w:rFonts w:ascii="Times New Roman" w:hAnsi="Times New Roman" w:cs="Times New Roman"/>
          <w:sz w:val="24"/>
          <w:szCs w:val="24"/>
        </w:rPr>
        <w:t xml:space="preserve"> </w:t>
      </w:r>
      <w:r w:rsidR="009434E9" w:rsidRPr="007E70F1">
        <w:rPr>
          <w:rFonts w:ascii="Times New Roman" w:hAnsi="Times New Roman" w:cs="Times New Roman"/>
          <w:sz w:val="24"/>
          <w:szCs w:val="24"/>
        </w:rPr>
        <w:t>д</w:t>
      </w:r>
      <w:r w:rsidRPr="007E70F1">
        <w:rPr>
          <w:rFonts w:ascii="Times New Roman" w:hAnsi="Times New Roman" w:cs="Times New Roman"/>
          <w:sz w:val="24"/>
          <w:szCs w:val="24"/>
        </w:rPr>
        <w:t xml:space="preserve">ошкольных образовательных </w:t>
      </w:r>
      <w:r w:rsidR="009434E9" w:rsidRPr="007E70F1">
        <w:rPr>
          <w:rFonts w:ascii="Times New Roman" w:hAnsi="Times New Roman" w:cs="Times New Roman"/>
          <w:sz w:val="24"/>
          <w:szCs w:val="24"/>
        </w:rPr>
        <w:t>учреждениях</w:t>
      </w:r>
      <w:r w:rsidRPr="007E70F1">
        <w:rPr>
          <w:rFonts w:ascii="Times New Roman" w:hAnsi="Times New Roman" w:cs="Times New Roman"/>
          <w:sz w:val="24"/>
          <w:szCs w:val="24"/>
        </w:rPr>
        <w:t xml:space="preserve"> (</w:t>
      </w:r>
      <w:r w:rsidR="009434E9" w:rsidRPr="007E70F1">
        <w:rPr>
          <w:rFonts w:ascii="Times New Roman" w:hAnsi="Times New Roman" w:cs="Times New Roman"/>
          <w:sz w:val="24"/>
          <w:szCs w:val="24"/>
        </w:rPr>
        <w:t xml:space="preserve">по </w:t>
      </w:r>
      <w:r w:rsidRPr="007E70F1">
        <w:rPr>
          <w:rFonts w:ascii="Times New Roman" w:hAnsi="Times New Roman" w:cs="Times New Roman"/>
          <w:sz w:val="24"/>
          <w:szCs w:val="24"/>
        </w:rPr>
        <w:t xml:space="preserve">РФ 2022 г. – 74%) и </w:t>
      </w:r>
      <w:r w:rsidR="009434E9" w:rsidRPr="007E70F1">
        <w:rPr>
          <w:rFonts w:ascii="Times New Roman" w:hAnsi="Times New Roman" w:cs="Times New Roman"/>
          <w:sz w:val="24"/>
          <w:szCs w:val="24"/>
        </w:rPr>
        <w:t xml:space="preserve">в </w:t>
      </w:r>
      <w:r w:rsidRPr="007E70F1">
        <w:rPr>
          <w:rFonts w:ascii="Times New Roman" w:hAnsi="Times New Roman" w:cs="Times New Roman"/>
          <w:sz w:val="24"/>
          <w:szCs w:val="24"/>
        </w:rPr>
        <w:t>96,4% общеобразовательных организаци</w:t>
      </w:r>
      <w:r w:rsidR="009434E9" w:rsidRPr="007E70F1">
        <w:rPr>
          <w:rFonts w:ascii="Times New Roman" w:hAnsi="Times New Roman" w:cs="Times New Roman"/>
          <w:sz w:val="24"/>
          <w:szCs w:val="24"/>
        </w:rPr>
        <w:t>ях</w:t>
      </w:r>
      <w:r w:rsidRPr="007E70F1">
        <w:rPr>
          <w:rFonts w:ascii="Times New Roman" w:hAnsi="Times New Roman" w:cs="Times New Roman"/>
          <w:sz w:val="24"/>
          <w:szCs w:val="24"/>
        </w:rPr>
        <w:t xml:space="preserve"> (</w:t>
      </w:r>
      <w:r w:rsidR="009434E9" w:rsidRPr="007E70F1">
        <w:rPr>
          <w:rFonts w:ascii="Times New Roman" w:hAnsi="Times New Roman" w:cs="Times New Roman"/>
          <w:sz w:val="24"/>
          <w:szCs w:val="24"/>
        </w:rPr>
        <w:t xml:space="preserve">по </w:t>
      </w:r>
      <w:r w:rsidRPr="007E70F1">
        <w:rPr>
          <w:rFonts w:ascii="Times New Roman" w:hAnsi="Times New Roman" w:cs="Times New Roman"/>
          <w:sz w:val="24"/>
          <w:szCs w:val="24"/>
        </w:rPr>
        <w:t xml:space="preserve">РФ 2022 г. – 88,7%), </w:t>
      </w:r>
      <w:r w:rsidR="009434E9" w:rsidRPr="007E70F1">
        <w:rPr>
          <w:rFonts w:ascii="Times New Roman" w:hAnsi="Times New Roman" w:cs="Times New Roman"/>
          <w:sz w:val="24"/>
          <w:szCs w:val="24"/>
        </w:rPr>
        <w:t xml:space="preserve">наличие </w:t>
      </w:r>
      <w:r w:rsidRPr="007E70F1">
        <w:rPr>
          <w:rFonts w:ascii="Times New Roman" w:hAnsi="Times New Roman" w:cs="Times New Roman"/>
          <w:sz w:val="24"/>
          <w:szCs w:val="24"/>
        </w:rPr>
        <w:t>бассейн</w:t>
      </w:r>
      <w:r w:rsidR="009434E9" w:rsidRPr="007E70F1">
        <w:rPr>
          <w:rFonts w:ascii="Times New Roman" w:hAnsi="Times New Roman" w:cs="Times New Roman"/>
          <w:sz w:val="24"/>
          <w:szCs w:val="24"/>
        </w:rPr>
        <w:t>ов</w:t>
      </w:r>
      <w:r w:rsidRPr="007E70F1">
        <w:rPr>
          <w:rFonts w:ascii="Times New Roman" w:hAnsi="Times New Roman" w:cs="Times New Roman"/>
          <w:sz w:val="24"/>
          <w:szCs w:val="24"/>
        </w:rPr>
        <w:t xml:space="preserve"> в дошкольных и о</w:t>
      </w:r>
      <w:r w:rsidR="009434E9" w:rsidRPr="007E70F1">
        <w:rPr>
          <w:rFonts w:ascii="Times New Roman" w:hAnsi="Times New Roman" w:cs="Times New Roman"/>
          <w:sz w:val="24"/>
          <w:szCs w:val="24"/>
        </w:rPr>
        <w:t xml:space="preserve">бщеобразовательных организациях – </w:t>
      </w:r>
      <w:r w:rsidRPr="007E70F1">
        <w:rPr>
          <w:rFonts w:ascii="Times New Roman" w:hAnsi="Times New Roman" w:cs="Times New Roman"/>
          <w:sz w:val="24"/>
          <w:szCs w:val="24"/>
        </w:rPr>
        <w:t>на уровне  2022 года</w:t>
      </w:r>
      <w:r w:rsidR="009434E9" w:rsidRPr="007E70F1">
        <w:rPr>
          <w:rFonts w:ascii="Times New Roman" w:hAnsi="Times New Roman" w:cs="Times New Roman"/>
          <w:sz w:val="24"/>
          <w:szCs w:val="24"/>
        </w:rPr>
        <w:t>,</w:t>
      </w:r>
      <w:r w:rsidRPr="007E70F1">
        <w:rPr>
          <w:rFonts w:ascii="Times New Roman" w:hAnsi="Times New Roman" w:cs="Times New Roman"/>
          <w:sz w:val="24"/>
          <w:szCs w:val="24"/>
        </w:rPr>
        <w:t xml:space="preserve"> 1,2% и 0,5</w:t>
      </w:r>
      <w:r w:rsidR="009434E9" w:rsidRPr="007E70F1">
        <w:rPr>
          <w:rFonts w:ascii="Times New Roman" w:hAnsi="Times New Roman" w:cs="Times New Roman"/>
          <w:sz w:val="24"/>
          <w:szCs w:val="24"/>
        </w:rPr>
        <w:t>%</w:t>
      </w:r>
      <w:r w:rsidRPr="007E70F1">
        <w:rPr>
          <w:rFonts w:ascii="Times New Roman" w:hAnsi="Times New Roman" w:cs="Times New Roman"/>
          <w:sz w:val="24"/>
          <w:szCs w:val="24"/>
        </w:rPr>
        <w:t xml:space="preserve"> соответственно,  (</w:t>
      </w:r>
      <w:r w:rsidR="009434E9" w:rsidRPr="007E70F1">
        <w:rPr>
          <w:rFonts w:ascii="Times New Roman" w:hAnsi="Times New Roman" w:cs="Times New Roman"/>
          <w:sz w:val="24"/>
          <w:szCs w:val="24"/>
        </w:rPr>
        <w:t xml:space="preserve">по </w:t>
      </w:r>
      <w:r w:rsidRPr="007E70F1">
        <w:rPr>
          <w:rFonts w:ascii="Times New Roman" w:hAnsi="Times New Roman" w:cs="Times New Roman"/>
          <w:sz w:val="24"/>
          <w:szCs w:val="24"/>
        </w:rPr>
        <w:t>РФ 2022 г. – 8% и</w:t>
      </w:r>
      <w:r w:rsidR="009434E9" w:rsidRPr="007E70F1">
        <w:rPr>
          <w:rFonts w:ascii="Times New Roman" w:hAnsi="Times New Roman" w:cs="Times New Roman"/>
          <w:sz w:val="24"/>
          <w:szCs w:val="24"/>
        </w:rPr>
        <w:t xml:space="preserve"> </w:t>
      </w:r>
      <w:r w:rsidRPr="007E70F1">
        <w:rPr>
          <w:rFonts w:ascii="Times New Roman" w:hAnsi="Times New Roman" w:cs="Times New Roman"/>
          <w:sz w:val="24"/>
          <w:szCs w:val="24"/>
        </w:rPr>
        <w:t xml:space="preserve"> 2,4%</w:t>
      </w:r>
      <w:r w:rsidR="009434E9" w:rsidRPr="007E70F1">
        <w:rPr>
          <w:rFonts w:ascii="Times New Roman" w:hAnsi="Times New Roman" w:cs="Times New Roman"/>
          <w:sz w:val="24"/>
          <w:szCs w:val="24"/>
        </w:rPr>
        <w:t xml:space="preserve"> соответственно</w:t>
      </w:r>
      <w:r w:rsidRPr="007E70F1">
        <w:rPr>
          <w:rFonts w:ascii="Times New Roman" w:hAnsi="Times New Roman" w:cs="Times New Roman"/>
          <w:sz w:val="24"/>
          <w:szCs w:val="24"/>
        </w:rPr>
        <w:t>).</w:t>
      </w:r>
    </w:p>
    <w:p w14:paraId="1AD349C8" w14:textId="4BC29ED3" w:rsidR="00DC6927" w:rsidRPr="007E70F1" w:rsidRDefault="0008222F" w:rsidP="007F5364">
      <w:pPr>
        <w:spacing w:after="0" w:line="240" w:lineRule="auto"/>
        <w:ind w:firstLine="709"/>
        <w:contextualSpacing/>
        <w:jc w:val="both"/>
        <w:rPr>
          <w:rFonts w:ascii="Times New Roman" w:hAnsi="Times New Roman" w:cs="Times New Roman"/>
          <w:sz w:val="24"/>
          <w:szCs w:val="24"/>
        </w:rPr>
      </w:pPr>
      <w:r w:rsidRPr="007E70F1">
        <w:rPr>
          <w:rFonts w:ascii="Times New Roman" w:hAnsi="Times New Roman" w:cs="Times New Roman"/>
          <w:sz w:val="24"/>
          <w:szCs w:val="24"/>
        </w:rPr>
        <w:t xml:space="preserve">Под особым вниманием Управления </w:t>
      </w:r>
      <w:r w:rsidR="00FA1075">
        <w:rPr>
          <w:rFonts w:ascii="Times New Roman" w:hAnsi="Times New Roman" w:cs="Times New Roman"/>
          <w:sz w:val="24"/>
          <w:szCs w:val="24"/>
        </w:rPr>
        <w:t xml:space="preserve">Роспотребнадзора по Амурской области </w:t>
      </w:r>
      <w:r w:rsidRPr="007E70F1">
        <w:rPr>
          <w:rFonts w:ascii="Times New Roman" w:hAnsi="Times New Roman" w:cs="Times New Roman"/>
          <w:sz w:val="24"/>
          <w:szCs w:val="24"/>
        </w:rPr>
        <w:t>находится контроль за соблюдением санитарных требований в организациях для детей-сирот и детей, оставшихся без попечения родителей.  Все организации для детей-сирот и детей, оставшихся без попечения родителей</w:t>
      </w:r>
      <w:r w:rsidR="00EA48C7">
        <w:rPr>
          <w:rFonts w:ascii="Times New Roman" w:hAnsi="Times New Roman" w:cs="Times New Roman"/>
          <w:sz w:val="24"/>
          <w:szCs w:val="24"/>
        </w:rPr>
        <w:t>,</w:t>
      </w:r>
      <w:r w:rsidRPr="007E70F1">
        <w:rPr>
          <w:rFonts w:ascii="Times New Roman" w:hAnsi="Times New Roman" w:cs="Times New Roman"/>
          <w:sz w:val="24"/>
          <w:szCs w:val="24"/>
        </w:rPr>
        <w:t xml:space="preserve"> обеспечены централизованными системами водоотведения, водоснабжения и отопления. Во всех организациях для детей-сирот и детей, оставшихся без попечения родителей</w:t>
      </w:r>
      <w:r w:rsidR="00EA48C7">
        <w:rPr>
          <w:rFonts w:ascii="Times New Roman" w:hAnsi="Times New Roman" w:cs="Times New Roman"/>
          <w:sz w:val="24"/>
          <w:szCs w:val="24"/>
        </w:rPr>
        <w:t>,</w:t>
      </w:r>
      <w:r w:rsidRPr="007E70F1">
        <w:rPr>
          <w:rFonts w:ascii="Times New Roman" w:hAnsi="Times New Roman" w:cs="Times New Roman"/>
          <w:sz w:val="24"/>
          <w:szCs w:val="24"/>
        </w:rPr>
        <w:t xml:space="preserve"> созданы условия для оказания медицинских и социальных услуг, учитывая, что во всех организациях дети находятся круглосуточно, для них организовано </w:t>
      </w:r>
      <w:r w:rsidR="00EA48C7">
        <w:rPr>
          <w:rFonts w:ascii="Times New Roman" w:hAnsi="Times New Roman" w:cs="Times New Roman"/>
          <w:sz w:val="24"/>
          <w:szCs w:val="24"/>
        </w:rPr>
        <w:t>шестиразовое питание (завтрак, второй завтрак, обед, полдник, ужин, второй</w:t>
      </w:r>
      <w:r w:rsidRPr="007E70F1">
        <w:rPr>
          <w:rFonts w:ascii="Times New Roman" w:hAnsi="Times New Roman" w:cs="Times New Roman"/>
          <w:sz w:val="24"/>
          <w:szCs w:val="24"/>
        </w:rPr>
        <w:t xml:space="preserve"> ужин).</w:t>
      </w:r>
    </w:p>
    <w:p w14:paraId="36C24883" w14:textId="77777777" w:rsidR="00DC6927" w:rsidRPr="007E70F1" w:rsidRDefault="009434E9" w:rsidP="007F5364">
      <w:pPr>
        <w:spacing w:after="0" w:line="240" w:lineRule="auto"/>
        <w:ind w:firstLine="709"/>
        <w:contextualSpacing/>
        <w:jc w:val="both"/>
        <w:rPr>
          <w:rFonts w:ascii="Times New Roman" w:hAnsi="Times New Roman" w:cs="Times New Roman"/>
          <w:sz w:val="24"/>
          <w:szCs w:val="24"/>
        </w:rPr>
      </w:pPr>
      <w:r w:rsidRPr="007E70F1">
        <w:rPr>
          <w:rFonts w:ascii="Times New Roman" w:hAnsi="Times New Roman" w:cs="Times New Roman"/>
          <w:sz w:val="24"/>
          <w:szCs w:val="24"/>
        </w:rPr>
        <w:t>Распределение проведённых в 2023</w:t>
      </w:r>
      <w:r w:rsidR="005C11D9">
        <w:rPr>
          <w:rFonts w:ascii="Times New Roman" w:hAnsi="Times New Roman" w:cs="Times New Roman"/>
          <w:sz w:val="24"/>
          <w:szCs w:val="24"/>
        </w:rPr>
        <w:t xml:space="preserve"> </w:t>
      </w:r>
      <w:r w:rsidRPr="007E70F1">
        <w:rPr>
          <w:rFonts w:ascii="Times New Roman" w:hAnsi="Times New Roman" w:cs="Times New Roman"/>
          <w:sz w:val="24"/>
          <w:szCs w:val="24"/>
        </w:rPr>
        <w:t>г</w:t>
      </w:r>
      <w:r w:rsidR="005C11D9">
        <w:rPr>
          <w:rFonts w:ascii="Times New Roman" w:hAnsi="Times New Roman" w:cs="Times New Roman"/>
          <w:sz w:val="24"/>
          <w:szCs w:val="24"/>
        </w:rPr>
        <w:t>оду</w:t>
      </w:r>
      <w:r w:rsidRPr="007E70F1">
        <w:rPr>
          <w:rFonts w:ascii="Times New Roman" w:hAnsi="Times New Roman" w:cs="Times New Roman"/>
          <w:sz w:val="24"/>
          <w:szCs w:val="24"/>
        </w:rPr>
        <w:t xml:space="preserve"> </w:t>
      </w:r>
      <w:r w:rsidR="0008222F" w:rsidRPr="007E70F1">
        <w:rPr>
          <w:rFonts w:ascii="Times New Roman" w:hAnsi="Times New Roman" w:cs="Times New Roman"/>
          <w:sz w:val="24"/>
          <w:szCs w:val="24"/>
        </w:rPr>
        <w:t>лабораторно-инструментальных исследований</w:t>
      </w:r>
      <w:r w:rsidRPr="007E70F1">
        <w:rPr>
          <w:rFonts w:ascii="Times New Roman" w:hAnsi="Times New Roman" w:cs="Times New Roman"/>
          <w:sz w:val="24"/>
          <w:szCs w:val="24"/>
        </w:rPr>
        <w:t xml:space="preserve"> в образовательных учреждениях</w:t>
      </w:r>
      <w:r w:rsidR="0008222F" w:rsidRPr="007E70F1">
        <w:rPr>
          <w:rFonts w:ascii="Times New Roman" w:hAnsi="Times New Roman" w:cs="Times New Roman"/>
          <w:sz w:val="24"/>
          <w:szCs w:val="24"/>
        </w:rPr>
        <w:t xml:space="preserve"> </w:t>
      </w:r>
      <w:r w:rsidRPr="007E70F1">
        <w:rPr>
          <w:rFonts w:ascii="Times New Roman" w:hAnsi="Times New Roman" w:cs="Times New Roman"/>
          <w:sz w:val="24"/>
          <w:szCs w:val="24"/>
        </w:rPr>
        <w:t>представлено</w:t>
      </w:r>
      <w:r w:rsidR="0008222F" w:rsidRPr="007E70F1">
        <w:rPr>
          <w:rFonts w:ascii="Times New Roman" w:hAnsi="Times New Roman" w:cs="Times New Roman"/>
          <w:sz w:val="24"/>
          <w:szCs w:val="24"/>
        </w:rPr>
        <w:t xml:space="preserve"> на рис</w:t>
      </w:r>
      <w:r w:rsidR="002D1B62">
        <w:rPr>
          <w:rFonts w:ascii="Times New Roman" w:hAnsi="Times New Roman" w:cs="Times New Roman"/>
          <w:sz w:val="24"/>
          <w:szCs w:val="24"/>
        </w:rPr>
        <w:t>унке</w:t>
      </w:r>
      <w:r w:rsidR="0008222F" w:rsidRPr="007E70F1">
        <w:rPr>
          <w:rFonts w:ascii="Times New Roman" w:hAnsi="Times New Roman" w:cs="Times New Roman"/>
          <w:sz w:val="24"/>
          <w:szCs w:val="24"/>
        </w:rPr>
        <w:t xml:space="preserve"> 1</w:t>
      </w:r>
      <w:r w:rsidR="002D1B62">
        <w:rPr>
          <w:rFonts w:ascii="Times New Roman" w:hAnsi="Times New Roman" w:cs="Times New Roman"/>
          <w:sz w:val="24"/>
          <w:szCs w:val="24"/>
        </w:rPr>
        <w:t>4</w:t>
      </w:r>
      <w:r w:rsidR="0008222F" w:rsidRPr="007E70F1">
        <w:rPr>
          <w:rFonts w:ascii="Times New Roman" w:hAnsi="Times New Roman" w:cs="Times New Roman"/>
          <w:sz w:val="24"/>
          <w:szCs w:val="24"/>
        </w:rPr>
        <w:t>.</w:t>
      </w:r>
    </w:p>
    <w:p w14:paraId="56648EAC" w14:textId="77777777" w:rsidR="00DC6927" w:rsidRPr="007F5364" w:rsidRDefault="00DC6927" w:rsidP="007F5364">
      <w:pPr>
        <w:spacing w:after="0" w:line="240" w:lineRule="auto"/>
        <w:ind w:firstLine="709"/>
        <w:contextualSpacing/>
        <w:jc w:val="both"/>
        <w:rPr>
          <w:rFonts w:ascii="Times New Roman" w:hAnsi="Times New Roman" w:cs="Times New Roman"/>
          <w:sz w:val="24"/>
          <w:szCs w:val="24"/>
        </w:rPr>
      </w:pPr>
    </w:p>
    <w:p w14:paraId="6AC24874" w14:textId="77777777" w:rsidR="00DC6927" w:rsidRPr="007F5364" w:rsidRDefault="00611014" w:rsidP="0063231C">
      <w:pPr>
        <w:spacing w:after="0" w:line="240" w:lineRule="auto"/>
        <w:contextualSpacing/>
        <w:jc w:val="center"/>
        <w:rPr>
          <w:rFonts w:ascii="Times New Roman" w:hAnsi="Times New Roman" w:cs="Times New Roman"/>
          <w:sz w:val="24"/>
          <w:szCs w:val="24"/>
        </w:rPr>
      </w:pPr>
      <w:r>
        <w:rPr>
          <w:noProof/>
          <w:lang w:eastAsia="ru-RU"/>
        </w:rPr>
        <w:drawing>
          <wp:inline distT="0" distB="0" distL="0" distR="0" wp14:anchorId="7D7233AB" wp14:editId="213525AD">
            <wp:extent cx="5486400" cy="2955852"/>
            <wp:effectExtent l="0" t="0" r="0" b="0"/>
            <wp:docPr id="128" name="Диаграмма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A628087" w14:textId="77777777" w:rsidR="00DC6927" w:rsidRDefault="0008222F" w:rsidP="007F5364">
      <w:pPr>
        <w:spacing w:after="0" w:line="240" w:lineRule="auto"/>
        <w:contextualSpacing/>
        <w:jc w:val="center"/>
        <w:rPr>
          <w:rFonts w:ascii="Times New Roman" w:hAnsi="Times New Roman" w:cs="Times New Roman"/>
          <w:szCs w:val="24"/>
        </w:rPr>
      </w:pPr>
      <w:r w:rsidRPr="007F5364">
        <w:rPr>
          <w:rFonts w:ascii="Times New Roman" w:hAnsi="Times New Roman" w:cs="Times New Roman"/>
          <w:szCs w:val="24"/>
        </w:rPr>
        <w:t>Рис. 1</w:t>
      </w:r>
      <w:r w:rsidR="00641782">
        <w:rPr>
          <w:rFonts w:ascii="Times New Roman" w:hAnsi="Times New Roman" w:cs="Times New Roman"/>
          <w:szCs w:val="24"/>
        </w:rPr>
        <w:t>4</w:t>
      </w:r>
      <w:r w:rsidRPr="007F5364">
        <w:rPr>
          <w:rFonts w:ascii="Times New Roman" w:hAnsi="Times New Roman" w:cs="Times New Roman"/>
          <w:szCs w:val="24"/>
        </w:rPr>
        <w:t>. Структура лабораторно-инструментальных исследований, проведенных в организациях для детей в 2023 г., %</w:t>
      </w:r>
    </w:p>
    <w:p w14:paraId="6FE99494" w14:textId="77777777" w:rsidR="0063231C" w:rsidRPr="007F5364" w:rsidRDefault="0063231C" w:rsidP="007F5364">
      <w:pPr>
        <w:spacing w:after="0" w:line="240" w:lineRule="auto"/>
        <w:contextualSpacing/>
        <w:jc w:val="center"/>
        <w:rPr>
          <w:rFonts w:ascii="Times New Roman" w:hAnsi="Times New Roman" w:cs="Times New Roman"/>
          <w:szCs w:val="24"/>
        </w:rPr>
      </w:pPr>
    </w:p>
    <w:p w14:paraId="6EF5F44A"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Основную долю исследований составили замеры искусственной освещенности (46,6% всех исследований), микроклимата (15,5%) и исследование питьевой воды (24,5%). </w:t>
      </w:r>
    </w:p>
    <w:p w14:paraId="6CA9A4E7" w14:textId="0BB6FA4A"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2023 году отмечается уменьшение удельного веса не соответствующих гигиеническим тр</w:t>
      </w:r>
      <w:r w:rsidR="00BB3618">
        <w:rPr>
          <w:rFonts w:ascii="Times New Roman" w:hAnsi="Times New Roman" w:cs="Times New Roman"/>
          <w:sz w:val="24"/>
          <w:szCs w:val="24"/>
        </w:rPr>
        <w:t xml:space="preserve">ебованиям замеров освещенности </w:t>
      </w:r>
      <w:r w:rsidRPr="007F5364">
        <w:rPr>
          <w:rFonts w:ascii="Times New Roman" w:hAnsi="Times New Roman" w:cs="Times New Roman"/>
          <w:sz w:val="24"/>
          <w:szCs w:val="24"/>
        </w:rPr>
        <w:t>в сравнении с 2022 годом. Кроме того, в 2023 году не было зафиксировано превышений гигиенических нормативов по</w:t>
      </w:r>
      <w:r w:rsidR="009434E9" w:rsidRPr="007F5364">
        <w:rPr>
          <w:rFonts w:ascii="Times New Roman" w:hAnsi="Times New Roman" w:cs="Times New Roman"/>
          <w:sz w:val="24"/>
          <w:szCs w:val="24"/>
        </w:rPr>
        <w:t xml:space="preserve"> параметрам</w:t>
      </w:r>
      <w:r w:rsidRPr="007F5364">
        <w:rPr>
          <w:rFonts w:ascii="Times New Roman" w:hAnsi="Times New Roman" w:cs="Times New Roman"/>
          <w:sz w:val="24"/>
          <w:szCs w:val="24"/>
        </w:rPr>
        <w:t xml:space="preserve"> микроклимат</w:t>
      </w:r>
      <w:r w:rsidR="009434E9" w:rsidRPr="007F5364">
        <w:rPr>
          <w:rFonts w:ascii="Times New Roman" w:hAnsi="Times New Roman" w:cs="Times New Roman"/>
          <w:sz w:val="24"/>
          <w:szCs w:val="24"/>
        </w:rPr>
        <w:t>а</w:t>
      </w:r>
      <w:r w:rsidRPr="007F5364">
        <w:rPr>
          <w:rFonts w:ascii="Times New Roman" w:hAnsi="Times New Roman" w:cs="Times New Roman"/>
          <w:sz w:val="24"/>
          <w:szCs w:val="24"/>
        </w:rPr>
        <w:t>.</w:t>
      </w:r>
    </w:p>
    <w:p w14:paraId="43283305"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 На протяжении ряда лет в детских и подростковых учреждениях не регистрируется превышения </w:t>
      </w:r>
      <w:r w:rsidR="009434E9" w:rsidRPr="007F5364">
        <w:rPr>
          <w:rFonts w:ascii="Times New Roman" w:hAnsi="Times New Roman" w:cs="Times New Roman"/>
          <w:sz w:val="24"/>
          <w:szCs w:val="24"/>
        </w:rPr>
        <w:t>уровня</w:t>
      </w:r>
      <w:r w:rsidRPr="007F5364">
        <w:rPr>
          <w:rFonts w:ascii="Times New Roman" w:hAnsi="Times New Roman" w:cs="Times New Roman"/>
          <w:sz w:val="24"/>
          <w:szCs w:val="24"/>
        </w:rPr>
        <w:t xml:space="preserve"> ЭМИ и шум</w:t>
      </w:r>
      <w:r w:rsidR="009434E9" w:rsidRPr="007F5364">
        <w:rPr>
          <w:rFonts w:ascii="Times New Roman" w:hAnsi="Times New Roman" w:cs="Times New Roman"/>
          <w:sz w:val="24"/>
          <w:szCs w:val="24"/>
        </w:rPr>
        <w:t>а</w:t>
      </w:r>
      <w:r w:rsidRPr="007F5364">
        <w:rPr>
          <w:rFonts w:ascii="Times New Roman" w:hAnsi="Times New Roman" w:cs="Times New Roman"/>
          <w:sz w:val="24"/>
          <w:szCs w:val="24"/>
        </w:rPr>
        <w:t xml:space="preserve"> (табл. 2</w:t>
      </w:r>
      <w:r w:rsidR="0097316B">
        <w:rPr>
          <w:rFonts w:ascii="Times New Roman" w:hAnsi="Times New Roman" w:cs="Times New Roman"/>
          <w:sz w:val="24"/>
          <w:szCs w:val="24"/>
        </w:rPr>
        <w:t>0</w:t>
      </w:r>
      <w:r w:rsidRPr="007F5364">
        <w:rPr>
          <w:rFonts w:ascii="Times New Roman" w:hAnsi="Times New Roman" w:cs="Times New Roman"/>
          <w:sz w:val="24"/>
          <w:szCs w:val="24"/>
        </w:rPr>
        <w:t>).</w:t>
      </w:r>
    </w:p>
    <w:p w14:paraId="783A1F74" w14:textId="77777777" w:rsidR="00DC6927" w:rsidRPr="007F5364" w:rsidRDefault="0008222F" w:rsidP="007F5364">
      <w:pPr>
        <w:spacing w:after="0" w:line="240" w:lineRule="auto"/>
        <w:contextualSpacing/>
        <w:jc w:val="right"/>
        <w:rPr>
          <w:rFonts w:ascii="Times New Roman" w:hAnsi="Times New Roman" w:cs="Times New Roman"/>
          <w:szCs w:val="24"/>
        </w:rPr>
      </w:pPr>
      <w:r w:rsidRPr="007F5364">
        <w:rPr>
          <w:rFonts w:ascii="Times New Roman" w:hAnsi="Times New Roman" w:cs="Times New Roman"/>
          <w:szCs w:val="24"/>
        </w:rPr>
        <w:t>Таблица 2</w:t>
      </w:r>
      <w:r w:rsidR="0097316B">
        <w:rPr>
          <w:rFonts w:ascii="Times New Roman" w:hAnsi="Times New Roman" w:cs="Times New Roman"/>
          <w:szCs w:val="24"/>
        </w:rPr>
        <w:t>0</w:t>
      </w:r>
    </w:p>
    <w:p w14:paraId="68D5A0C5" w14:textId="77777777" w:rsidR="00DC6927" w:rsidRPr="007F5364" w:rsidRDefault="0008222F" w:rsidP="007F5364">
      <w:pPr>
        <w:spacing w:after="0" w:line="240" w:lineRule="auto"/>
        <w:contextualSpacing/>
        <w:jc w:val="center"/>
        <w:rPr>
          <w:rFonts w:ascii="Times New Roman" w:hAnsi="Times New Roman" w:cs="Times New Roman"/>
          <w:b/>
          <w:szCs w:val="24"/>
        </w:rPr>
      </w:pPr>
      <w:r w:rsidRPr="007F5364">
        <w:rPr>
          <w:rFonts w:ascii="Times New Roman" w:hAnsi="Times New Roman" w:cs="Times New Roman"/>
          <w:b/>
          <w:szCs w:val="24"/>
        </w:rPr>
        <w:t>Удельный вес числа замеров факторов образовательной среды, не отвечающих санитарно-гигиеническим нормативам в детских и подростковых учреждениях (%)</w:t>
      </w:r>
    </w:p>
    <w:p w14:paraId="66859AAD" w14:textId="77777777" w:rsidR="00DC6927" w:rsidRPr="007F5364" w:rsidRDefault="00DC6927" w:rsidP="007F5364">
      <w:pPr>
        <w:spacing w:after="0" w:line="240" w:lineRule="auto"/>
        <w:contextualSpacing/>
        <w:jc w:val="center"/>
        <w:rPr>
          <w:rFonts w:ascii="Times New Roman" w:hAnsi="Times New Roman" w:cs="Times New Roman"/>
          <w:b/>
          <w:szCs w:val="24"/>
        </w:rPr>
      </w:pPr>
    </w:p>
    <w:tbl>
      <w:tblPr>
        <w:tblStyle w:val="620"/>
        <w:tblW w:w="0" w:type="auto"/>
        <w:tblLook w:val="04A0" w:firstRow="1" w:lastRow="0" w:firstColumn="1" w:lastColumn="0" w:noHBand="0" w:noVBand="1"/>
      </w:tblPr>
      <w:tblGrid>
        <w:gridCol w:w="1812"/>
        <w:gridCol w:w="1812"/>
        <w:gridCol w:w="1812"/>
        <w:gridCol w:w="1812"/>
        <w:gridCol w:w="1812"/>
      </w:tblGrid>
      <w:tr w:rsidR="00DC6927" w:rsidRPr="0097316B" w14:paraId="358C0270" w14:textId="77777777" w:rsidTr="0097316B">
        <w:trPr>
          <w:trHeight w:val="914"/>
        </w:trPr>
        <w:tc>
          <w:tcPr>
            <w:tcW w:w="1812" w:type="dxa"/>
            <w:vMerge w:val="restart"/>
            <w:vAlign w:val="center"/>
          </w:tcPr>
          <w:p w14:paraId="2E8BDB61" w14:textId="77777777" w:rsidR="00DC6927" w:rsidRPr="0097316B" w:rsidRDefault="0008222F" w:rsidP="0097316B">
            <w:pPr>
              <w:spacing w:after="0" w:line="240" w:lineRule="auto"/>
              <w:contextualSpacing/>
              <w:jc w:val="center"/>
              <w:rPr>
                <w:rFonts w:ascii="Times New Roman" w:hAnsi="Times New Roman" w:cs="Times New Roman"/>
              </w:rPr>
            </w:pPr>
            <w:r w:rsidRPr="0097316B">
              <w:rPr>
                <w:rFonts w:ascii="Times New Roman" w:hAnsi="Times New Roman" w:cs="Times New Roman"/>
              </w:rPr>
              <w:t>Факторы</w:t>
            </w:r>
          </w:p>
        </w:tc>
        <w:tc>
          <w:tcPr>
            <w:tcW w:w="7248" w:type="dxa"/>
            <w:gridSpan w:val="4"/>
            <w:vAlign w:val="center"/>
          </w:tcPr>
          <w:p w14:paraId="466BEDBB" w14:textId="77777777" w:rsidR="00DC6927" w:rsidRPr="0097316B" w:rsidRDefault="0008222F" w:rsidP="0097316B">
            <w:pPr>
              <w:spacing w:after="0" w:line="240" w:lineRule="auto"/>
              <w:contextualSpacing/>
              <w:jc w:val="center"/>
              <w:rPr>
                <w:rFonts w:ascii="Times New Roman" w:hAnsi="Times New Roman" w:cs="Times New Roman"/>
              </w:rPr>
            </w:pPr>
            <w:r w:rsidRPr="0097316B">
              <w:rPr>
                <w:rFonts w:ascii="Times New Roman" w:hAnsi="Times New Roman" w:cs="Times New Roman"/>
              </w:rPr>
              <w:t xml:space="preserve">Удельный вес числа замеров факторов образовательной среды, не отвечающих санитарно-гигиеническим нормативам в </w:t>
            </w:r>
            <w:r w:rsidR="009434E9" w:rsidRPr="0097316B">
              <w:rPr>
                <w:rFonts w:ascii="Times New Roman" w:hAnsi="Times New Roman" w:cs="Times New Roman"/>
              </w:rPr>
              <w:t xml:space="preserve">образовательных </w:t>
            </w:r>
            <w:r w:rsidRPr="0097316B">
              <w:rPr>
                <w:rFonts w:ascii="Times New Roman" w:hAnsi="Times New Roman" w:cs="Times New Roman"/>
              </w:rPr>
              <w:t>учреждениях</w:t>
            </w:r>
          </w:p>
        </w:tc>
      </w:tr>
      <w:tr w:rsidR="00DC6927" w:rsidRPr="0097316B" w14:paraId="2CF20782" w14:textId="77777777" w:rsidTr="0097316B">
        <w:trPr>
          <w:trHeight w:val="340"/>
        </w:trPr>
        <w:tc>
          <w:tcPr>
            <w:tcW w:w="1812" w:type="dxa"/>
            <w:vMerge/>
            <w:vAlign w:val="center"/>
          </w:tcPr>
          <w:p w14:paraId="574664EB" w14:textId="77777777" w:rsidR="00DC6927" w:rsidRPr="0097316B" w:rsidRDefault="00DC6927" w:rsidP="0097316B">
            <w:pPr>
              <w:spacing w:after="0" w:line="240" w:lineRule="auto"/>
              <w:contextualSpacing/>
              <w:jc w:val="center"/>
              <w:rPr>
                <w:rFonts w:ascii="Times New Roman" w:hAnsi="Times New Roman" w:cs="Times New Roman"/>
              </w:rPr>
            </w:pPr>
          </w:p>
        </w:tc>
        <w:tc>
          <w:tcPr>
            <w:tcW w:w="1812" w:type="dxa"/>
            <w:vAlign w:val="center"/>
          </w:tcPr>
          <w:p w14:paraId="429A6A3B" w14:textId="77777777" w:rsidR="00DC6927" w:rsidRPr="0097316B" w:rsidRDefault="0008222F" w:rsidP="0097316B">
            <w:pPr>
              <w:spacing w:after="0" w:line="240" w:lineRule="auto"/>
              <w:contextualSpacing/>
              <w:jc w:val="center"/>
              <w:rPr>
                <w:rFonts w:ascii="Times New Roman" w:hAnsi="Times New Roman" w:cs="Times New Roman"/>
              </w:rPr>
            </w:pPr>
            <w:r w:rsidRPr="0097316B">
              <w:rPr>
                <w:rFonts w:ascii="Times New Roman" w:hAnsi="Times New Roman" w:cs="Times New Roman"/>
              </w:rPr>
              <w:t>2021</w:t>
            </w:r>
          </w:p>
        </w:tc>
        <w:tc>
          <w:tcPr>
            <w:tcW w:w="1812" w:type="dxa"/>
            <w:vAlign w:val="center"/>
          </w:tcPr>
          <w:p w14:paraId="38EA31A0" w14:textId="77777777" w:rsidR="00DC6927" w:rsidRPr="0097316B" w:rsidRDefault="0008222F" w:rsidP="0097316B">
            <w:pPr>
              <w:spacing w:after="0" w:line="240" w:lineRule="auto"/>
              <w:contextualSpacing/>
              <w:jc w:val="center"/>
              <w:rPr>
                <w:rFonts w:ascii="Times New Roman" w:hAnsi="Times New Roman" w:cs="Times New Roman"/>
              </w:rPr>
            </w:pPr>
            <w:r w:rsidRPr="0097316B">
              <w:rPr>
                <w:rFonts w:ascii="Times New Roman" w:hAnsi="Times New Roman" w:cs="Times New Roman"/>
              </w:rPr>
              <w:t>2022</w:t>
            </w:r>
          </w:p>
        </w:tc>
        <w:tc>
          <w:tcPr>
            <w:tcW w:w="1812" w:type="dxa"/>
            <w:vAlign w:val="center"/>
          </w:tcPr>
          <w:p w14:paraId="0B7E98F3" w14:textId="77777777" w:rsidR="00DC6927" w:rsidRPr="0097316B" w:rsidRDefault="0008222F" w:rsidP="0097316B">
            <w:pPr>
              <w:spacing w:after="0" w:line="240" w:lineRule="auto"/>
              <w:contextualSpacing/>
              <w:jc w:val="center"/>
              <w:rPr>
                <w:rFonts w:ascii="Times New Roman" w:hAnsi="Times New Roman" w:cs="Times New Roman"/>
              </w:rPr>
            </w:pPr>
            <w:r w:rsidRPr="0097316B">
              <w:rPr>
                <w:rFonts w:ascii="Times New Roman" w:hAnsi="Times New Roman" w:cs="Times New Roman"/>
              </w:rPr>
              <w:t>2023</w:t>
            </w:r>
          </w:p>
        </w:tc>
        <w:tc>
          <w:tcPr>
            <w:tcW w:w="1812" w:type="dxa"/>
            <w:vAlign w:val="center"/>
          </w:tcPr>
          <w:p w14:paraId="12BE633E" w14:textId="77777777" w:rsidR="00DC6927" w:rsidRPr="0097316B" w:rsidRDefault="0008222F" w:rsidP="0097316B">
            <w:pPr>
              <w:spacing w:after="0" w:line="240" w:lineRule="auto"/>
              <w:contextualSpacing/>
              <w:jc w:val="center"/>
              <w:rPr>
                <w:rFonts w:ascii="Times New Roman" w:hAnsi="Times New Roman" w:cs="Times New Roman"/>
              </w:rPr>
            </w:pPr>
            <w:r w:rsidRPr="0097316B">
              <w:rPr>
                <w:rFonts w:ascii="Times New Roman" w:hAnsi="Times New Roman" w:cs="Times New Roman"/>
              </w:rPr>
              <w:t>РФ 2022</w:t>
            </w:r>
          </w:p>
        </w:tc>
      </w:tr>
      <w:tr w:rsidR="00DC6927" w:rsidRPr="0097316B" w14:paraId="1ECFC54A" w14:textId="77777777" w:rsidTr="0097316B">
        <w:trPr>
          <w:trHeight w:val="340"/>
        </w:trPr>
        <w:tc>
          <w:tcPr>
            <w:tcW w:w="1812" w:type="dxa"/>
            <w:vAlign w:val="center"/>
          </w:tcPr>
          <w:p w14:paraId="5C16D2BA" w14:textId="77777777" w:rsidR="00DC6927" w:rsidRPr="0097316B" w:rsidRDefault="0008222F" w:rsidP="0097316B">
            <w:pPr>
              <w:spacing w:before="20" w:after="0" w:line="240" w:lineRule="auto"/>
              <w:ind w:left="57"/>
              <w:rPr>
                <w:rFonts w:ascii="Times New Roman" w:hAnsi="Times New Roman" w:cs="Times New Roman"/>
              </w:rPr>
            </w:pPr>
            <w:r w:rsidRPr="0097316B">
              <w:rPr>
                <w:rFonts w:ascii="Times New Roman" w:hAnsi="Times New Roman" w:cs="Times New Roman"/>
              </w:rPr>
              <w:t>Уровень ЭМИ</w:t>
            </w:r>
          </w:p>
        </w:tc>
        <w:tc>
          <w:tcPr>
            <w:tcW w:w="1812" w:type="dxa"/>
            <w:vAlign w:val="center"/>
          </w:tcPr>
          <w:p w14:paraId="729F14DD"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0</w:t>
            </w:r>
          </w:p>
        </w:tc>
        <w:tc>
          <w:tcPr>
            <w:tcW w:w="1812" w:type="dxa"/>
            <w:vAlign w:val="center"/>
          </w:tcPr>
          <w:p w14:paraId="5BF066AF"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0</w:t>
            </w:r>
          </w:p>
        </w:tc>
        <w:tc>
          <w:tcPr>
            <w:tcW w:w="1812" w:type="dxa"/>
            <w:vAlign w:val="center"/>
          </w:tcPr>
          <w:p w14:paraId="30A01FEA"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0</w:t>
            </w:r>
          </w:p>
        </w:tc>
        <w:tc>
          <w:tcPr>
            <w:tcW w:w="1812" w:type="dxa"/>
            <w:vAlign w:val="center"/>
          </w:tcPr>
          <w:p w14:paraId="09F533C5"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0,2</w:t>
            </w:r>
          </w:p>
        </w:tc>
      </w:tr>
      <w:tr w:rsidR="00DC6927" w:rsidRPr="0097316B" w14:paraId="2B8C2401" w14:textId="77777777" w:rsidTr="0097316B">
        <w:trPr>
          <w:trHeight w:val="340"/>
        </w:trPr>
        <w:tc>
          <w:tcPr>
            <w:tcW w:w="1812" w:type="dxa"/>
            <w:vAlign w:val="center"/>
          </w:tcPr>
          <w:p w14:paraId="23D06E9E" w14:textId="77777777" w:rsidR="00DC6927" w:rsidRPr="0097316B" w:rsidRDefault="0008222F" w:rsidP="0097316B">
            <w:pPr>
              <w:spacing w:before="20" w:after="0" w:line="240" w:lineRule="auto"/>
              <w:ind w:left="57"/>
              <w:rPr>
                <w:rFonts w:ascii="Times New Roman" w:hAnsi="Times New Roman" w:cs="Times New Roman"/>
              </w:rPr>
            </w:pPr>
            <w:r w:rsidRPr="0097316B">
              <w:rPr>
                <w:rFonts w:ascii="Times New Roman" w:hAnsi="Times New Roman" w:cs="Times New Roman"/>
              </w:rPr>
              <w:t>Освещенность</w:t>
            </w:r>
          </w:p>
        </w:tc>
        <w:tc>
          <w:tcPr>
            <w:tcW w:w="1812" w:type="dxa"/>
            <w:vAlign w:val="center"/>
          </w:tcPr>
          <w:p w14:paraId="0E3068DC"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3,3</w:t>
            </w:r>
          </w:p>
        </w:tc>
        <w:tc>
          <w:tcPr>
            <w:tcW w:w="1812" w:type="dxa"/>
            <w:vAlign w:val="center"/>
          </w:tcPr>
          <w:p w14:paraId="72338202"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5,9</w:t>
            </w:r>
          </w:p>
        </w:tc>
        <w:tc>
          <w:tcPr>
            <w:tcW w:w="1812" w:type="dxa"/>
            <w:vAlign w:val="center"/>
          </w:tcPr>
          <w:p w14:paraId="3D0F6882"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5,8</w:t>
            </w:r>
          </w:p>
        </w:tc>
        <w:tc>
          <w:tcPr>
            <w:tcW w:w="1812" w:type="dxa"/>
            <w:vAlign w:val="center"/>
          </w:tcPr>
          <w:p w14:paraId="13291EB8"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7,4</w:t>
            </w:r>
          </w:p>
        </w:tc>
      </w:tr>
      <w:tr w:rsidR="00DC6927" w:rsidRPr="0097316B" w14:paraId="5120AB1C" w14:textId="77777777" w:rsidTr="0097316B">
        <w:trPr>
          <w:trHeight w:val="340"/>
        </w:trPr>
        <w:tc>
          <w:tcPr>
            <w:tcW w:w="1812" w:type="dxa"/>
            <w:vAlign w:val="center"/>
          </w:tcPr>
          <w:p w14:paraId="3A4E05D1" w14:textId="77777777" w:rsidR="00DC6927" w:rsidRPr="0097316B" w:rsidRDefault="0008222F" w:rsidP="0097316B">
            <w:pPr>
              <w:spacing w:before="20" w:after="0" w:line="240" w:lineRule="auto"/>
              <w:ind w:left="57"/>
              <w:rPr>
                <w:rFonts w:ascii="Times New Roman" w:hAnsi="Times New Roman" w:cs="Times New Roman"/>
              </w:rPr>
            </w:pPr>
            <w:r w:rsidRPr="0097316B">
              <w:rPr>
                <w:rFonts w:ascii="Times New Roman" w:hAnsi="Times New Roman" w:cs="Times New Roman"/>
              </w:rPr>
              <w:t>Микроклимат</w:t>
            </w:r>
          </w:p>
        </w:tc>
        <w:tc>
          <w:tcPr>
            <w:tcW w:w="1812" w:type="dxa"/>
            <w:vAlign w:val="center"/>
          </w:tcPr>
          <w:p w14:paraId="5E41F964"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1,1</w:t>
            </w:r>
          </w:p>
        </w:tc>
        <w:tc>
          <w:tcPr>
            <w:tcW w:w="1812" w:type="dxa"/>
            <w:vAlign w:val="center"/>
          </w:tcPr>
          <w:p w14:paraId="240962B2"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5,8</w:t>
            </w:r>
          </w:p>
        </w:tc>
        <w:tc>
          <w:tcPr>
            <w:tcW w:w="1812" w:type="dxa"/>
            <w:vAlign w:val="center"/>
          </w:tcPr>
          <w:p w14:paraId="171C19B0"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0</w:t>
            </w:r>
          </w:p>
        </w:tc>
        <w:tc>
          <w:tcPr>
            <w:tcW w:w="1812" w:type="dxa"/>
            <w:vAlign w:val="center"/>
          </w:tcPr>
          <w:p w14:paraId="2C12324E"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3</w:t>
            </w:r>
          </w:p>
        </w:tc>
      </w:tr>
      <w:tr w:rsidR="00DC6927" w:rsidRPr="0097316B" w14:paraId="74FB5DF3" w14:textId="77777777" w:rsidTr="0097316B">
        <w:trPr>
          <w:trHeight w:val="340"/>
        </w:trPr>
        <w:tc>
          <w:tcPr>
            <w:tcW w:w="1812" w:type="dxa"/>
            <w:vAlign w:val="center"/>
          </w:tcPr>
          <w:p w14:paraId="6D5123AA" w14:textId="77777777" w:rsidR="00DC6927" w:rsidRPr="0097316B" w:rsidRDefault="0008222F" w:rsidP="0097316B">
            <w:pPr>
              <w:spacing w:before="20" w:after="0" w:line="240" w:lineRule="auto"/>
              <w:ind w:left="57"/>
              <w:rPr>
                <w:rFonts w:ascii="Times New Roman" w:hAnsi="Times New Roman" w:cs="Times New Roman"/>
              </w:rPr>
            </w:pPr>
            <w:r w:rsidRPr="0097316B">
              <w:rPr>
                <w:rFonts w:ascii="Times New Roman" w:hAnsi="Times New Roman" w:cs="Times New Roman"/>
              </w:rPr>
              <w:t>Уровень шума</w:t>
            </w:r>
          </w:p>
        </w:tc>
        <w:tc>
          <w:tcPr>
            <w:tcW w:w="1812" w:type="dxa"/>
            <w:vAlign w:val="center"/>
          </w:tcPr>
          <w:p w14:paraId="5CD2306F"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0</w:t>
            </w:r>
          </w:p>
        </w:tc>
        <w:tc>
          <w:tcPr>
            <w:tcW w:w="1812" w:type="dxa"/>
            <w:vAlign w:val="center"/>
          </w:tcPr>
          <w:p w14:paraId="0698FFF3"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0</w:t>
            </w:r>
          </w:p>
        </w:tc>
        <w:tc>
          <w:tcPr>
            <w:tcW w:w="1812" w:type="dxa"/>
            <w:vAlign w:val="center"/>
          </w:tcPr>
          <w:p w14:paraId="369FB6CA"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0</w:t>
            </w:r>
          </w:p>
        </w:tc>
        <w:tc>
          <w:tcPr>
            <w:tcW w:w="1812" w:type="dxa"/>
            <w:vAlign w:val="center"/>
          </w:tcPr>
          <w:p w14:paraId="28342EFD"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w:t>
            </w:r>
          </w:p>
        </w:tc>
      </w:tr>
      <w:tr w:rsidR="00DC6927" w:rsidRPr="0097316B" w14:paraId="539C4A0F" w14:textId="77777777" w:rsidTr="0097316B">
        <w:trPr>
          <w:trHeight w:val="641"/>
        </w:trPr>
        <w:tc>
          <w:tcPr>
            <w:tcW w:w="1812" w:type="dxa"/>
            <w:vAlign w:val="center"/>
          </w:tcPr>
          <w:p w14:paraId="6A501C66" w14:textId="77777777" w:rsidR="00DC6927" w:rsidRPr="0097316B" w:rsidRDefault="0008222F" w:rsidP="0097316B">
            <w:pPr>
              <w:spacing w:before="20" w:after="0" w:line="240" w:lineRule="auto"/>
              <w:ind w:left="57"/>
              <w:rPr>
                <w:rFonts w:ascii="Times New Roman" w:hAnsi="Times New Roman" w:cs="Times New Roman"/>
              </w:rPr>
            </w:pPr>
            <w:r w:rsidRPr="0097316B">
              <w:rPr>
                <w:rFonts w:ascii="Times New Roman" w:hAnsi="Times New Roman" w:cs="Times New Roman"/>
              </w:rPr>
              <w:t>Соответствие мебели росту</w:t>
            </w:r>
          </w:p>
        </w:tc>
        <w:tc>
          <w:tcPr>
            <w:tcW w:w="1812" w:type="dxa"/>
            <w:vAlign w:val="center"/>
          </w:tcPr>
          <w:p w14:paraId="1E5E6F44"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2,5</w:t>
            </w:r>
          </w:p>
        </w:tc>
        <w:tc>
          <w:tcPr>
            <w:tcW w:w="1812" w:type="dxa"/>
            <w:vAlign w:val="center"/>
          </w:tcPr>
          <w:p w14:paraId="27DF40FF"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3,0</w:t>
            </w:r>
          </w:p>
        </w:tc>
        <w:tc>
          <w:tcPr>
            <w:tcW w:w="1812" w:type="dxa"/>
            <w:vAlign w:val="center"/>
          </w:tcPr>
          <w:p w14:paraId="3ACD4071"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0</w:t>
            </w:r>
          </w:p>
        </w:tc>
        <w:tc>
          <w:tcPr>
            <w:tcW w:w="1812" w:type="dxa"/>
            <w:vAlign w:val="center"/>
          </w:tcPr>
          <w:p w14:paraId="6F2E05AA" w14:textId="77777777" w:rsidR="00DC6927" w:rsidRPr="0097316B" w:rsidRDefault="0008222F" w:rsidP="0097316B">
            <w:pPr>
              <w:spacing w:before="20" w:after="0" w:line="240" w:lineRule="auto"/>
              <w:ind w:left="57"/>
              <w:jc w:val="center"/>
              <w:rPr>
                <w:rFonts w:ascii="Times New Roman" w:hAnsi="Times New Roman" w:cs="Times New Roman"/>
              </w:rPr>
            </w:pPr>
            <w:r w:rsidRPr="0097316B">
              <w:rPr>
                <w:rFonts w:ascii="Times New Roman" w:hAnsi="Times New Roman" w:cs="Times New Roman"/>
              </w:rPr>
              <w:t>5,3</w:t>
            </w:r>
          </w:p>
        </w:tc>
      </w:tr>
    </w:tbl>
    <w:p w14:paraId="2DD212AB" w14:textId="77777777" w:rsidR="00DC6927" w:rsidRPr="007F5364" w:rsidRDefault="00DC6927" w:rsidP="007F5364">
      <w:pPr>
        <w:spacing w:after="0" w:line="240" w:lineRule="auto"/>
        <w:contextualSpacing/>
        <w:jc w:val="both"/>
        <w:rPr>
          <w:rFonts w:ascii="Times New Roman" w:hAnsi="Times New Roman" w:cs="Times New Roman"/>
          <w:sz w:val="24"/>
          <w:szCs w:val="24"/>
        </w:rPr>
      </w:pPr>
    </w:p>
    <w:p w14:paraId="6F22EF34" w14:textId="653EC31B"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В целях качественного и безопасного питания и улучшения питания учащихся в школах с 01.09.2021 </w:t>
      </w:r>
      <w:r w:rsidR="00956325">
        <w:rPr>
          <w:rFonts w:ascii="Times New Roman" w:hAnsi="Times New Roman" w:cs="Times New Roman"/>
          <w:sz w:val="24"/>
          <w:szCs w:val="24"/>
        </w:rPr>
        <w:t xml:space="preserve">г. </w:t>
      </w:r>
      <w:r w:rsidRPr="007F5364">
        <w:rPr>
          <w:rFonts w:ascii="Times New Roman" w:hAnsi="Times New Roman" w:cs="Times New Roman"/>
          <w:sz w:val="24"/>
          <w:szCs w:val="24"/>
        </w:rPr>
        <w:t xml:space="preserve">в Амурской области разработан региональный Стандарт оказания услуги по обеспечению горячим питанием обучающихся государственных и муниципальных общеобразовательных организаций Амурской области, в рамках которого разработаны варианты примерных меню для категорий обучающихся в возрасте 7-11 лет, 12 лет и старше, южных и северных территорий Амурской области, весенне-летнего и осенне-зимнего сезонов, получено  экспертное заключение от 25.06.2021 № 1325 ФБУЗ «Центр гигиены и эпидемиологии в Амурской </w:t>
      </w:r>
      <w:r w:rsidR="00604467">
        <w:rPr>
          <w:rFonts w:ascii="Times New Roman" w:hAnsi="Times New Roman" w:cs="Times New Roman"/>
          <w:sz w:val="24"/>
          <w:szCs w:val="24"/>
        </w:rPr>
        <w:t>области» о его соответствии</w:t>
      </w:r>
      <w:r w:rsidRPr="007F5364">
        <w:rPr>
          <w:rFonts w:ascii="Times New Roman" w:hAnsi="Times New Roman" w:cs="Times New Roman"/>
          <w:sz w:val="24"/>
          <w:szCs w:val="24"/>
        </w:rPr>
        <w:t xml:space="preserve"> требованиям санитарных правил.</w:t>
      </w:r>
    </w:p>
    <w:p w14:paraId="2A3F89DD" w14:textId="573C540C"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В 2023-2024 учебном году в 304 </w:t>
      </w:r>
      <w:r w:rsidR="00AF4EC7" w:rsidRPr="007F5364">
        <w:rPr>
          <w:rFonts w:ascii="Times New Roman" w:hAnsi="Times New Roman" w:cs="Times New Roman"/>
          <w:sz w:val="24"/>
          <w:szCs w:val="24"/>
        </w:rPr>
        <w:t xml:space="preserve">(84,4%) </w:t>
      </w:r>
      <w:r w:rsidRPr="007F5364">
        <w:rPr>
          <w:rFonts w:ascii="Times New Roman" w:hAnsi="Times New Roman" w:cs="Times New Roman"/>
          <w:sz w:val="24"/>
          <w:szCs w:val="24"/>
        </w:rPr>
        <w:t>из 360 объектов школ питание для учащихся осуществляется самостоятельно школами</w:t>
      </w:r>
      <w:r w:rsidR="00AF4EC7" w:rsidRPr="007F5364">
        <w:rPr>
          <w:rFonts w:ascii="Times New Roman" w:hAnsi="Times New Roman" w:cs="Times New Roman"/>
          <w:sz w:val="24"/>
          <w:szCs w:val="24"/>
        </w:rPr>
        <w:t>, а</w:t>
      </w:r>
      <w:r w:rsidRPr="007F5364">
        <w:rPr>
          <w:rFonts w:ascii="Times New Roman" w:hAnsi="Times New Roman" w:cs="Times New Roman"/>
          <w:sz w:val="24"/>
          <w:szCs w:val="24"/>
        </w:rPr>
        <w:t xml:space="preserve"> в 56</w:t>
      </w:r>
      <w:r w:rsidR="00AF4EC7" w:rsidRPr="007F5364">
        <w:rPr>
          <w:rFonts w:ascii="Times New Roman" w:hAnsi="Times New Roman" w:cs="Times New Roman"/>
          <w:sz w:val="24"/>
          <w:szCs w:val="24"/>
        </w:rPr>
        <w:t xml:space="preserve"> (15,6%)</w:t>
      </w:r>
      <w:r w:rsidRPr="007F5364">
        <w:rPr>
          <w:rFonts w:ascii="Times New Roman" w:hAnsi="Times New Roman" w:cs="Times New Roman"/>
          <w:sz w:val="24"/>
          <w:szCs w:val="24"/>
        </w:rPr>
        <w:t xml:space="preserve"> школ</w:t>
      </w:r>
      <w:r w:rsidR="00AF4EC7" w:rsidRPr="007F5364">
        <w:rPr>
          <w:rFonts w:ascii="Times New Roman" w:hAnsi="Times New Roman" w:cs="Times New Roman"/>
          <w:sz w:val="24"/>
          <w:szCs w:val="24"/>
        </w:rPr>
        <w:t>ах</w:t>
      </w:r>
      <w:r w:rsidRPr="007F5364">
        <w:rPr>
          <w:rFonts w:ascii="Times New Roman" w:hAnsi="Times New Roman" w:cs="Times New Roman"/>
          <w:sz w:val="24"/>
          <w:szCs w:val="24"/>
        </w:rPr>
        <w:t xml:space="preserve"> </w:t>
      </w:r>
      <w:r w:rsidR="00956325">
        <w:rPr>
          <w:rFonts w:ascii="Swis721 WGL4 BT" w:hAnsi="Swis721 WGL4 BT" w:cs="Times New Roman"/>
          <w:sz w:val="24"/>
          <w:szCs w:val="24"/>
        </w:rPr>
        <w:t>−</w:t>
      </w:r>
      <w:r w:rsidRPr="007F5364">
        <w:rPr>
          <w:rFonts w:ascii="Times New Roman" w:hAnsi="Times New Roman" w:cs="Times New Roman"/>
          <w:sz w:val="24"/>
          <w:szCs w:val="24"/>
        </w:rPr>
        <w:t xml:space="preserve"> организовано с привле</w:t>
      </w:r>
      <w:r w:rsidR="00AF4EC7" w:rsidRPr="007F5364">
        <w:rPr>
          <w:rFonts w:ascii="Times New Roman" w:hAnsi="Times New Roman" w:cs="Times New Roman"/>
          <w:sz w:val="24"/>
          <w:szCs w:val="24"/>
        </w:rPr>
        <w:t>чением 17 сторонних организаций</w:t>
      </w:r>
      <w:r w:rsidRPr="007F5364">
        <w:rPr>
          <w:rFonts w:ascii="Times New Roman" w:hAnsi="Times New Roman" w:cs="Times New Roman"/>
          <w:sz w:val="24"/>
          <w:szCs w:val="24"/>
        </w:rPr>
        <w:t>, работающих в формате аутсорсинга. При этом в 27 объектах школ г. Благовещенска питание осуществляет</w:t>
      </w:r>
      <w:r w:rsidR="00AF4EC7" w:rsidRPr="007F5364">
        <w:rPr>
          <w:rFonts w:ascii="Times New Roman" w:hAnsi="Times New Roman" w:cs="Times New Roman"/>
          <w:sz w:val="24"/>
          <w:szCs w:val="24"/>
        </w:rPr>
        <w:t xml:space="preserve"> </w:t>
      </w:r>
      <w:r w:rsidR="00956325">
        <w:rPr>
          <w:rFonts w:ascii="Times New Roman" w:hAnsi="Times New Roman" w:cs="Times New Roman"/>
          <w:sz w:val="24"/>
          <w:szCs w:val="24"/>
        </w:rPr>
        <w:t xml:space="preserve">               </w:t>
      </w:r>
      <w:r w:rsidR="00AF4EC7" w:rsidRPr="007F5364">
        <w:rPr>
          <w:rFonts w:ascii="Times New Roman" w:hAnsi="Times New Roman" w:cs="Times New Roman"/>
          <w:sz w:val="24"/>
          <w:szCs w:val="24"/>
        </w:rPr>
        <w:t>МКП</w:t>
      </w:r>
      <w:r w:rsidRPr="007F5364">
        <w:rPr>
          <w:rFonts w:ascii="Times New Roman" w:hAnsi="Times New Roman" w:cs="Times New Roman"/>
          <w:sz w:val="24"/>
          <w:szCs w:val="24"/>
        </w:rPr>
        <w:t xml:space="preserve"> </w:t>
      </w:r>
      <w:r w:rsidR="00AF4EC7" w:rsidRPr="007F5364">
        <w:rPr>
          <w:rFonts w:ascii="Times New Roman" w:hAnsi="Times New Roman" w:cs="Times New Roman"/>
          <w:sz w:val="24"/>
          <w:szCs w:val="24"/>
        </w:rPr>
        <w:t>«К</w:t>
      </w:r>
      <w:r w:rsidRPr="007F5364">
        <w:rPr>
          <w:rFonts w:ascii="Times New Roman" w:hAnsi="Times New Roman" w:cs="Times New Roman"/>
          <w:sz w:val="24"/>
          <w:szCs w:val="24"/>
        </w:rPr>
        <w:t>омбинат школьного питания</w:t>
      </w:r>
      <w:r w:rsidR="00AF4EC7" w:rsidRPr="007F5364">
        <w:rPr>
          <w:rFonts w:ascii="Times New Roman" w:hAnsi="Times New Roman" w:cs="Times New Roman"/>
          <w:sz w:val="24"/>
          <w:szCs w:val="24"/>
        </w:rPr>
        <w:t xml:space="preserve"> г.</w:t>
      </w:r>
      <w:r w:rsidR="00604467">
        <w:rPr>
          <w:rFonts w:ascii="Times New Roman" w:hAnsi="Times New Roman" w:cs="Times New Roman"/>
          <w:sz w:val="24"/>
          <w:szCs w:val="24"/>
        </w:rPr>
        <w:t xml:space="preserve"> </w:t>
      </w:r>
      <w:r w:rsidR="00AF4EC7" w:rsidRPr="007F5364">
        <w:rPr>
          <w:rFonts w:ascii="Times New Roman" w:hAnsi="Times New Roman" w:cs="Times New Roman"/>
          <w:sz w:val="24"/>
          <w:szCs w:val="24"/>
        </w:rPr>
        <w:t>Благовещенска»</w:t>
      </w:r>
      <w:r w:rsidRPr="007F5364">
        <w:rPr>
          <w:rFonts w:ascii="Times New Roman" w:hAnsi="Times New Roman" w:cs="Times New Roman"/>
          <w:sz w:val="24"/>
          <w:szCs w:val="24"/>
        </w:rPr>
        <w:t>.</w:t>
      </w:r>
    </w:p>
    <w:p w14:paraId="6298B362"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Условия для организации питания созданы в</w:t>
      </w:r>
      <w:r w:rsidR="00AF4EC7" w:rsidRPr="007F5364">
        <w:rPr>
          <w:rFonts w:ascii="Times New Roman" w:hAnsi="Times New Roman" w:cs="Times New Roman"/>
          <w:sz w:val="24"/>
          <w:szCs w:val="24"/>
        </w:rPr>
        <w:t>о всех</w:t>
      </w:r>
      <w:r w:rsidRPr="007F5364">
        <w:rPr>
          <w:rFonts w:ascii="Times New Roman" w:hAnsi="Times New Roman" w:cs="Times New Roman"/>
          <w:sz w:val="24"/>
          <w:szCs w:val="24"/>
        </w:rPr>
        <w:t xml:space="preserve"> общеобразовательных учреждениях</w:t>
      </w:r>
      <w:r w:rsidR="00AF4EC7" w:rsidRPr="007F5364">
        <w:rPr>
          <w:rFonts w:ascii="Times New Roman" w:hAnsi="Times New Roman" w:cs="Times New Roman"/>
          <w:sz w:val="24"/>
          <w:szCs w:val="24"/>
        </w:rPr>
        <w:t xml:space="preserve"> региона</w:t>
      </w:r>
      <w:r w:rsidRPr="007F5364">
        <w:rPr>
          <w:rFonts w:ascii="Times New Roman" w:hAnsi="Times New Roman" w:cs="Times New Roman"/>
          <w:sz w:val="24"/>
          <w:szCs w:val="24"/>
        </w:rPr>
        <w:t xml:space="preserve">. </w:t>
      </w:r>
    </w:p>
    <w:p w14:paraId="1726971D"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За период 2014-2023 гг. отмечается позитивная динамика охвата горячим питанием школьников. В 2023 г. средний показатель охвата школьников горячим питанием составил 91,3% (2014 г. – 85,6%; 2021 г. – 91,3%). При этом охват горячим питанием школ</w:t>
      </w:r>
      <w:r w:rsidR="00607962">
        <w:rPr>
          <w:rFonts w:ascii="Times New Roman" w:hAnsi="Times New Roman" w:cs="Times New Roman"/>
          <w:sz w:val="24"/>
          <w:szCs w:val="24"/>
        </w:rPr>
        <w:t>ьников 1–4 классов составил 100</w:t>
      </w:r>
      <w:r w:rsidRPr="007F5364">
        <w:rPr>
          <w:rFonts w:ascii="Times New Roman" w:hAnsi="Times New Roman" w:cs="Times New Roman"/>
          <w:sz w:val="24"/>
          <w:szCs w:val="24"/>
        </w:rPr>
        <w:t>% (показатель РФ 2022 г. – 99,8%), а учащихся 5–11 классов 85,6% (показатель РФ 2022 г. – 85%) (рис. 1</w:t>
      </w:r>
      <w:r w:rsidR="00D028C6">
        <w:rPr>
          <w:rFonts w:ascii="Times New Roman" w:hAnsi="Times New Roman" w:cs="Times New Roman"/>
          <w:sz w:val="24"/>
          <w:szCs w:val="24"/>
        </w:rPr>
        <w:t>5</w:t>
      </w:r>
      <w:r w:rsidRPr="007F5364">
        <w:rPr>
          <w:rFonts w:ascii="Times New Roman" w:hAnsi="Times New Roman" w:cs="Times New Roman"/>
          <w:sz w:val="24"/>
          <w:szCs w:val="24"/>
        </w:rPr>
        <w:t>).</w:t>
      </w:r>
    </w:p>
    <w:p w14:paraId="3E7FE537" w14:textId="77777777" w:rsidR="00DC6927" w:rsidRPr="007F5364" w:rsidRDefault="00DC6927" w:rsidP="007F5364">
      <w:pPr>
        <w:spacing w:after="0" w:line="240" w:lineRule="auto"/>
        <w:ind w:firstLine="709"/>
        <w:contextualSpacing/>
        <w:jc w:val="both"/>
        <w:rPr>
          <w:rFonts w:ascii="Times New Roman" w:hAnsi="Times New Roman" w:cs="Times New Roman"/>
          <w:sz w:val="24"/>
          <w:szCs w:val="24"/>
        </w:rPr>
      </w:pPr>
    </w:p>
    <w:p w14:paraId="4B8932DD" w14:textId="77777777" w:rsidR="00DC6927" w:rsidRPr="007F5364" w:rsidRDefault="0008222F" w:rsidP="00663719">
      <w:pPr>
        <w:spacing w:after="0" w:line="240" w:lineRule="auto"/>
        <w:contextualSpacing/>
        <w:jc w:val="center"/>
        <w:rPr>
          <w:rFonts w:ascii="Times New Roman" w:hAnsi="Times New Roman" w:cs="Times New Roman"/>
          <w:szCs w:val="24"/>
        </w:rPr>
      </w:pPr>
      <w:r w:rsidRPr="007F5364">
        <w:rPr>
          <w:rFonts w:ascii="Times New Roman" w:hAnsi="Times New Roman" w:cs="Times New Roman"/>
          <w:noProof/>
          <w:lang w:eastAsia="ru-RU"/>
        </w:rPr>
        <w:drawing>
          <wp:inline distT="0" distB="0" distL="0" distR="0" wp14:anchorId="0EF32FBF" wp14:editId="227B7A52">
            <wp:extent cx="5890438" cy="3837940"/>
            <wp:effectExtent l="0" t="0" r="15240" b="1016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97137DA" w14:textId="77777777" w:rsidR="00DC6927" w:rsidRPr="007F5364" w:rsidRDefault="00DC6927" w:rsidP="007F5364">
      <w:pPr>
        <w:spacing w:after="0" w:line="240" w:lineRule="auto"/>
        <w:ind w:firstLine="709"/>
        <w:contextualSpacing/>
        <w:jc w:val="center"/>
        <w:rPr>
          <w:rFonts w:ascii="Times New Roman" w:hAnsi="Times New Roman" w:cs="Times New Roman"/>
          <w:szCs w:val="24"/>
        </w:rPr>
      </w:pPr>
    </w:p>
    <w:p w14:paraId="377891CB" w14:textId="77777777" w:rsidR="00DC6927" w:rsidRPr="007F5364" w:rsidRDefault="0008222F" w:rsidP="007F5364">
      <w:pPr>
        <w:spacing w:after="0" w:line="240" w:lineRule="auto"/>
        <w:contextualSpacing/>
        <w:jc w:val="center"/>
        <w:rPr>
          <w:rFonts w:ascii="Times New Roman" w:hAnsi="Times New Roman" w:cs="Times New Roman"/>
          <w:szCs w:val="24"/>
        </w:rPr>
      </w:pPr>
      <w:r w:rsidRPr="007F5364">
        <w:rPr>
          <w:rFonts w:ascii="Times New Roman" w:hAnsi="Times New Roman" w:cs="Times New Roman"/>
          <w:szCs w:val="24"/>
        </w:rPr>
        <w:t>Рис. 1</w:t>
      </w:r>
      <w:r w:rsidR="00D028C6">
        <w:rPr>
          <w:rFonts w:ascii="Times New Roman" w:hAnsi="Times New Roman" w:cs="Times New Roman"/>
          <w:szCs w:val="24"/>
        </w:rPr>
        <w:t>5</w:t>
      </w:r>
      <w:r w:rsidRPr="007F5364">
        <w:rPr>
          <w:rFonts w:ascii="Times New Roman" w:hAnsi="Times New Roman" w:cs="Times New Roman"/>
          <w:szCs w:val="24"/>
        </w:rPr>
        <w:t xml:space="preserve">. Показатель охвата школьников горячим питанием в Амурской области </w:t>
      </w:r>
    </w:p>
    <w:p w14:paraId="277DEC4B" w14:textId="77777777" w:rsidR="00DC6927" w:rsidRDefault="0008222F" w:rsidP="007F5364">
      <w:pPr>
        <w:spacing w:after="0" w:line="240" w:lineRule="auto"/>
        <w:contextualSpacing/>
        <w:jc w:val="center"/>
        <w:rPr>
          <w:rFonts w:ascii="Times New Roman" w:hAnsi="Times New Roman" w:cs="Times New Roman"/>
          <w:szCs w:val="24"/>
        </w:rPr>
      </w:pPr>
      <w:r w:rsidRPr="007F5364">
        <w:rPr>
          <w:rFonts w:ascii="Times New Roman" w:hAnsi="Times New Roman" w:cs="Times New Roman"/>
          <w:szCs w:val="24"/>
        </w:rPr>
        <w:t>за 2014–2023 гг., %</w:t>
      </w:r>
    </w:p>
    <w:p w14:paraId="24DEC108" w14:textId="77777777" w:rsidR="00663719" w:rsidRPr="007F5364" w:rsidRDefault="00663719" w:rsidP="007F5364">
      <w:pPr>
        <w:spacing w:after="0" w:line="240" w:lineRule="auto"/>
        <w:contextualSpacing/>
        <w:jc w:val="center"/>
        <w:rPr>
          <w:rFonts w:ascii="Times New Roman" w:hAnsi="Times New Roman" w:cs="Times New Roman"/>
          <w:szCs w:val="24"/>
        </w:rPr>
      </w:pPr>
    </w:p>
    <w:p w14:paraId="10A003D6" w14:textId="0C73E2D6" w:rsidR="00DC6927" w:rsidRPr="007F5364" w:rsidRDefault="0008222F" w:rsidP="007F5364">
      <w:pPr>
        <w:spacing w:after="0" w:line="240" w:lineRule="auto"/>
        <w:ind w:firstLine="697"/>
        <w:jc w:val="both"/>
        <w:rPr>
          <w:rFonts w:ascii="Times New Roman" w:hAnsi="Times New Roman" w:cs="Times New Roman"/>
          <w:sz w:val="24"/>
          <w:szCs w:val="24"/>
        </w:rPr>
      </w:pPr>
      <w:r w:rsidRPr="007F5364">
        <w:rPr>
          <w:rFonts w:ascii="Times New Roman" w:hAnsi="Times New Roman" w:cs="Times New Roman"/>
          <w:sz w:val="24"/>
          <w:szCs w:val="24"/>
        </w:rPr>
        <w:t>В 2023 году показатель охвата горячим питанием среди обучающихся 5-11 классов сос</w:t>
      </w:r>
      <w:r w:rsidR="00604467">
        <w:rPr>
          <w:rFonts w:ascii="Times New Roman" w:hAnsi="Times New Roman" w:cs="Times New Roman"/>
          <w:sz w:val="24"/>
          <w:szCs w:val="24"/>
        </w:rPr>
        <w:t>тавил</w:t>
      </w:r>
      <w:r w:rsidRPr="007F5364">
        <w:rPr>
          <w:rFonts w:ascii="Times New Roman" w:hAnsi="Times New Roman" w:cs="Times New Roman"/>
          <w:sz w:val="24"/>
          <w:szCs w:val="24"/>
        </w:rPr>
        <w:t xml:space="preserve"> 85,6%, при этом в 13 муниципалитетах из 22 отмечается показатель выше областного, который находится в пределах от 86% до 99%. </w:t>
      </w:r>
    </w:p>
    <w:p w14:paraId="65BFD77F" w14:textId="081CCEDE"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Наиболее распространенной формой организации питания для школьников всех возрастных групп является завтрак, его получают 64,1%</w:t>
      </w:r>
      <w:r w:rsidRPr="007F5364">
        <w:rPr>
          <w:rFonts w:ascii="Times New Roman" w:hAnsi="Times New Roman" w:cs="Times New Roman"/>
        </w:rPr>
        <w:t xml:space="preserve"> </w:t>
      </w:r>
      <w:r w:rsidRPr="007F5364">
        <w:rPr>
          <w:rFonts w:ascii="Times New Roman" w:hAnsi="Times New Roman" w:cs="Times New Roman"/>
          <w:sz w:val="24"/>
          <w:szCs w:val="24"/>
        </w:rPr>
        <w:t>учащихся, обеды получают 21%, двухразовое питание получают 6,7% (</w:t>
      </w:r>
      <w:r w:rsidR="00604467">
        <w:rPr>
          <w:rFonts w:ascii="Times New Roman" w:hAnsi="Times New Roman" w:cs="Times New Roman"/>
          <w:sz w:val="24"/>
          <w:szCs w:val="24"/>
        </w:rPr>
        <w:t xml:space="preserve">в </w:t>
      </w:r>
      <w:r w:rsidRPr="007F5364">
        <w:rPr>
          <w:rFonts w:ascii="Times New Roman" w:hAnsi="Times New Roman" w:cs="Times New Roman"/>
          <w:sz w:val="24"/>
          <w:szCs w:val="24"/>
        </w:rPr>
        <w:t>2022-</w:t>
      </w:r>
      <w:r w:rsidR="00AF4EC7" w:rsidRPr="007F5364">
        <w:rPr>
          <w:rFonts w:ascii="Times New Roman" w:hAnsi="Times New Roman" w:cs="Times New Roman"/>
          <w:sz w:val="24"/>
          <w:szCs w:val="24"/>
        </w:rPr>
        <w:t>2023 учебном</w:t>
      </w:r>
      <w:r w:rsidRPr="007F5364">
        <w:rPr>
          <w:rFonts w:ascii="Times New Roman" w:hAnsi="Times New Roman" w:cs="Times New Roman"/>
          <w:sz w:val="24"/>
          <w:szCs w:val="24"/>
        </w:rPr>
        <w:t xml:space="preserve"> году завтрак получали 60,9% учащихся, обеды</w:t>
      </w:r>
      <w:r w:rsidR="003B129F">
        <w:rPr>
          <w:rFonts w:ascii="Times New Roman" w:hAnsi="Times New Roman" w:cs="Times New Roman"/>
          <w:sz w:val="24"/>
          <w:szCs w:val="24"/>
        </w:rPr>
        <w:t xml:space="preserve"> </w:t>
      </w:r>
      <w:r w:rsidR="003B129F">
        <w:rPr>
          <w:rFonts w:ascii="Swis721 WGL4 BT" w:hAnsi="Swis721 WGL4 BT" w:cs="Times New Roman"/>
          <w:sz w:val="24"/>
          <w:szCs w:val="24"/>
        </w:rPr>
        <w:t>−</w:t>
      </w:r>
      <w:r w:rsidRPr="007F5364">
        <w:rPr>
          <w:rFonts w:ascii="Times New Roman" w:hAnsi="Times New Roman" w:cs="Times New Roman"/>
          <w:sz w:val="24"/>
          <w:szCs w:val="24"/>
        </w:rPr>
        <w:t xml:space="preserve"> 22,8% учащихся, двухразовое </w:t>
      </w:r>
      <w:r w:rsidR="00604467">
        <w:rPr>
          <w:rFonts w:ascii="Times New Roman" w:hAnsi="Times New Roman" w:cs="Times New Roman"/>
          <w:sz w:val="24"/>
          <w:szCs w:val="24"/>
        </w:rPr>
        <w:t xml:space="preserve">питание </w:t>
      </w:r>
      <w:r w:rsidR="003B129F">
        <w:rPr>
          <w:rFonts w:ascii="Swis721 WGL4 BT" w:hAnsi="Swis721 WGL4 BT" w:cs="Times New Roman"/>
          <w:sz w:val="24"/>
          <w:szCs w:val="24"/>
        </w:rPr>
        <w:t xml:space="preserve">− </w:t>
      </w:r>
      <w:r w:rsidRPr="007F5364">
        <w:rPr>
          <w:rFonts w:ascii="Times New Roman" w:hAnsi="Times New Roman" w:cs="Times New Roman"/>
          <w:sz w:val="24"/>
          <w:szCs w:val="24"/>
        </w:rPr>
        <w:t xml:space="preserve">7,7% учащихся; в 2021-2022 учебном году завтрак получали </w:t>
      </w:r>
      <w:r w:rsidR="003B129F">
        <w:rPr>
          <w:rFonts w:ascii="Swis721 WGL4 BT" w:hAnsi="Swis721 WGL4 BT" w:cs="Times New Roman"/>
          <w:sz w:val="24"/>
          <w:szCs w:val="24"/>
        </w:rPr>
        <w:t xml:space="preserve">− </w:t>
      </w:r>
      <w:r w:rsidRPr="007F5364">
        <w:rPr>
          <w:rFonts w:ascii="Times New Roman" w:hAnsi="Times New Roman" w:cs="Times New Roman"/>
          <w:sz w:val="24"/>
          <w:szCs w:val="24"/>
        </w:rPr>
        <w:t xml:space="preserve">49,7% учащихся, обеды </w:t>
      </w:r>
      <w:r w:rsidR="003B129F">
        <w:rPr>
          <w:rFonts w:ascii="Swis721 WGL4 BT" w:hAnsi="Swis721 WGL4 BT" w:cs="Times New Roman"/>
          <w:sz w:val="24"/>
          <w:szCs w:val="24"/>
        </w:rPr>
        <w:t xml:space="preserve">− </w:t>
      </w:r>
      <w:r w:rsidRPr="007F5364">
        <w:rPr>
          <w:rFonts w:ascii="Times New Roman" w:hAnsi="Times New Roman" w:cs="Times New Roman"/>
          <w:sz w:val="24"/>
          <w:szCs w:val="24"/>
        </w:rPr>
        <w:t xml:space="preserve">33,7%, двухразовое питание </w:t>
      </w:r>
      <w:r w:rsidR="003B129F">
        <w:rPr>
          <w:rFonts w:ascii="Swis721 WGL4 BT" w:hAnsi="Swis721 WGL4 BT" w:cs="Times New Roman"/>
          <w:sz w:val="24"/>
          <w:szCs w:val="24"/>
        </w:rPr>
        <w:t xml:space="preserve">− </w:t>
      </w:r>
      <w:r w:rsidRPr="007F5364">
        <w:rPr>
          <w:rFonts w:ascii="Times New Roman" w:hAnsi="Times New Roman" w:cs="Times New Roman"/>
          <w:sz w:val="24"/>
          <w:szCs w:val="24"/>
        </w:rPr>
        <w:t>8%).</w:t>
      </w:r>
    </w:p>
    <w:p w14:paraId="0BBB0A2B" w14:textId="48F2728B"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2023-2024 учебном году показатель охвата горячим питанием обучающихся в профессиональных образовательных организациях остается на уровне 2018 года и составляет 65,1%, что ниже среднего показателя по Российской Федерации на 10,6% (</w:t>
      </w:r>
      <w:r w:rsidR="00604467">
        <w:rPr>
          <w:rFonts w:ascii="Times New Roman" w:hAnsi="Times New Roman" w:cs="Times New Roman"/>
          <w:sz w:val="24"/>
          <w:szCs w:val="24"/>
        </w:rPr>
        <w:t xml:space="preserve">в </w:t>
      </w:r>
      <w:r w:rsidRPr="007F5364">
        <w:rPr>
          <w:rFonts w:ascii="Times New Roman" w:hAnsi="Times New Roman" w:cs="Times New Roman"/>
          <w:sz w:val="24"/>
          <w:szCs w:val="24"/>
        </w:rPr>
        <w:t>2022 г. показатель РФ состав</w:t>
      </w:r>
      <w:r w:rsidR="00604467">
        <w:rPr>
          <w:rFonts w:ascii="Times New Roman" w:hAnsi="Times New Roman" w:cs="Times New Roman"/>
          <w:sz w:val="24"/>
          <w:szCs w:val="24"/>
        </w:rPr>
        <w:t xml:space="preserve">ил </w:t>
      </w:r>
      <w:r w:rsidRPr="007F5364">
        <w:rPr>
          <w:rFonts w:ascii="Times New Roman" w:hAnsi="Times New Roman" w:cs="Times New Roman"/>
          <w:sz w:val="24"/>
          <w:szCs w:val="24"/>
        </w:rPr>
        <w:t>72 %).</w:t>
      </w:r>
    </w:p>
    <w:p w14:paraId="2181BDBC" w14:textId="77777777" w:rsidR="00DC6927"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Результаты исследований проб воды и готовых блюд представлены за период 2014-2023 гг. в табл. 2</w:t>
      </w:r>
      <w:r w:rsidR="001625D9">
        <w:rPr>
          <w:rFonts w:ascii="Times New Roman" w:hAnsi="Times New Roman" w:cs="Times New Roman"/>
          <w:sz w:val="24"/>
          <w:szCs w:val="24"/>
        </w:rPr>
        <w:t>1</w:t>
      </w:r>
      <w:r w:rsidRPr="007F5364">
        <w:rPr>
          <w:rFonts w:ascii="Times New Roman" w:hAnsi="Times New Roman" w:cs="Times New Roman"/>
          <w:sz w:val="24"/>
          <w:szCs w:val="24"/>
        </w:rPr>
        <w:t>. В целом, в 2023 году отмечается уменьшение удельного веса проб, не соответствующих гигиеническим требованиям в сравнении с 2022 годом.</w:t>
      </w:r>
    </w:p>
    <w:p w14:paraId="09588BEC" w14:textId="77777777" w:rsidR="001625D9" w:rsidRPr="007F5364" w:rsidRDefault="001625D9" w:rsidP="007F5364">
      <w:pPr>
        <w:spacing w:after="0" w:line="240" w:lineRule="auto"/>
        <w:ind w:firstLine="709"/>
        <w:contextualSpacing/>
        <w:jc w:val="both"/>
        <w:rPr>
          <w:rFonts w:ascii="Times New Roman" w:hAnsi="Times New Roman" w:cs="Times New Roman"/>
          <w:sz w:val="24"/>
          <w:szCs w:val="24"/>
        </w:rPr>
      </w:pPr>
    </w:p>
    <w:p w14:paraId="24FCA02C" w14:textId="77777777" w:rsidR="00DC6927" w:rsidRPr="007F5364" w:rsidRDefault="0008222F" w:rsidP="007F5364">
      <w:pPr>
        <w:spacing w:after="0" w:line="240" w:lineRule="auto"/>
        <w:ind w:firstLine="709"/>
        <w:contextualSpacing/>
        <w:jc w:val="right"/>
        <w:rPr>
          <w:rFonts w:ascii="Times New Roman" w:hAnsi="Times New Roman" w:cs="Times New Roman"/>
          <w:szCs w:val="24"/>
        </w:rPr>
      </w:pPr>
      <w:r w:rsidRPr="007F5364">
        <w:rPr>
          <w:rFonts w:ascii="Times New Roman" w:hAnsi="Times New Roman" w:cs="Times New Roman"/>
          <w:szCs w:val="24"/>
        </w:rPr>
        <w:t>Таблица 2</w:t>
      </w:r>
      <w:r w:rsidR="001625D9">
        <w:rPr>
          <w:rFonts w:ascii="Times New Roman" w:hAnsi="Times New Roman" w:cs="Times New Roman"/>
          <w:szCs w:val="24"/>
        </w:rPr>
        <w:t>1</w:t>
      </w:r>
    </w:p>
    <w:p w14:paraId="0A997DBF" w14:textId="77777777" w:rsidR="00DC6927" w:rsidRPr="007F5364" w:rsidRDefault="0008222F" w:rsidP="007F5364">
      <w:pPr>
        <w:spacing w:after="0" w:line="240" w:lineRule="auto"/>
        <w:contextualSpacing/>
        <w:jc w:val="center"/>
        <w:rPr>
          <w:rFonts w:ascii="Times New Roman" w:hAnsi="Times New Roman" w:cs="Times New Roman"/>
          <w:b/>
          <w:szCs w:val="24"/>
        </w:rPr>
      </w:pPr>
      <w:r w:rsidRPr="007F5364">
        <w:rPr>
          <w:rFonts w:ascii="Times New Roman" w:hAnsi="Times New Roman" w:cs="Times New Roman"/>
          <w:b/>
          <w:szCs w:val="24"/>
        </w:rPr>
        <w:t>Результаты лабораторно-инструментального контроля воды и готовых блюд в</w:t>
      </w:r>
    </w:p>
    <w:p w14:paraId="3D79BFFC" w14:textId="77777777" w:rsidR="00DC6927" w:rsidRPr="007F5364" w:rsidRDefault="0008222F" w:rsidP="007F5364">
      <w:pPr>
        <w:spacing w:after="0" w:line="240" w:lineRule="auto"/>
        <w:contextualSpacing/>
        <w:jc w:val="center"/>
        <w:rPr>
          <w:rFonts w:ascii="Times New Roman" w:hAnsi="Times New Roman" w:cs="Times New Roman"/>
          <w:b/>
          <w:szCs w:val="24"/>
        </w:rPr>
      </w:pPr>
      <w:r w:rsidRPr="007F5364">
        <w:rPr>
          <w:rFonts w:ascii="Times New Roman" w:hAnsi="Times New Roman" w:cs="Times New Roman"/>
          <w:b/>
          <w:szCs w:val="24"/>
        </w:rPr>
        <w:t>организациях для детей и подростков в Амурской области</w:t>
      </w:r>
    </w:p>
    <w:p w14:paraId="02C6F7D9" w14:textId="77777777" w:rsidR="00DC6927" w:rsidRPr="007F5364" w:rsidRDefault="00DC6927" w:rsidP="007F5364">
      <w:pPr>
        <w:spacing w:after="0" w:line="240" w:lineRule="auto"/>
        <w:contextualSpacing/>
        <w:rPr>
          <w:rFonts w:ascii="Times New Roman" w:hAnsi="Times New Roman" w:cs="Times New Roman"/>
          <w:sz w:val="24"/>
          <w:szCs w:val="24"/>
        </w:rPr>
      </w:pPr>
    </w:p>
    <w:tbl>
      <w:tblPr>
        <w:tblStyle w:val="63"/>
        <w:tblW w:w="0" w:type="auto"/>
        <w:tblLook w:val="04A0" w:firstRow="1" w:lastRow="0" w:firstColumn="1" w:lastColumn="0" w:noHBand="0" w:noVBand="1"/>
      </w:tblPr>
      <w:tblGrid>
        <w:gridCol w:w="3117"/>
        <w:gridCol w:w="1485"/>
        <w:gridCol w:w="71"/>
        <w:gridCol w:w="1415"/>
        <w:gridCol w:w="1420"/>
        <w:gridCol w:w="65"/>
        <w:gridCol w:w="1487"/>
      </w:tblGrid>
      <w:tr w:rsidR="00AF4EC7" w:rsidRPr="007F5364" w14:paraId="59FAF56C" w14:textId="77777777" w:rsidTr="005C340B">
        <w:trPr>
          <w:trHeight w:val="20"/>
        </w:trPr>
        <w:tc>
          <w:tcPr>
            <w:tcW w:w="3117" w:type="dxa"/>
            <w:vMerge w:val="restart"/>
            <w:vAlign w:val="center"/>
          </w:tcPr>
          <w:p w14:paraId="261EF662" w14:textId="77777777" w:rsidR="00AF4EC7" w:rsidRPr="007F5364" w:rsidRDefault="00AF4EC7" w:rsidP="005C340B">
            <w:pPr>
              <w:spacing w:after="0" w:line="240" w:lineRule="auto"/>
              <w:contextualSpacing/>
              <w:jc w:val="center"/>
              <w:rPr>
                <w:rFonts w:ascii="Times New Roman" w:hAnsi="Times New Roman" w:cs="Times New Roman"/>
              </w:rPr>
            </w:pPr>
            <w:r w:rsidRPr="007F5364">
              <w:rPr>
                <w:rFonts w:ascii="Times New Roman" w:hAnsi="Times New Roman" w:cs="Times New Roman"/>
              </w:rPr>
              <w:t>Показатель</w:t>
            </w:r>
          </w:p>
        </w:tc>
        <w:tc>
          <w:tcPr>
            <w:tcW w:w="5943" w:type="dxa"/>
            <w:gridSpan w:val="6"/>
            <w:vAlign w:val="center"/>
          </w:tcPr>
          <w:p w14:paraId="0CDECA13" w14:textId="77777777" w:rsidR="00AF4EC7" w:rsidRPr="007F5364" w:rsidRDefault="00AF4EC7" w:rsidP="005C340B">
            <w:pPr>
              <w:spacing w:after="0" w:line="240" w:lineRule="auto"/>
              <w:contextualSpacing/>
              <w:jc w:val="center"/>
              <w:rPr>
                <w:rFonts w:ascii="Times New Roman" w:hAnsi="Times New Roman" w:cs="Times New Roman"/>
              </w:rPr>
            </w:pPr>
            <w:r w:rsidRPr="007F5364">
              <w:rPr>
                <w:rFonts w:ascii="Times New Roman" w:hAnsi="Times New Roman" w:cs="Times New Roman"/>
              </w:rPr>
              <w:t>Удельный вес проб, не соответствующих гигиеническим требованиям, %</w:t>
            </w:r>
          </w:p>
        </w:tc>
      </w:tr>
      <w:tr w:rsidR="00AF4EC7" w:rsidRPr="007F5364" w14:paraId="09938206" w14:textId="77777777" w:rsidTr="005C340B">
        <w:trPr>
          <w:trHeight w:val="340"/>
        </w:trPr>
        <w:tc>
          <w:tcPr>
            <w:tcW w:w="3117" w:type="dxa"/>
            <w:vMerge/>
            <w:vAlign w:val="center"/>
          </w:tcPr>
          <w:p w14:paraId="0BA604C2" w14:textId="77777777" w:rsidR="00AF4EC7" w:rsidRPr="007F5364" w:rsidRDefault="00AF4EC7" w:rsidP="005C340B">
            <w:pPr>
              <w:spacing w:after="0" w:line="240" w:lineRule="auto"/>
              <w:contextualSpacing/>
              <w:jc w:val="center"/>
              <w:rPr>
                <w:rFonts w:ascii="Times New Roman" w:hAnsi="Times New Roman" w:cs="Times New Roman"/>
              </w:rPr>
            </w:pPr>
          </w:p>
        </w:tc>
        <w:tc>
          <w:tcPr>
            <w:tcW w:w="1556" w:type="dxa"/>
            <w:gridSpan w:val="2"/>
            <w:vAlign w:val="center"/>
          </w:tcPr>
          <w:p w14:paraId="7B1135C1" w14:textId="77777777" w:rsidR="00AF4EC7" w:rsidRPr="007F5364" w:rsidRDefault="00AF4EC7" w:rsidP="005C340B">
            <w:pPr>
              <w:spacing w:after="0" w:line="240" w:lineRule="auto"/>
              <w:contextualSpacing/>
              <w:jc w:val="center"/>
              <w:rPr>
                <w:rFonts w:ascii="Times New Roman" w:hAnsi="Times New Roman" w:cs="Times New Roman"/>
              </w:rPr>
            </w:pPr>
            <w:r w:rsidRPr="007F5364">
              <w:rPr>
                <w:rFonts w:ascii="Times New Roman" w:hAnsi="Times New Roman" w:cs="Times New Roman"/>
              </w:rPr>
              <w:t>2021</w:t>
            </w:r>
          </w:p>
        </w:tc>
        <w:tc>
          <w:tcPr>
            <w:tcW w:w="1415" w:type="dxa"/>
            <w:vAlign w:val="center"/>
          </w:tcPr>
          <w:p w14:paraId="5E481E8E" w14:textId="77777777" w:rsidR="00AF4EC7" w:rsidRPr="007F5364" w:rsidRDefault="00AF4EC7" w:rsidP="005C340B">
            <w:pPr>
              <w:spacing w:after="0" w:line="240" w:lineRule="auto"/>
              <w:contextualSpacing/>
              <w:jc w:val="center"/>
              <w:rPr>
                <w:rFonts w:ascii="Times New Roman" w:hAnsi="Times New Roman" w:cs="Times New Roman"/>
              </w:rPr>
            </w:pPr>
            <w:r w:rsidRPr="007F5364">
              <w:rPr>
                <w:rFonts w:ascii="Times New Roman" w:hAnsi="Times New Roman" w:cs="Times New Roman"/>
              </w:rPr>
              <w:t>2022</w:t>
            </w:r>
          </w:p>
        </w:tc>
        <w:tc>
          <w:tcPr>
            <w:tcW w:w="1420" w:type="dxa"/>
            <w:vAlign w:val="center"/>
          </w:tcPr>
          <w:p w14:paraId="0FC907BA" w14:textId="77777777" w:rsidR="00AF4EC7" w:rsidRPr="007F5364" w:rsidRDefault="00AF4EC7" w:rsidP="005C340B">
            <w:pPr>
              <w:spacing w:after="0" w:line="240" w:lineRule="auto"/>
              <w:contextualSpacing/>
              <w:jc w:val="center"/>
              <w:rPr>
                <w:rFonts w:ascii="Times New Roman" w:hAnsi="Times New Roman" w:cs="Times New Roman"/>
              </w:rPr>
            </w:pPr>
            <w:r w:rsidRPr="007F5364">
              <w:rPr>
                <w:rFonts w:ascii="Times New Roman" w:hAnsi="Times New Roman" w:cs="Times New Roman"/>
              </w:rPr>
              <w:t>2023</w:t>
            </w:r>
          </w:p>
        </w:tc>
        <w:tc>
          <w:tcPr>
            <w:tcW w:w="1552" w:type="dxa"/>
            <w:gridSpan w:val="2"/>
          </w:tcPr>
          <w:p w14:paraId="2E3A31C1" w14:textId="77777777" w:rsidR="00AF4EC7" w:rsidRPr="007F5364" w:rsidRDefault="00AF4EC7"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РФ 2022</w:t>
            </w:r>
          </w:p>
        </w:tc>
      </w:tr>
      <w:tr w:rsidR="00AF4EC7" w:rsidRPr="007F5364" w14:paraId="769AEC9D" w14:textId="77777777" w:rsidTr="005C340B">
        <w:trPr>
          <w:trHeight w:val="340"/>
        </w:trPr>
        <w:tc>
          <w:tcPr>
            <w:tcW w:w="3117" w:type="dxa"/>
            <w:vMerge/>
            <w:vAlign w:val="center"/>
          </w:tcPr>
          <w:p w14:paraId="7AEFC989" w14:textId="77777777" w:rsidR="00AF4EC7" w:rsidRPr="007F5364" w:rsidRDefault="00AF4EC7" w:rsidP="005C340B">
            <w:pPr>
              <w:spacing w:before="20" w:after="0" w:line="240" w:lineRule="auto"/>
              <w:jc w:val="center"/>
              <w:rPr>
                <w:rFonts w:ascii="Times New Roman" w:hAnsi="Times New Roman" w:cs="Times New Roman"/>
              </w:rPr>
            </w:pPr>
          </w:p>
        </w:tc>
        <w:tc>
          <w:tcPr>
            <w:tcW w:w="5943" w:type="dxa"/>
            <w:gridSpan w:val="6"/>
            <w:vAlign w:val="center"/>
          </w:tcPr>
          <w:p w14:paraId="5C139729" w14:textId="77777777" w:rsidR="00AF4EC7" w:rsidRPr="007F5364" w:rsidRDefault="00AF4EC7" w:rsidP="005C340B">
            <w:pPr>
              <w:spacing w:before="20" w:after="0" w:line="240" w:lineRule="auto"/>
              <w:jc w:val="center"/>
              <w:rPr>
                <w:rFonts w:ascii="Times New Roman" w:hAnsi="Times New Roman" w:cs="Times New Roman"/>
              </w:rPr>
            </w:pPr>
            <w:r w:rsidRPr="007F5364">
              <w:rPr>
                <w:rFonts w:ascii="Times New Roman" w:hAnsi="Times New Roman" w:cs="Times New Roman"/>
              </w:rPr>
              <w:t>Исследование питьевой воды</w:t>
            </w:r>
          </w:p>
        </w:tc>
      </w:tr>
      <w:tr w:rsidR="00DC6927" w:rsidRPr="007F5364" w14:paraId="12C2B50D" w14:textId="77777777" w:rsidTr="005C340B">
        <w:trPr>
          <w:trHeight w:val="20"/>
        </w:trPr>
        <w:tc>
          <w:tcPr>
            <w:tcW w:w="3117" w:type="dxa"/>
            <w:vAlign w:val="center"/>
          </w:tcPr>
          <w:p w14:paraId="30743261" w14:textId="77777777" w:rsidR="00DC6927" w:rsidRPr="007F5364" w:rsidRDefault="0008222F" w:rsidP="005C340B">
            <w:pPr>
              <w:spacing w:after="0" w:line="240" w:lineRule="auto"/>
              <w:contextualSpacing/>
              <w:rPr>
                <w:rFonts w:ascii="Times New Roman" w:hAnsi="Times New Roman" w:cs="Times New Roman"/>
              </w:rPr>
            </w:pPr>
            <w:r w:rsidRPr="007F5364">
              <w:rPr>
                <w:rFonts w:ascii="Times New Roman" w:hAnsi="Times New Roman" w:cs="Times New Roman"/>
              </w:rPr>
              <w:t>По санитарно-химическим показателям</w:t>
            </w:r>
          </w:p>
        </w:tc>
        <w:tc>
          <w:tcPr>
            <w:tcW w:w="1485" w:type="dxa"/>
            <w:vAlign w:val="center"/>
          </w:tcPr>
          <w:p w14:paraId="74BD8A14"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3,1</w:t>
            </w:r>
          </w:p>
        </w:tc>
        <w:tc>
          <w:tcPr>
            <w:tcW w:w="1486" w:type="dxa"/>
            <w:gridSpan w:val="2"/>
            <w:vAlign w:val="center"/>
          </w:tcPr>
          <w:p w14:paraId="26670F1D"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28,4</w:t>
            </w:r>
          </w:p>
        </w:tc>
        <w:tc>
          <w:tcPr>
            <w:tcW w:w="1485" w:type="dxa"/>
            <w:gridSpan w:val="2"/>
            <w:vAlign w:val="center"/>
          </w:tcPr>
          <w:p w14:paraId="5ABB8A19"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8,6</w:t>
            </w:r>
          </w:p>
        </w:tc>
        <w:tc>
          <w:tcPr>
            <w:tcW w:w="1487" w:type="dxa"/>
            <w:vAlign w:val="center"/>
          </w:tcPr>
          <w:p w14:paraId="67ADD49F"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5,8</w:t>
            </w:r>
          </w:p>
        </w:tc>
      </w:tr>
      <w:tr w:rsidR="00DC6927" w:rsidRPr="007F5364" w14:paraId="4BE015C7" w14:textId="77777777" w:rsidTr="005C340B">
        <w:trPr>
          <w:trHeight w:val="20"/>
        </w:trPr>
        <w:tc>
          <w:tcPr>
            <w:tcW w:w="3117" w:type="dxa"/>
            <w:vAlign w:val="center"/>
          </w:tcPr>
          <w:p w14:paraId="52A86CAB" w14:textId="77777777" w:rsidR="00DC6927" w:rsidRPr="007F5364" w:rsidRDefault="0008222F" w:rsidP="005C340B">
            <w:pPr>
              <w:spacing w:after="0" w:line="240" w:lineRule="auto"/>
              <w:contextualSpacing/>
              <w:rPr>
                <w:rFonts w:ascii="Times New Roman" w:hAnsi="Times New Roman" w:cs="Times New Roman"/>
              </w:rPr>
            </w:pPr>
            <w:r w:rsidRPr="007F5364">
              <w:rPr>
                <w:rFonts w:ascii="Times New Roman" w:hAnsi="Times New Roman" w:cs="Times New Roman"/>
              </w:rPr>
              <w:t>По микробиологическим показателям</w:t>
            </w:r>
          </w:p>
        </w:tc>
        <w:tc>
          <w:tcPr>
            <w:tcW w:w="1485" w:type="dxa"/>
            <w:vAlign w:val="center"/>
          </w:tcPr>
          <w:p w14:paraId="225DB7C3"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1,5</w:t>
            </w:r>
          </w:p>
        </w:tc>
        <w:tc>
          <w:tcPr>
            <w:tcW w:w="1486" w:type="dxa"/>
            <w:gridSpan w:val="2"/>
            <w:vAlign w:val="center"/>
          </w:tcPr>
          <w:p w14:paraId="005F6CF0"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6,6</w:t>
            </w:r>
          </w:p>
        </w:tc>
        <w:tc>
          <w:tcPr>
            <w:tcW w:w="1485" w:type="dxa"/>
            <w:gridSpan w:val="2"/>
            <w:vAlign w:val="center"/>
          </w:tcPr>
          <w:p w14:paraId="67E2F665"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3,3</w:t>
            </w:r>
          </w:p>
        </w:tc>
        <w:tc>
          <w:tcPr>
            <w:tcW w:w="1487" w:type="dxa"/>
            <w:vAlign w:val="center"/>
          </w:tcPr>
          <w:p w14:paraId="09137E47"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1,9</w:t>
            </w:r>
          </w:p>
        </w:tc>
      </w:tr>
      <w:tr w:rsidR="00AF4EC7" w:rsidRPr="007F5364" w14:paraId="7A7B61BE" w14:textId="77777777" w:rsidTr="005C340B">
        <w:trPr>
          <w:trHeight w:val="340"/>
        </w:trPr>
        <w:tc>
          <w:tcPr>
            <w:tcW w:w="3117" w:type="dxa"/>
          </w:tcPr>
          <w:p w14:paraId="6EB03EAB" w14:textId="77777777" w:rsidR="00AF4EC7" w:rsidRPr="007F5364" w:rsidRDefault="00AF4EC7" w:rsidP="007F5364">
            <w:pPr>
              <w:spacing w:after="0" w:line="240" w:lineRule="auto"/>
              <w:contextualSpacing/>
              <w:jc w:val="center"/>
              <w:rPr>
                <w:rFonts w:ascii="Times New Roman" w:hAnsi="Times New Roman" w:cs="Times New Roman"/>
              </w:rPr>
            </w:pPr>
          </w:p>
        </w:tc>
        <w:tc>
          <w:tcPr>
            <w:tcW w:w="5943" w:type="dxa"/>
            <w:gridSpan w:val="6"/>
            <w:vAlign w:val="center"/>
          </w:tcPr>
          <w:p w14:paraId="7A611BFB" w14:textId="77777777" w:rsidR="00AF4EC7" w:rsidRPr="007F5364" w:rsidRDefault="00AF4EC7" w:rsidP="005C340B">
            <w:pPr>
              <w:spacing w:after="0" w:line="240" w:lineRule="auto"/>
              <w:contextualSpacing/>
              <w:jc w:val="center"/>
              <w:rPr>
                <w:rFonts w:ascii="Times New Roman" w:hAnsi="Times New Roman" w:cs="Times New Roman"/>
              </w:rPr>
            </w:pPr>
            <w:r w:rsidRPr="007F5364">
              <w:rPr>
                <w:rFonts w:ascii="Times New Roman" w:hAnsi="Times New Roman" w:cs="Times New Roman"/>
              </w:rPr>
              <w:t>Исследование готовых блюд</w:t>
            </w:r>
          </w:p>
        </w:tc>
      </w:tr>
      <w:tr w:rsidR="00DC6927" w:rsidRPr="007F5364" w14:paraId="26E49242" w14:textId="77777777" w:rsidTr="005C340B">
        <w:trPr>
          <w:trHeight w:val="20"/>
        </w:trPr>
        <w:tc>
          <w:tcPr>
            <w:tcW w:w="3117" w:type="dxa"/>
            <w:vAlign w:val="center"/>
          </w:tcPr>
          <w:p w14:paraId="6A61B613" w14:textId="77777777" w:rsidR="00DC6927" w:rsidRPr="007F5364" w:rsidRDefault="0008222F" w:rsidP="005C340B">
            <w:pPr>
              <w:spacing w:before="20" w:after="0" w:line="240" w:lineRule="auto"/>
              <w:rPr>
                <w:rFonts w:ascii="Times New Roman" w:hAnsi="Times New Roman" w:cs="Times New Roman"/>
              </w:rPr>
            </w:pPr>
            <w:r w:rsidRPr="007F5364">
              <w:rPr>
                <w:rFonts w:ascii="Times New Roman" w:hAnsi="Times New Roman" w:cs="Times New Roman"/>
              </w:rPr>
              <w:t>На калорийность и полноту</w:t>
            </w:r>
            <w:r w:rsidR="00AF4EC7" w:rsidRPr="007F5364">
              <w:rPr>
                <w:rFonts w:ascii="Times New Roman" w:hAnsi="Times New Roman" w:cs="Times New Roman"/>
              </w:rPr>
              <w:t xml:space="preserve"> вложения</w:t>
            </w:r>
          </w:p>
        </w:tc>
        <w:tc>
          <w:tcPr>
            <w:tcW w:w="1485" w:type="dxa"/>
            <w:vAlign w:val="center"/>
          </w:tcPr>
          <w:p w14:paraId="4192E113"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4,9</w:t>
            </w:r>
          </w:p>
        </w:tc>
        <w:tc>
          <w:tcPr>
            <w:tcW w:w="1486" w:type="dxa"/>
            <w:gridSpan w:val="2"/>
            <w:vAlign w:val="center"/>
          </w:tcPr>
          <w:p w14:paraId="3AD17E81"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7,4</w:t>
            </w:r>
          </w:p>
        </w:tc>
        <w:tc>
          <w:tcPr>
            <w:tcW w:w="1485" w:type="dxa"/>
            <w:gridSpan w:val="2"/>
            <w:vAlign w:val="center"/>
          </w:tcPr>
          <w:p w14:paraId="11EEE439"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4</w:t>
            </w:r>
          </w:p>
        </w:tc>
        <w:tc>
          <w:tcPr>
            <w:tcW w:w="1487" w:type="dxa"/>
            <w:vAlign w:val="center"/>
          </w:tcPr>
          <w:p w14:paraId="14B60B84"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4,4</w:t>
            </w:r>
          </w:p>
        </w:tc>
      </w:tr>
      <w:tr w:rsidR="00DC6927" w:rsidRPr="007F5364" w14:paraId="42890E1B" w14:textId="77777777" w:rsidTr="005C340B">
        <w:trPr>
          <w:trHeight w:val="340"/>
        </w:trPr>
        <w:tc>
          <w:tcPr>
            <w:tcW w:w="3117" w:type="dxa"/>
            <w:vAlign w:val="center"/>
          </w:tcPr>
          <w:p w14:paraId="29CBB682" w14:textId="77777777" w:rsidR="00DC6927" w:rsidRPr="007F5364" w:rsidRDefault="0008222F" w:rsidP="005C340B">
            <w:pPr>
              <w:spacing w:before="20" w:after="0" w:line="240" w:lineRule="auto"/>
              <w:rPr>
                <w:rFonts w:ascii="Times New Roman" w:hAnsi="Times New Roman" w:cs="Times New Roman"/>
              </w:rPr>
            </w:pPr>
            <w:r w:rsidRPr="007F5364">
              <w:rPr>
                <w:rFonts w:ascii="Times New Roman" w:hAnsi="Times New Roman" w:cs="Times New Roman"/>
              </w:rPr>
              <w:t>На вложение витамина С</w:t>
            </w:r>
          </w:p>
        </w:tc>
        <w:tc>
          <w:tcPr>
            <w:tcW w:w="1485" w:type="dxa"/>
            <w:vAlign w:val="center"/>
          </w:tcPr>
          <w:p w14:paraId="07256C7A"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4,0</w:t>
            </w:r>
          </w:p>
        </w:tc>
        <w:tc>
          <w:tcPr>
            <w:tcW w:w="1486" w:type="dxa"/>
            <w:gridSpan w:val="2"/>
            <w:vAlign w:val="center"/>
          </w:tcPr>
          <w:p w14:paraId="41BF303B"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0</w:t>
            </w:r>
          </w:p>
        </w:tc>
        <w:tc>
          <w:tcPr>
            <w:tcW w:w="1485" w:type="dxa"/>
            <w:gridSpan w:val="2"/>
            <w:vAlign w:val="center"/>
          </w:tcPr>
          <w:p w14:paraId="5EAA0BD7"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0</w:t>
            </w:r>
          </w:p>
        </w:tc>
        <w:tc>
          <w:tcPr>
            <w:tcW w:w="1487" w:type="dxa"/>
            <w:vAlign w:val="center"/>
          </w:tcPr>
          <w:p w14:paraId="3C953117"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5,3</w:t>
            </w:r>
          </w:p>
        </w:tc>
      </w:tr>
      <w:tr w:rsidR="00DC6927" w:rsidRPr="007F5364" w14:paraId="56ACE723" w14:textId="77777777" w:rsidTr="005C340B">
        <w:trPr>
          <w:trHeight w:val="20"/>
        </w:trPr>
        <w:tc>
          <w:tcPr>
            <w:tcW w:w="3117" w:type="dxa"/>
            <w:vAlign w:val="center"/>
          </w:tcPr>
          <w:p w14:paraId="1EEEF7FA" w14:textId="77777777" w:rsidR="00DC6927" w:rsidRPr="007F5364" w:rsidRDefault="0008222F" w:rsidP="005C340B">
            <w:pPr>
              <w:spacing w:before="20" w:after="0" w:line="240" w:lineRule="auto"/>
              <w:rPr>
                <w:rFonts w:ascii="Times New Roman" w:hAnsi="Times New Roman" w:cs="Times New Roman"/>
              </w:rPr>
            </w:pPr>
            <w:r w:rsidRPr="007F5364">
              <w:rPr>
                <w:rFonts w:ascii="Times New Roman" w:hAnsi="Times New Roman" w:cs="Times New Roman"/>
              </w:rPr>
              <w:t>На качество термической обработки</w:t>
            </w:r>
          </w:p>
        </w:tc>
        <w:tc>
          <w:tcPr>
            <w:tcW w:w="1485" w:type="dxa"/>
            <w:vAlign w:val="center"/>
          </w:tcPr>
          <w:p w14:paraId="50AC0750"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0</w:t>
            </w:r>
          </w:p>
        </w:tc>
        <w:tc>
          <w:tcPr>
            <w:tcW w:w="1486" w:type="dxa"/>
            <w:gridSpan w:val="2"/>
            <w:vAlign w:val="center"/>
          </w:tcPr>
          <w:p w14:paraId="72A16B91"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0,8</w:t>
            </w:r>
          </w:p>
        </w:tc>
        <w:tc>
          <w:tcPr>
            <w:tcW w:w="1485" w:type="dxa"/>
            <w:gridSpan w:val="2"/>
            <w:vAlign w:val="center"/>
          </w:tcPr>
          <w:p w14:paraId="35A87BE8"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0</w:t>
            </w:r>
          </w:p>
        </w:tc>
        <w:tc>
          <w:tcPr>
            <w:tcW w:w="1487" w:type="dxa"/>
            <w:vAlign w:val="center"/>
          </w:tcPr>
          <w:p w14:paraId="1BA65238"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0,4</w:t>
            </w:r>
          </w:p>
        </w:tc>
      </w:tr>
      <w:tr w:rsidR="00DC6927" w:rsidRPr="007F5364" w14:paraId="6710C076" w14:textId="77777777" w:rsidTr="005C340B">
        <w:trPr>
          <w:trHeight w:val="20"/>
        </w:trPr>
        <w:tc>
          <w:tcPr>
            <w:tcW w:w="3117" w:type="dxa"/>
            <w:vAlign w:val="center"/>
          </w:tcPr>
          <w:p w14:paraId="422C1DC7" w14:textId="77777777" w:rsidR="00DC6927" w:rsidRPr="007F5364" w:rsidRDefault="0008222F" w:rsidP="005C340B">
            <w:pPr>
              <w:spacing w:before="20" w:after="0" w:line="240" w:lineRule="auto"/>
              <w:rPr>
                <w:rFonts w:ascii="Times New Roman" w:hAnsi="Times New Roman" w:cs="Times New Roman"/>
              </w:rPr>
            </w:pPr>
            <w:r w:rsidRPr="007F5364">
              <w:rPr>
                <w:rFonts w:ascii="Times New Roman" w:hAnsi="Times New Roman" w:cs="Times New Roman"/>
              </w:rPr>
              <w:t>По микробиологическим показателям</w:t>
            </w:r>
          </w:p>
        </w:tc>
        <w:tc>
          <w:tcPr>
            <w:tcW w:w="1485" w:type="dxa"/>
            <w:vAlign w:val="center"/>
          </w:tcPr>
          <w:p w14:paraId="317F42FF"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1,6</w:t>
            </w:r>
          </w:p>
        </w:tc>
        <w:tc>
          <w:tcPr>
            <w:tcW w:w="1486" w:type="dxa"/>
            <w:gridSpan w:val="2"/>
            <w:vAlign w:val="center"/>
          </w:tcPr>
          <w:p w14:paraId="7A39F318"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1,3</w:t>
            </w:r>
          </w:p>
        </w:tc>
        <w:tc>
          <w:tcPr>
            <w:tcW w:w="1485" w:type="dxa"/>
            <w:gridSpan w:val="2"/>
            <w:vAlign w:val="center"/>
          </w:tcPr>
          <w:p w14:paraId="1C2FE458"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1,8</w:t>
            </w:r>
          </w:p>
        </w:tc>
        <w:tc>
          <w:tcPr>
            <w:tcW w:w="1487" w:type="dxa"/>
            <w:vAlign w:val="center"/>
          </w:tcPr>
          <w:p w14:paraId="7457CAEC"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1,7</w:t>
            </w:r>
          </w:p>
        </w:tc>
      </w:tr>
    </w:tbl>
    <w:p w14:paraId="08B44B1C" w14:textId="77777777" w:rsidR="00DC6927" w:rsidRPr="007F5364" w:rsidRDefault="00DC6927" w:rsidP="007F5364">
      <w:pPr>
        <w:spacing w:after="0" w:line="240" w:lineRule="auto"/>
        <w:contextualSpacing/>
        <w:rPr>
          <w:rFonts w:ascii="Times New Roman" w:hAnsi="Times New Roman" w:cs="Times New Roman"/>
          <w:sz w:val="24"/>
          <w:szCs w:val="24"/>
        </w:rPr>
      </w:pPr>
    </w:p>
    <w:p w14:paraId="07B2154B" w14:textId="77777777" w:rsidR="00DC6927" w:rsidRPr="007F5364" w:rsidRDefault="00AF4EC7" w:rsidP="007F5364">
      <w:pPr>
        <w:spacing w:after="0" w:line="240" w:lineRule="auto"/>
        <w:contextualSpacing/>
        <w:jc w:val="center"/>
        <w:rPr>
          <w:rFonts w:ascii="Times New Roman" w:hAnsi="Times New Roman" w:cs="Times New Roman"/>
          <w:sz w:val="24"/>
          <w:szCs w:val="24"/>
        </w:rPr>
      </w:pPr>
      <w:r w:rsidRPr="007F5364">
        <w:rPr>
          <w:rFonts w:ascii="Times New Roman" w:hAnsi="Times New Roman" w:cs="Times New Roman"/>
          <w:sz w:val="24"/>
          <w:szCs w:val="24"/>
        </w:rPr>
        <w:t>Организация л</w:t>
      </w:r>
      <w:r w:rsidR="0008222F" w:rsidRPr="007F5364">
        <w:rPr>
          <w:rFonts w:ascii="Times New Roman" w:hAnsi="Times New Roman" w:cs="Times New Roman"/>
          <w:sz w:val="24"/>
          <w:szCs w:val="24"/>
        </w:rPr>
        <w:t>етн</w:t>
      </w:r>
      <w:r w:rsidRPr="007F5364">
        <w:rPr>
          <w:rFonts w:ascii="Times New Roman" w:hAnsi="Times New Roman" w:cs="Times New Roman"/>
          <w:sz w:val="24"/>
          <w:szCs w:val="24"/>
        </w:rPr>
        <w:t>его</w:t>
      </w:r>
      <w:r w:rsidR="0008222F" w:rsidRPr="007F5364">
        <w:rPr>
          <w:rFonts w:ascii="Times New Roman" w:hAnsi="Times New Roman" w:cs="Times New Roman"/>
          <w:sz w:val="24"/>
          <w:szCs w:val="24"/>
        </w:rPr>
        <w:t xml:space="preserve"> отдых</w:t>
      </w:r>
      <w:r w:rsidRPr="007F5364">
        <w:rPr>
          <w:rFonts w:ascii="Times New Roman" w:hAnsi="Times New Roman" w:cs="Times New Roman"/>
          <w:sz w:val="24"/>
          <w:szCs w:val="24"/>
        </w:rPr>
        <w:t>а</w:t>
      </w:r>
      <w:r w:rsidR="0052235D">
        <w:rPr>
          <w:rFonts w:ascii="Times New Roman" w:hAnsi="Times New Roman" w:cs="Times New Roman"/>
          <w:sz w:val="24"/>
          <w:szCs w:val="24"/>
        </w:rPr>
        <w:t xml:space="preserve"> и оздоровление детей</w:t>
      </w:r>
    </w:p>
    <w:p w14:paraId="55E7807D" w14:textId="77777777" w:rsidR="00AF4EC7" w:rsidRPr="007F5364" w:rsidRDefault="00AF4EC7" w:rsidP="007F5364">
      <w:pPr>
        <w:spacing w:after="0" w:line="240" w:lineRule="auto"/>
        <w:contextualSpacing/>
        <w:jc w:val="center"/>
        <w:rPr>
          <w:rFonts w:ascii="Times New Roman" w:hAnsi="Times New Roman" w:cs="Times New Roman"/>
          <w:sz w:val="24"/>
          <w:szCs w:val="24"/>
        </w:rPr>
      </w:pPr>
    </w:p>
    <w:p w14:paraId="2D3915A0" w14:textId="7F734551"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Летняя оздоровительная кампа</w:t>
      </w:r>
      <w:r w:rsidR="005413D9">
        <w:rPr>
          <w:rFonts w:ascii="Times New Roman" w:hAnsi="Times New Roman" w:cs="Times New Roman"/>
          <w:sz w:val="24"/>
          <w:szCs w:val="24"/>
        </w:rPr>
        <w:t xml:space="preserve">ния 2023 года в регионе начата </w:t>
      </w:r>
      <w:r w:rsidRPr="007F5364">
        <w:rPr>
          <w:rFonts w:ascii="Times New Roman" w:hAnsi="Times New Roman" w:cs="Times New Roman"/>
          <w:sz w:val="24"/>
          <w:szCs w:val="24"/>
        </w:rPr>
        <w:t xml:space="preserve">1 июня 2023 года, отработало 292 организации отдыха и оздоровления: 264 – с дневным пребыванием детей; 10 – стационарных загородных оздоровительных организаций; 1 – стационарная загородная оздоровительная организация санаторного типа; 15 – лагерей труда и отдыха; 2 – </w:t>
      </w:r>
      <w:r w:rsidR="003C6622">
        <w:rPr>
          <w:rFonts w:ascii="Times New Roman" w:hAnsi="Times New Roman" w:cs="Times New Roman"/>
          <w:sz w:val="24"/>
          <w:szCs w:val="24"/>
        </w:rPr>
        <w:t>палаточных стационарных лагеря.</w:t>
      </w:r>
    </w:p>
    <w:p w14:paraId="01FF6948"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Все 292 оздоровительных учреждени</w:t>
      </w:r>
      <w:r w:rsidR="000C3DDA" w:rsidRPr="007F5364">
        <w:rPr>
          <w:rFonts w:ascii="Times New Roman" w:hAnsi="Times New Roman" w:cs="Times New Roman"/>
          <w:sz w:val="24"/>
          <w:szCs w:val="24"/>
        </w:rPr>
        <w:t>я</w:t>
      </w:r>
      <w:r w:rsidRPr="007F5364">
        <w:rPr>
          <w:rFonts w:ascii="Times New Roman" w:hAnsi="Times New Roman" w:cs="Times New Roman"/>
          <w:sz w:val="24"/>
          <w:szCs w:val="24"/>
        </w:rPr>
        <w:t xml:space="preserve"> получили санитарно-эпидемиологические заключения. Несанкционированных лагерей (не подавших уведомление, открывшихся без санитарно-эпидемиологических заключений), не выявлено. </w:t>
      </w:r>
    </w:p>
    <w:p w14:paraId="3E768D94" w14:textId="77777777" w:rsidR="00DC6927" w:rsidRPr="007F5364" w:rsidRDefault="000C3DDA"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А</w:t>
      </w:r>
      <w:r w:rsidR="0008222F" w:rsidRPr="007F5364">
        <w:rPr>
          <w:rFonts w:ascii="Times New Roman" w:hAnsi="Times New Roman" w:cs="Times New Roman"/>
          <w:sz w:val="24"/>
          <w:szCs w:val="24"/>
        </w:rPr>
        <w:t>карицидная обработка, дезинсекционные и дератизационные мероприятия проведены перед открытием во всех лагерях</w:t>
      </w:r>
      <w:r w:rsidRPr="007F5364">
        <w:rPr>
          <w:rFonts w:ascii="Times New Roman" w:hAnsi="Times New Roman" w:cs="Times New Roman"/>
          <w:sz w:val="24"/>
          <w:szCs w:val="24"/>
        </w:rPr>
        <w:t>, к</w:t>
      </w:r>
      <w:r w:rsidR="0008222F" w:rsidRPr="007F5364">
        <w:rPr>
          <w:rFonts w:ascii="Times New Roman" w:hAnsi="Times New Roman" w:cs="Times New Roman"/>
          <w:sz w:val="24"/>
          <w:szCs w:val="24"/>
        </w:rPr>
        <w:t>ачество акарицидных обработок составило 100%.</w:t>
      </w:r>
    </w:p>
    <w:p w14:paraId="652236DD" w14:textId="10E5CC99" w:rsidR="00DC6927" w:rsidRPr="007F5364" w:rsidRDefault="0008222F" w:rsidP="00E974FA">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организациях</w:t>
      </w:r>
      <w:r w:rsidR="00E974FA">
        <w:rPr>
          <w:rFonts w:ascii="Times New Roman" w:hAnsi="Times New Roman" w:cs="Times New Roman"/>
          <w:sz w:val="24"/>
          <w:szCs w:val="24"/>
        </w:rPr>
        <w:t xml:space="preserve"> отдыха и оздоровления в 2023 году</w:t>
      </w:r>
      <w:r w:rsidRPr="007F5364">
        <w:rPr>
          <w:rFonts w:ascii="Times New Roman" w:hAnsi="Times New Roman" w:cs="Times New Roman"/>
          <w:sz w:val="24"/>
          <w:szCs w:val="24"/>
        </w:rPr>
        <w:t xml:space="preserve"> отдохнул 18 171 реб</w:t>
      </w:r>
      <w:r w:rsidR="003C6622">
        <w:rPr>
          <w:rFonts w:ascii="Times New Roman" w:hAnsi="Times New Roman" w:cs="Times New Roman"/>
          <w:sz w:val="24"/>
          <w:szCs w:val="24"/>
        </w:rPr>
        <w:t>енок. В сравнении с 2022 годом</w:t>
      </w:r>
      <w:r w:rsidRPr="007F5364">
        <w:rPr>
          <w:rFonts w:ascii="Times New Roman" w:hAnsi="Times New Roman" w:cs="Times New Roman"/>
          <w:sz w:val="24"/>
          <w:szCs w:val="24"/>
        </w:rPr>
        <w:t xml:space="preserve"> отмечается уменьшение количества отдохнувших детей на 3,2% (2022 г </w:t>
      </w:r>
      <w:r w:rsidR="00E974FA">
        <w:rPr>
          <w:rFonts w:ascii="Swis721 WGL4 BT" w:hAnsi="Swis721 WGL4 BT" w:cs="Times New Roman"/>
          <w:sz w:val="24"/>
          <w:szCs w:val="24"/>
        </w:rPr>
        <w:t>–</w:t>
      </w:r>
      <w:r w:rsidR="000C3DDA" w:rsidRPr="007F5364">
        <w:rPr>
          <w:rFonts w:ascii="Times New Roman" w:hAnsi="Times New Roman" w:cs="Times New Roman"/>
          <w:sz w:val="24"/>
          <w:szCs w:val="24"/>
        </w:rPr>
        <w:t xml:space="preserve"> </w:t>
      </w:r>
      <w:r w:rsidRPr="007F5364">
        <w:rPr>
          <w:rFonts w:ascii="Times New Roman" w:hAnsi="Times New Roman" w:cs="Times New Roman"/>
          <w:sz w:val="24"/>
          <w:szCs w:val="24"/>
        </w:rPr>
        <w:t>18</w:t>
      </w:r>
      <w:r w:rsidR="00E974FA">
        <w:rPr>
          <w:rFonts w:ascii="Times New Roman" w:hAnsi="Times New Roman" w:cs="Times New Roman"/>
          <w:sz w:val="24"/>
          <w:szCs w:val="24"/>
        </w:rPr>
        <w:t xml:space="preserve"> </w:t>
      </w:r>
      <w:r w:rsidRPr="007F5364">
        <w:rPr>
          <w:rFonts w:ascii="Times New Roman" w:hAnsi="Times New Roman" w:cs="Times New Roman"/>
          <w:sz w:val="24"/>
          <w:szCs w:val="24"/>
        </w:rPr>
        <w:t xml:space="preserve">763 </w:t>
      </w:r>
      <w:r w:rsidR="000C3DDA" w:rsidRPr="007F5364">
        <w:rPr>
          <w:rFonts w:ascii="Times New Roman" w:hAnsi="Times New Roman" w:cs="Times New Roman"/>
          <w:sz w:val="24"/>
          <w:szCs w:val="24"/>
        </w:rPr>
        <w:t>человек</w:t>
      </w:r>
      <w:r w:rsidR="00E974FA">
        <w:rPr>
          <w:rFonts w:ascii="Times New Roman" w:hAnsi="Times New Roman" w:cs="Times New Roman"/>
          <w:sz w:val="24"/>
          <w:szCs w:val="24"/>
        </w:rPr>
        <w:t>а</w:t>
      </w:r>
      <w:r w:rsidRPr="007F5364">
        <w:rPr>
          <w:rFonts w:ascii="Times New Roman" w:hAnsi="Times New Roman" w:cs="Times New Roman"/>
          <w:sz w:val="24"/>
          <w:szCs w:val="24"/>
        </w:rPr>
        <w:t xml:space="preserve">), что обусловлено </w:t>
      </w:r>
      <w:r w:rsidR="00BF733D" w:rsidRPr="007F5364">
        <w:rPr>
          <w:rFonts w:ascii="Times New Roman" w:hAnsi="Times New Roman" w:cs="Times New Roman"/>
          <w:sz w:val="24"/>
          <w:szCs w:val="24"/>
        </w:rPr>
        <w:t>уменьшением количества палаточных</w:t>
      </w:r>
      <w:r w:rsidRPr="007F5364">
        <w:rPr>
          <w:rFonts w:ascii="Times New Roman" w:hAnsi="Times New Roman" w:cs="Times New Roman"/>
          <w:sz w:val="24"/>
          <w:szCs w:val="24"/>
        </w:rPr>
        <w:t xml:space="preserve"> лагер</w:t>
      </w:r>
      <w:r w:rsidR="00BF733D" w:rsidRPr="007F5364">
        <w:rPr>
          <w:rFonts w:ascii="Times New Roman" w:hAnsi="Times New Roman" w:cs="Times New Roman"/>
          <w:sz w:val="24"/>
          <w:szCs w:val="24"/>
        </w:rPr>
        <w:t>ей, а также временным приостановлением деятельности ДСОЛ «Белые горы»</w:t>
      </w:r>
      <w:r w:rsidRPr="007F5364">
        <w:rPr>
          <w:rFonts w:ascii="Times New Roman" w:hAnsi="Times New Roman" w:cs="Times New Roman"/>
          <w:sz w:val="24"/>
          <w:szCs w:val="24"/>
        </w:rPr>
        <w:t xml:space="preserve">. </w:t>
      </w:r>
    </w:p>
    <w:p w14:paraId="6C9FB3CB" w14:textId="77777777" w:rsidR="00DC6927" w:rsidRPr="007F5364" w:rsidRDefault="00BF733D" w:rsidP="00E974FA">
      <w:pPr>
        <w:spacing w:after="0" w:line="240" w:lineRule="auto"/>
        <w:ind w:firstLine="709"/>
        <w:contextualSpacing/>
        <w:jc w:val="both"/>
        <w:rPr>
          <w:rFonts w:ascii="Times New Roman" w:hAnsi="Times New Roman" w:cs="Times New Roman"/>
          <w:sz w:val="24"/>
          <w:szCs w:val="24"/>
          <w:lang w:eastAsia="ar-SA"/>
        </w:rPr>
      </w:pPr>
      <w:r w:rsidRPr="007F5364">
        <w:rPr>
          <w:rFonts w:ascii="Times New Roman" w:hAnsi="Times New Roman" w:cs="Times New Roman"/>
          <w:sz w:val="24"/>
          <w:szCs w:val="24"/>
        </w:rPr>
        <w:t>И</w:t>
      </w:r>
      <w:r w:rsidR="0008222F" w:rsidRPr="007F5364">
        <w:rPr>
          <w:rFonts w:ascii="Times New Roman" w:hAnsi="Times New Roman" w:cs="Times New Roman"/>
          <w:sz w:val="24"/>
          <w:szCs w:val="24"/>
        </w:rPr>
        <w:t>з числа социально-незащищенной группы и детей с трудной жизненной ситуацией отдохнуло 5</w:t>
      </w:r>
      <w:r w:rsidR="00E40E6C">
        <w:rPr>
          <w:rFonts w:ascii="Times New Roman" w:hAnsi="Times New Roman" w:cs="Times New Roman"/>
          <w:sz w:val="24"/>
          <w:szCs w:val="24"/>
        </w:rPr>
        <w:t xml:space="preserve"> </w:t>
      </w:r>
      <w:r w:rsidR="0008222F" w:rsidRPr="007F5364">
        <w:rPr>
          <w:rFonts w:ascii="Times New Roman" w:hAnsi="Times New Roman" w:cs="Times New Roman"/>
          <w:sz w:val="24"/>
          <w:szCs w:val="24"/>
        </w:rPr>
        <w:t>868 человек</w:t>
      </w:r>
      <w:r w:rsidRPr="007F5364">
        <w:rPr>
          <w:rFonts w:ascii="Times New Roman" w:hAnsi="Times New Roman" w:cs="Times New Roman"/>
          <w:sz w:val="24"/>
          <w:szCs w:val="24"/>
        </w:rPr>
        <w:t xml:space="preserve"> (</w:t>
      </w:r>
      <w:r w:rsidR="0008222F" w:rsidRPr="007F5364">
        <w:rPr>
          <w:rFonts w:ascii="Times New Roman" w:hAnsi="Times New Roman" w:cs="Times New Roman"/>
          <w:sz w:val="24"/>
          <w:szCs w:val="24"/>
        </w:rPr>
        <w:t>32,2% от общего числа отдохнувших детей</w:t>
      </w:r>
      <w:r w:rsidRPr="007F5364">
        <w:rPr>
          <w:rFonts w:ascii="Times New Roman" w:hAnsi="Times New Roman" w:cs="Times New Roman"/>
          <w:sz w:val="24"/>
          <w:szCs w:val="24"/>
        </w:rPr>
        <w:t>),</w:t>
      </w:r>
      <w:r w:rsidR="0008222F" w:rsidRPr="007F5364">
        <w:rPr>
          <w:rFonts w:ascii="Times New Roman" w:hAnsi="Times New Roman" w:cs="Times New Roman"/>
          <w:sz w:val="24"/>
          <w:szCs w:val="24"/>
        </w:rPr>
        <w:t xml:space="preserve"> в сравнении с 2022 годом </w:t>
      </w:r>
      <w:r w:rsidRPr="007F5364">
        <w:rPr>
          <w:rFonts w:ascii="Times New Roman" w:hAnsi="Times New Roman" w:cs="Times New Roman"/>
          <w:sz w:val="24"/>
          <w:szCs w:val="24"/>
        </w:rPr>
        <w:t>отмечается увеличение</w:t>
      </w:r>
      <w:r w:rsidR="0008222F" w:rsidRPr="007F5364">
        <w:rPr>
          <w:rFonts w:ascii="Times New Roman" w:hAnsi="Times New Roman" w:cs="Times New Roman"/>
          <w:sz w:val="24"/>
          <w:szCs w:val="24"/>
        </w:rPr>
        <w:t xml:space="preserve"> количества де</w:t>
      </w:r>
      <w:r w:rsidRPr="007F5364">
        <w:rPr>
          <w:rFonts w:ascii="Times New Roman" w:hAnsi="Times New Roman" w:cs="Times New Roman"/>
          <w:sz w:val="24"/>
          <w:szCs w:val="24"/>
        </w:rPr>
        <w:t xml:space="preserve">тей данной группы на 32,9% (в </w:t>
      </w:r>
      <w:r w:rsidR="0008222F" w:rsidRPr="007F5364">
        <w:rPr>
          <w:rFonts w:ascii="Times New Roman" w:hAnsi="Times New Roman" w:cs="Times New Roman"/>
          <w:sz w:val="24"/>
          <w:szCs w:val="24"/>
        </w:rPr>
        <w:t>2022</w:t>
      </w:r>
      <w:r w:rsidRPr="007F5364">
        <w:rPr>
          <w:rFonts w:ascii="Times New Roman" w:hAnsi="Times New Roman" w:cs="Times New Roman"/>
          <w:sz w:val="24"/>
          <w:szCs w:val="24"/>
        </w:rPr>
        <w:t xml:space="preserve"> </w:t>
      </w:r>
      <w:r w:rsidR="0008222F" w:rsidRPr="007F5364">
        <w:rPr>
          <w:rFonts w:ascii="Times New Roman" w:hAnsi="Times New Roman" w:cs="Times New Roman"/>
          <w:sz w:val="24"/>
          <w:szCs w:val="24"/>
        </w:rPr>
        <w:t>г</w:t>
      </w:r>
      <w:r w:rsidRPr="007F5364">
        <w:rPr>
          <w:rFonts w:ascii="Times New Roman" w:hAnsi="Times New Roman" w:cs="Times New Roman"/>
          <w:sz w:val="24"/>
          <w:szCs w:val="24"/>
        </w:rPr>
        <w:t>.</w:t>
      </w:r>
      <w:r w:rsidR="0008222F" w:rsidRPr="007F5364">
        <w:rPr>
          <w:rFonts w:ascii="Times New Roman" w:hAnsi="Times New Roman" w:cs="Times New Roman"/>
          <w:sz w:val="24"/>
          <w:szCs w:val="24"/>
        </w:rPr>
        <w:t xml:space="preserve">  отдохнуло 4</w:t>
      </w:r>
      <w:r w:rsidR="00E40E6C">
        <w:rPr>
          <w:rFonts w:ascii="Times New Roman" w:hAnsi="Times New Roman" w:cs="Times New Roman"/>
          <w:sz w:val="24"/>
          <w:szCs w:val="24"/>
        </w:rPr>
        <w:t xml:space="preserve"> </w:t>
      </w:r>
      <w:r w:rsidR="0008222F" w:rsidRPr="007F5364">
        <w:rPr>
          <w:rFonts w:ascii="Times New Roman" w:hAnsi="Times New Roman" w:cs="Times New Roman"/>
          <w:sz w:val="24"/>
          <w:szCs w:val="24"/>
        </w:rPr>
        <w:t>568 детей</w:t>
      </w:r>
      <w:r w:rsidRPr="007F5364">
        <w:rPr>
          <w:rFonts w:ascii="Times New Roman" w:hAnsi="Times New Roman" w:cs="Times New Roman"/>
          <w:sz w:val="24"/>
          <w:szCs w:val="24"/>
        </w:rPr>
        <w:t xml:space="preserve"> </w:t>
      </w:r>
      <w:r w:rsidR="00E40E6C">
        <w:rPr>
          <w:rFonts w:ascii="Swis721 WGL4 BT" w:hAnsi="Swis721 WGL4 BT" w:cs="Times New Roman"/>
          <w:sz w:val="24"/>
          <w:szCs w:val="24"/>
        </w:rPr>
        <w:t>−</w:t>
      </w:r>
      <w:r w:rsidR="0008222F" w:rsidRPr="007F5364">
        <w:rPr>
          <w:rFonts w:ascii="Times New Roman" w:hAnsi="Times New Roman" w:cs="Times New Roman"/>
          <w:sz w:val="24"/>
          <w:szCs w:val="24"/>
        </w:rPr>
        <w:t xml:space="preserve"> </w:t>
      </w:r>
      <w:r w:rsidRPr="007F5364">
        <w:rPr>
          <w:rFonts w:ascii="Times New Roman" w:hAnsi="Times New Roman" w:cs="Times New Roman"/>
          <w:sz w:val="24"/>
          <w:szCs w:val="24"/>
        </w:rPr>
        <w:t>24,3%); число</w:t>
      </w:r>
      <w:r w:rsidR="0008222F" w:rsidRPr="007F5364">
        <w:rPr>
          <w:rFonts w:ascii="Times New Roman" w:hAnsi="Times New Roman" w:cs="Times New Roman"/>
          <w:sz w:val="24"/>
          <w:szCs w:val="24"/>
        </w:rPr>
        <w:t xml:space="preserve"> детей-инвалидов и детей с ОВЗ в сравнении с 2022 годом </w:t>
      </w:r>
      <w:r w:rsidRPr="007F5364">
        <w:rPr>
          <w:rFonts w:ascii="Times New Roman" w:hAnsi="Times New Roman" w:cs="Times New Roman"/>
          <w:sz w:val="24"/>
          <w:szCs w:val="24"/>
        </w:rPr>
        <w:t xml:space="preserve">возросло </w:t>
      </w:r>
      <w:r w:rsidR="0008222F" w:rsidRPr="007F5364">
        <w:rPr>
          <w:rFonts w:ascii="Times New Roman" w:hAnsi="Times New Roman" w:cs="Times New Roman"/>
          <w:sz w:val="24"/>
          <w:szCs w:val="24"/>
        </w:rPr>
        <w:t>в 2,8 раз</w:t>
      </w:r>
      <w:r w:rsidRPr="007F5364">
        <w:rPr>
          <w:rFonts w:ascii="Times New Roman" w:hAnsi="Times New Roman" w:cs="Times New Roman"/>
          <w:sz w:val="24"/>
          <w:szCs w:val="24"/>
        </w:rPr>
        <w:t>а</w:t>
      </w:r>
      <w:r w:rsidR="0008222F" w:rsidRPr="007F5364">
        <w:rPr>
          <w:rFonts w:ascii="Times New Roman" w:hAnsi="Times New Roman" w:cs="Times New Roman"/>
          <w:sz w:val="24"/>
          <w:szCs w:val="24"/>
        </w:rPr>
        <w:t xml:space="preserve"> (2023</w:t>
      </w:r>
      <w:r w:rsidRPr="007F5364">
        <w:rPr>
          <w:rFonts w:ascii="Times New Roman" w:hAnsi="Times New Roman" w:cs="Times New Roman"/>
          <w:sz w:val="24"/>
          <w:szCs w:val="24"/>
        </w:rPr>
        <w:t xml:space="preserve"> </w:t>
      </w:r>
      <w:r w:rsidR="0008222F" w:rsidRPr="007F5364">
        <w:rPr>
          <w:rFonts w:ascii="Times New Roman" w:hAnsi="Times New Roman" w:cs="Times New Roman"/>
          <w:sz w:val="24"/>
          <w:szCs w:val="24"/>
        </w:rPr>
        <w:t>г</w:t>
      </w:r>
      <w:r w:rsidRPr="007F5364">
        <w:rPr>
          <w:rFonts w:ascii="Times New Roman" w:hAnsi="Times New Roman" w:cs="Times New Roman"/>
          <w:sz w:val="24"/>
          <w:szCs w:val="24"/>
        </w:rPr>
        <w:t>. –</w:t>
      </w:r>
      <w:r w:rsidR="0008222F" w:rsidRPr="007F5364">
        <w:rPr>
          <w:rFonts w:ascii="Times New Roman" w:hAnsi="Times New Roman" w:cs="Times New Roman"/>
          <w:sz w:val="24"/>
          <w:szCs w:val="24"/>
        </w:rPr>
        <w:t xml:space="preserve"> 928 детей, 2022</w:t>
      </w:r>
      <w:r w:rsidRPr="007F5364">
        <w:rPr>
          <w:rFonts w:ascii="Times New Roman" w:hAnsi="Times New Roman" w:cs="Times New Roman"/>
          <w:sz w:val="24"/>
          <w:szCs w:val="24"/>
        </w:rPr>
        <w:t xml:space="preserve"> </w:t>
      </w:r>
      <w:r w:rsidR="0008222F" w:rsidRPr="007F5364">
        <w:rPr>
          <w:rFonts w:ascii="Times New Roman" w:hAnsi="Times New Roman" w:cs="Times New Roman"/>
          <w:sz w:val="24"/>
          <w:szCs w:val="24"/>
        </w:rPr>
        <w:t>г</w:t>
      </w:r>
      <w:r w:rsidRPr="007F5364">
        <w:rPr>
          <w:rFonts w:ascii="Times New Roman" w:hAnsi="Times New Roman" w:cs="Times New Roman"/>
          <w:sz w:val="24"/>
          <w:szCs w:val="24"/>
        </w:rPr>
        <w:t>. –</w:t>
      </w:r>
      <w:r w:rsidR="0008222F" w:rsidRPr="007F5364">
        <w:rPr>
          <w:rFonts w:ascii="Times New Roman" w:hAnsi="Times New Roman" w:cs="Times New Roman"/>
          <w:sz w:val="24"/>
          <w:szCs w:val="24"/>
        </w:rPr>
        <w:t xml:space="preserve"> 354 ребенка). </w:t>
      </w:r>
    </w:p>
    <w:p w14:paraId="45C16815" w14:textId="77777777" w:rsidR="00DC6927" w:rsidRPr="007F5364" w:rsidRDefault="0008222F" w:rsidP="00E974FA">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В ЛОК 2023 года за пределами региона на морских побережьях Российской Федерации отдохнуло 129 детей. </w:t>
      </w:r>
    </w:p>
    <w:p w14:paraId="27C2D8DA" w14:textId="523BFD8B" w:rsidR="00DC6927" w:rsidRPr="007F5364" w:rsidRDefault="0008222F" w:rsidP="00E974FA">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Питание детей   </w:t>
      </w:r>
      <w:r w:rsidR="003C6622">
        <w:rPr>
          <w:rFonts w:ascii="Times New Roman" w:hAnsi="Times New Roman" w:cs="Times New Roman"/>
          <w:sz w:val="24"/>
          <w:szCs w:val="24"/>
        </w:rPr>
        <w:t xml:space="preserve">было </w:t>
      </w:r>
      <w:r w:rsidRPr="007F5364">
        <w:rPr>
          <w:rFonts w:ascii="Times New Roman" w:hAnsi="Times New Roman" w:cs="Times New Roman"/>
          <w:sz w:val="24"/>
          <w:szCs w:val="24"/>
        </w:rPr>
        <w:t>организовано  во всех 292 лагерях, в 247 ЛОУ осуществлялось самостоятельно оздоровительной организацией (без привл</w:t>
      </w:r>
      <w:r w:rsidR="003C6622">
        <w:rPr>
          <w:rFonts w:ascii="Times New Roman" w:hAnsi="Times New Roman" w:cs="Times New Roman"/>
          <w:sz w:val="24"/>
          <w:szCs w:val="24"/>
        </w:rPr>
        <w:t xml:space="preserve">ечения сторонних организаций), в </w:t>
      </w:r>
      <w:r w:rsidRPr="007F5364">
        <w:rPr>
          <w:rFonts w:ascii="Times New Roman" w:hAnsi="Times New Roman" w:cs="Times New Roman"/>
          <w:sz w:val="24"/>
          <w:szCs w:val="24"/>
        </w:rPr>
        <w:t>45 ЛОУ питание осуществлялось с участием 16 сторонних организаций, из них в 8 лагерях с дневным пребыванием детей, организованных на базе организаций дополнительного образования</w:t>
      </w:r>
      <w:r w:rsidR="003C6622">
        <w:rPr>
          <w:rFonts w:ascii="Times New Roman" w:hAnsi="Times New Roman" w:cs="Times New Roman"/>
          <w:sz w:val="24"/>
          <w:szCs w:val="24"/>
        </w:rPr>
        <w:t>,</w:t>
      </w:r>
      <w:r w:rsidRPr="007F5364">
        <w:rPr>
          <w:rFonts w:ascii="Times New Roman" w:hAnsi="Times New Roman" w:cs="Times New Roman"/>
          <w:sz w:val="24"/>
          <w:szCs w:val="24"/>
        </w:rPr>
        <w:t xml:space="preserve"> питание организо</w:t>
      </w:r>
      <w:r w:rsidR="003C6622">
        <w:rPr>
          <w:rFonts w:ascii="Times New Roman" w:hAnsi="Times New Roman" w:cs="Times New Roman"/>
          <w:sz w:val="24"/>
          <w:szCs w:val="24"/>
        </w:rPr>
        <w:t xml:space="preserve">вано на базе иных  учреждений (в </w:t>
      </w:r>
      <w:r w:rsidRPr="007F5364">
        <w:rPr>
          <w:rFonts w:ascii="Times New Roman" w:hAnsi="Times New Roman" w:cs="Times New Roman"/>
          <w:sz w:val="24"/>
          <w:szCs w:val="24"/>
        </w:rPr>
        <w:t>7 общеобразовательных организаци</w:t>
      </w:r>
      <w:r w:rsidR="003C6622">
        <w:rPr>
          <w:rFonts w:ascii="Times New Roman" w:hAnsi="Times New Roman" w:cs="Times New Roman"/>
          <w:sz w:val="24"/>
          <w:szCs w:val="24"/>
        </w:rPr>
        <w:t>ях</w:t>
      </w:r>
      <w:r w:rsidRPr="007F5364">
        <w:rPr>
          <w:rFonts w:ascii="Times New Roman" w:hAnsi="Times New Roman" w:cs="Times New Roman"/>
          <w:sz w:val="24"/>
          <w:szCs w:val="24"/>
        </w:rPr>
        <w:t xml:space="preserve"> и одном кафе), расположенных в шаговой доступности от оздоровительных организаций.</w:t>
      </w:r>
    </w:p>
    <w:p w14:paraId="7905FA42" w14:textId="0B8CA31C" w:rsidR="00DC6927" w:rsidRPr="007F5364" w:rsidRDefault="0008222F" w:rsidP="00E974F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5383B">
        <w:rPr>
          <w:rFonts w:ascii="Times New Roman" w:eastAsia="Times New Roman" w:hAnsi="Times New Roman" w:cs="Times New Roman"/>
          <w:sz w:val="24"/>
          <w:szCs w:val="24"/>
          <w:lang w:eastAsia="ru-RU"/>
        </w:rPr>
        <w:t>Кратность питания в загородных организациях отдыха</w:t>
      </w:r>
      <w:r w:rsidR="003C6622">
        <w:rPr>
          <w:rFonts w:ascii="Times New Roman" w:eastAsia="Times New Roman" w:hAnsi="Times New Roman" w:cs="Times New Roman"/>
          <w:sz w:val="24"/>
          <w:szCs w:val="24"/>
          <w:lang w:eastAsia="ru-RU"/>
        </w:rPr>
        <w:t xml:space="preserve"> –</w:t>
      </w:r>
      <w:r w:rsidRPr="00D5383B">
        <w:rPr>
          <w:rFonts w:ascii="Times New Roman" w:eastAsia="Times New Roman" w:hAnsi="Times New Roman" w:cs="Times New Roman"/>
          <w:sz w:val="24"/>
          <w:szCs w:val="24"/>
          <w:lang w:eastAsia="ru-RU"/>
        </w:rPr>
        <w:t xml:space="preserve"> 5-ти кратная, в других типах оздоровительных</w:t>
      </w:r>
      <w:r w:rsidRPr="007F5364">
        <w:rPr>
          <w:rFonts w:ascii="Times New Roman" w:eastAsia="Times New Roman" w:hAnsi="Times New Roman" w:cs="Times New Roman"/>
          <w:sz w:val="24"/>
          <w:szCs w:val="24"/>
          <w:lang w:eastAsia="ru-RU"/>
        </w:rPr>
        <w:t xml:space="preserve"> </w:t>
      </w:r>
      <w:r w:rsidR="00BF733D" w:rsidRPr="007F5364">
        <w:rPr>
          <w:rFonts w:ascii="Times New Roman" w:eastAsia="Times New Roman" w:hAnsi="Times New Roman" w:cs="Times New Roman"/>
          <w:sz w:val="24"/>
          <w:szCs w:val="24"/>
          <w:lang w:eastAsia="ru-RU"/>
        </w:rPr>
        <w:t xml:space="preserve">учреждений </w:t>
      </w:r>
      <w:r w:rsidR="003C6622">
        <w:rPr>
          <w:rFonts w:ascii="Times New Roman" w:eastAsia="Times New Roman" w:hAnsi="Times New Roman" w:cs="Times New Roman"/>
          <w:sz w:val="24"/>
          <w:szCs w:val="24"/>
          <w:lang w:eastAsia="ru-RU"/>
        </w:rPr>
        <w:t xml:space="preserve">– </w:t>
      </w:r>
      <w:r w:rsidR="00BF733D" w:rsidRPr="007F5364">
        <w:rPr>
          <w:rFonts w:ascii="Times New Roman" w:eastAsia="Times New Roman" w:hAnsi="Times New Roman" w:cs="Times New Roman"/>
          <w:sz w:val="24"/>
          <w:szCs w:val="24"/>
          <w:lang w:eastAsia="ru-RU"/>
        </w:rPr>
        <w:t>2</w:t>
      </w:r>
      <w:r w:rsidR="003C6622">
        <w:rPr>
          <w:rFonts w:ascii="Times New Roman" w:eastAsia="Times New Roman" w:hAnsi="Times New Roman" w:cs="Times New Roman"/>
          <w:sz w:val="24"/>
          <w:szCs w:val="24"/>
          <w:lang w:eastAsia="ru-RU"/>
        </w:rPr>
        <w:t>- 3-</w:t>
      </w:r>
      <w:r w:rsidRPr="007F5364">
        <w:rPr>
          <w:rFonts w:ascii="Times New Roman" w:eastAsia="Times New Roman" w:hAnsi="Times New Roman" w:cs="Times New Roman"/>
          <w:sz w:val="24"/>
          <w:szCs w:val="24"/>
          <w:lang w:eastAsia="ru-RU"/>
        </w:rPr>
        <w:t>х кратная.</w:t>
      </w:r>
    </w:p>
    <w:p w14:paraId="755EB8B9" w14:textId="37E800B2" w:rsidR="00DC6927" w:rsidRPr="007F5364" w:rsidRDefault="0008222F" w:rsidP="00E974FA">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bCs/>
          <w:color w:val="000000"/>
          <w:kern w:val="36"/>
          <w:sz w:val="24"/>
          <w:szCs w:val="24"/>
        </w:rPr>
        <w:t xml:space="preserve">На период оздоровительной кампании 2023 года с </w:t>
      </w:r>
      <w:r w:rsidRPr="007F5364">
        <w:rPr>
          <w:rFonts w:ascii="Times New Roman" w:hAnsi="Times New Roman" w:cs="Times New Roman"/>
          <w:sz w:val="24"/>
          <w:szCs w:val="24"/>
        </w:rPr>
        <w:t xml:space="preserve">целью обеспечения детей полноценным питанием в соответствии с физиологическими потребностями, решением областной межведомственной оздоровительной комиссии </w:t>
      </w:r>
      <w:r w:rsidRPr="007F5364">
        <w:rPr>
          <w:rFonts w:ascii="Times New Roman" w:hAnsi="Times New Roman" w:cs="Times New Roman"/>
          <w:bCs/>
          <w:color w:val="000000"/>
          <w:kern w:val="36"/>
          <w:sz w:val="24"/>
          <w:szCs w:val="24"/>
        </w:rPr>
        <w:t>от 06.03.2023 г</w:t>
      </w:r>
      <w:r w:rsidR="00BB2FE8">
        <w:rPr>
          <w:rFonts w:ascii="Times New Roman" w:hAnsi="Times New Roman" w:cs="Times New Roman"/>
          <w:bCs/>
          <w:color w:val="000000"/>
          <w:kern w:val="36"/>
          <w:sz w:val="24"/>
          <w:szCs w:val="24"/>
        </w:rPr>
        <w:t>.</w:t>
      </w:r>
      <w:r w:rsidRPr="007F5364">
        <w:rPr>
          <w:rFonts w:ascii="Times New Roman" w:hAnsi="Times New Roman" w:cs="Times New Roman"/>
          <w:bCs/>
          <w:color w:val="000000"/>
          <w:kern w:val="36"/>
          <w:sz w:val="24"/>
          <w:szCs w:val="24"/>
        </w:rPr>
        <w:t xml:space="preserve"> </w:t>
      </w:r>
      <w:r w:rsidRPr="007F5364">
        <w:rPr>
          <w:rFonts w:ascii="Times New Roman" w:hAnsi="Times New Roman" w:cs="Times New Roman"/>
          <w:sz w:val="24"/>
          <w:szCs w:val="24"/>
        </w:rPr>
        <w:t xml:space="preserve">утверждена </w:t>
      </w:r>
      <w:r w:rsidRPr="007F5364">
        <w:rPr>
          <w:rFonts w:ascii="Times New Roman" w:hAnsi="Times New Roman" w:cs="Times New Roman"/>
          <w:bCs/>
          <w:color w:val="000000"/>
          <w:kern w:val="36"/>
          <w:sz w:val="24"/>
          <w:szCs w:val="24"/>
        </w:rPr>
        <w:t>стоимость дневного рациона питания</w:t>
      </w:r>
      <w:r w:rsidRPr="007F5364">
        <w:rPr>
          <w:rFonts w:ascii="Times New Roman" w:hAnsi="Times New Roman" w:cs="Times New Roman"/>
          <w:i/>
          <w:sz w:val="24"/>
          <w:szCs w:val="24"/>
        </w:rPr>
        <w:t xml:space="preserve"> </w:t>
      </w:r>
      <w:r w:rsidRPr="007F5364">
        <w:rPr>
          <w:rFonts w:ascii="Times New Roman" w:hAnsi="Times New Roman" w:cs="Times New Roman"/>
          <w:sz w:val="24"/>
          <w:szCs w:val="24"/>
        </w:rPr>
        <w:t xml:space="preserve">с учетом индекса потребительских цен на товары и услуги (в среднем за год) </w:t>
      </w:r>
      <w:r w:rsidR="009A1497">
        <w:rPr>
          <w:rFonts w:ascii="Swis721 WGL4 BT" w:hAnsi="Swis721 WGL4 BT" w:cs="Times New Roman"/>
          <w:sz w:val="24"/>
          <w:szCs w:val="24"/>
        </w:rPr>
        <w:t>−</w:t>
      </w:r>
      <w:r w:rsidRPr="007F5364">
        <w:rPr>
          <w:rFonts w:ascii="Times New Roman" w:hAnsi="Times New Roman" w:cs="Times New Roman"/>
          <w:sz w:val="24"/>
          <w:szCs w:val="24"/>
        </w:rPr>
        <w:t xml:space="preserve"> 104,30%. </w:t>
      </w:r>
    </w:p>
    <w:p w14:paraId="4DE1900F" w14:textId="54FE77F3" w:rsidR="00DC6927" w:rsidRPr="007F5364" w:rsidRDefault="0008222F" w:rsidP="00E974FA">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w:t>
      </w:r>
      <w:r w:rsidRPr="007F5364">
        <w:rPr>
          <w:rFonts w:ascii="Times New Roman" w:hAnsi="Times New Roman" w:cs="Times New Roman"/>
          <w:spacing w:val="-2"/>
          <w:sz w:val="24"/>
          <w:szCs w:val="24"/>
        </w:rPr>
        <w:t xml:space="preserve"> период летней оздоровительной кампании 2023 г</w:t>
      </w:r>
      <w:r w:rsidR="006E7A28">
        <w:rPr>
          <w:rFonts w:ascii="Times New Roman" w:hAnsi="Times New Roman" w:cs="Times New Roman"/>
          <w:spacing w:val="-2"/>
          <w:sz w:val="24"/>
          <w:szCs w:val="24"/>
        </w:rPr>
        <w:t>ода</w:t>
      </w:r>
      <w:r w:rsidRPr="007F5364">
        <w:rPr>
          <w:rFonts w:ascii="Times New Roman" w:hAnsi="Times New Roman" w:cs="Times New Roman"/>
          <w:spacing w:val="-2"/>
          <w:sz w:val="24"/>
          <w:szCs w:val="24"/>
        </w:rPr>
        <w:t xml:space="preserve"> </w:t>
      </w:r>
      <w:r w:rsidR="00CD3B4F">
        <w:rPr>
          <w:rFonts w:ascii="Times New Roman" w:hAnsi="Times New Roman" w:cs="Times New Roman"/>
          <w:sz w:val="24"/>
          <w:szCs w:val="24"/>
        </w:rPr>
        <w:t>в 7</w:t>
      </w:r>
      <w:r w:rsidRPr="007F5364">
        <w:rPr>
          <w:rFonts w:ascii="Times New Roman" w:hAnsi="Times New Roman" w:cs="Times New Roman"/>
          <w:sz w:val="24"/>
          <w:szCs w:val="24"/>
        </w:rPr>
        <w:t xml:space="preserve"> лагерях с дневным пребыванием и 1 загородном оздоровительном лагере, зарегистрировано 8 случаев ветряной оспы, в ходе эпидемиологического расследования установлено, что заболевшие имели контакт с больными в домашнем очаге, дети заболели в начале работы первой смены лагерей (2-3-5 день посещения лагеря). </w:t>
      </w:r>
    </w:p>
    <w:p w14:paraId="61607D38" w14:textId="32FF937E" w:rsidR="00DC6927" w:rsidRPr="007F5364" w:rsidRDefault="0008222F" w:rsidP="00E974FA">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По причине групповой заболеваемости острой кишечной инфекцией (норовирусная инфекция </w:t>
      </w:r>
      <w:r w:rsidR="00CD3B4F">
        <w:rPr>
          <w:rFonts w:ascii="Times New Roman" w:hAnsi="Times New Roman" w:cs="Times New Roman"/>
          <w:sz w:val="24"/>
          <w:szCs w:val="24"/>
        </w:rPr>
        <w:t xml:space="preserve">– </w:t>
      </w:r>
      <w:r w:rsidRPr="007F5364">
        <w:rPr>
          <w:rFonts w:ascii="Times New Roman" w:hAnsi="Times New Roman" w:cs="Times New Roman"/>
          <w:sz w:val="24"/>
          <w:szCs w:val="24"/>
        </w:rPr>
        <w:t>115 случаев</w:t>
      </w:r>
      <w:r w:rsidR="00CD3B4F">
        <w:rPr>
          <w:rFonts w:ascii="Times New Roman" w:hAnsi="Times New Roman" w:cs="Times New Roman"/>
          <w:sz w:val="24"/>
          <w:szCs w:val="24"/>
        </w:rPr>
        <w:t>,</w:t>
      </w:r>
      <w:r w:rsidRPr="007F5364">
        <w:rPr>
          <w:rFonts w:ascii="Times New Roman" w:hAnsi="Times New Roman" w:cs="Times New Roman"/>
          <w:sz w:val="24"/>
          <w:szCs w:val="24"/>
        </w:rPr>
        <w:t xml:space="preserve"> из них 110 детей) в ООО ДСОЛ «Белые горы» решением суда деятельность лагеря со второй </w:t>
      </w:r>
      <w:r w:rsidR="00BF733D" w:rsidRPr="007F5364">
        <w:rPr>
          <w:rFonts w:ascii="Times New Roman" w:hAnsi="Times New Roman" w:cs="Times New Roman"/>
          <w:sz w:val="24"/>
          <w:szCs w:val="24"/>
        </w:rPr>
        <w:t>смены была</w:t>
      </w:r>
      <w:r w:rsidRPr="007F5364">
        <w:rPr>
          <w:rFonts w:ascii="Times New Roman" w:hAnsi="Times New Roman" w:cs="Times New Roman"/>
          <w:sz w:val="24"/>
          <w:szCs w:val="24"/>
        </w:rPr>
        <w:t xml:space="preserve"> приостановлена на 60 суток.</w:t>
      </w:r>
    </w:p>
    <w:p w14:paraId="4DB0AB27" w14:textId="77777777" w:rsidR="00DC6927" w:rsidRPr="007F5364" w:rsidRDefault="0008222F" w:rsidP="00E974FA">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После проведенных противоэпидемических и санитарно-профилактических мероприятий, полного устранения всех нарушений, деятельность лагеря возобновлена досрочно, по решению суда с 12.08.2023г.</w:t>
      </w:r>
    </w:p>
    <w:p w14:paraId="0DA2E0E5" w14:textId="77777777" w:rsidR="00DC6927" w:rsidRPr="007F5364" w:rsidRDefault="0008222F"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 В </w:t>
      </w:r>
      <w:r w:rsidR="00BF733D" w:rsidRPr="007F5364">
        <w:rPr>
          <w:rFonts w:ascii="Times New Roman" w:hAnsi="Times New Roman" w:cs="Times New Roman"/>
          <w:sz w:val="24"/>
          <w:szCs w:val="24"/>
        </w:rPr>
        <w:t xml:space="preserve">период оздоровительной кампании </w:t>
      </w:r>
      <w:r w:rsidRPr="007F5364">
        <w:rPr>
          <w:rFonts w:ascii="Times New Roman" w:hAnsi="Times New Roman" w:cs="Times New Roman"/>
          <w:sz w:val="24"/>
          <w:szCs w:val="24"/>
        </w:rPr>
        <w:t xml:space="preserve">2023 </w:t>
      </w:r>
      <w:r w:rsidR="00645AAD">
        <w:rPr>
          <w:rFonts w:ascii="Times New Roman" w:hAnsi="Times New Roman" w:cs="Times New Roman"/>
          <w:sz w:val="24"/>
          <w:szCs w:val="24"/>
        </w:rPr>
        <w:t xml:space="preserve">года </w:t>
      </w:r>
      <w:r w:rsidRPr="007F5364">
        <w:rPr>
          <w:rFonts w:ascii="Times New Roman" w:hAnsi="Times New Roman" w:cs="Times New Roman"/>
          <w:sz w:val="24"/>
          <w:szCs w:val="24"/>
        </w:rPr>
        <w:t>проведено 285 п</w:t>
      </w:r>
      <w:r w:rsidRPr="007F5364">
        <w:rPr>
          <w:rFonts w:ascii="Times New Roman" w:hAnsi="Times New Roman" w:cs="Times New Roman"/>
          <w:color w:val="000000"/>
          <w:sz w:val="24"/>
          <w:szCs w:val="24"/>
        </w:rPr>
        <w:t>рофилактических визитов, из них 78 с применением</w:t>
      </w:r>
      <w:r w:rsidRPr="007F5364">
        <w:rPr>
          <w:rFonts w:ascii="Times New Roman" w:hAnsi="Times New Roman" w:cs="Times New Roman"/>
          <w:sz w:val="24"/>
          <w:szCs w:val="24"/>
        </w:rPr>
        <w:t xml:space="preserve"> лабораторных исследований, на 9 объектах выявлены нарушения, по результатам профилактических визитов объявлено 2 предостережения и выдано предписание об устранении выявленного нарушения обязательных требований, которое исполнено в установленный срок. </w:t>
      </w:r>
    </w:p>
    <w:p w14:paraId="3C9A6FFB" w14:textId="77777777" w:rsidR="00DC6927" w:rsidRPr="007F5364" w:rsidRDefault="00BF733D" w:rsidP="007F5364">
      <w:pPr>
        <w:spacing w:after="0" w:line="240" w:lineRule="auto"/>
        <w:ind w:firstLine="709"/>
        <w:jc w:val="both"/>
        <w:rPr>
          <w:rFonts w:ascii="Times New Roman" w:hAnsi="Times New Roman" w:cs="Times New Roman"/>
          <w:sz w:val="24"/>
          <w:szCs w:val="24"/>
        </w:rPr>
      </w:pPr>
      <w:r w:rsidRPr="007F5364">
        <w:rPr>
          <w:rFonts w:ascii="Times New Roman" w:eastAsia="Calibri" w:hAnsi="Times New Roman" w:cs="Times New Roman"/>
          <w:sz w:val="24"/>
          <w:szCs w:val="24"/>
        </w:rPr>
        <w:t>П</w:t>
      </w:r>
      <w:r w:rsidR="0008222F" w:rsidRPr="007F5364">
        <w:rPr>
          <w:rFonts w:ascii="Times New Roman" w:eastAsia="Calibri" w:hAnsi="Times New Roman" w:cs="Times New Roman"/>
          <w:sz w:val="24"/>
          <w:szCs w:val="24"/>
        </w:rPr>
        <w:t>лановые проверки</w:t>
      </w:r>
      <w:r w:rsidRPr="007F5364">
        <w:rPr>
          <w:rFonts w:ascii="Times New Roman" w:eastAsia="Calibri" w:hAnsi="Times New Roman" w:cs="Times New Roman"/>
          <w:sz w:val="24"/>
          <w:szCs w:val="24"/>
        </w:rPr>
        <w:t xml:space="preserve"> проведены в отношении</w:t>
      </w:r>
      <w:r w:rsidR="0008222F" w:rsidRPr="007F5364">
        <w:rPr>
          <w:rFonts w:ascii="Times New Roman" w:hAnsi="Times New Roman" w:cs="Times New Roman"/>
          <w:sz w:val="24"/>
          <w:szCs w:val="24"/>
        </w:rPr>
        <w:t xml:space="preserve"> 20 объектов оздоровительных организаций, все проверки проведены </w:t>
      </w:r>
      <w:r w:rsidR="0008222F" w:rsidRPr="007F5364">
        <w:rPr>
          <w:rFonts w:ascii="Times New Roman" w:hAnsi="Times New Roman" w:cs="Times New Roman"/>
          <w:color w:val="000000"/>
          <w:sz w:val="24"/>
          <w:szCs w:val="24"/>
        </w:rPr>
        <w:t>с применением</w:t>
      </w:r>
      <w:r w:rsidR="0008222F" w:rsidRPr="007F5364">
        <w:rPr>
          <w:rFonts w:ascii="Times New Roman" w:hAnsi="Times New Roman" w:cs="Times New Roman"/>
          <w:sz w:val="24"/>
          <w:szCs w:val="24"/>
        </w:rPr>
        <w:t xml:space="preserve"> лабораторных иссле</w:t>
      </w:r>
      <w:r w:rsidRPr="007F5364">
        <w:rPr>
          <w:rFonts w:ascii="Times New Roman" w:hAnsi="Times New Roman" w:cs="Times New Roman"/>
          <w:sz w:val="24"/>
          <w:szCs w:val="24"/>
        </w:rPr>
        <w:t>дований, на 14 объектах выявлено</w:t>
      </w:r>
      <w:r w:rsidR="0008222F" w:rsidRPr="007F5364">
        <w:rPr>
          <w:rFonts w:ascii="Times New Roman" w:hAnsi="Times New Roman" w:cs="Times New Roman"/>
          <w:sz w:val="24"/>
          <w:szCs w:val="24"/>
        </w:rPr>
        <w:t xml:space="preserve"> 59 нарушений. </w:t>
      </w:r>
    </w:p>
    <w:p w14:paraId="0BC6D245" w14:textId="77777777" w:rsidR="00DC6927" w:rsidRPr="007F5364" w:rsidRDefault="0008222F" w:rsidP="007F5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При проведении контрольно-надзорных мероприятий проводилась оценка рационов питания детей и примерных меню, запрещенных продуктов, несоответствие фактического рациона примерному меню (невыполнение норм питания) не отмечалось.</w:t>
      </w:r>
    </w:p>
    <w:p w14:paraId="657D4BA0" w14:textId="3F56ADC4" w:rsidR="00DC6927" w:rsidRPr="007F5364" w:rsidRDefault="0008222F"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pacing w:val="2"/>
          <w:sz w:val="24"/>
          <w:szCs w:val="24"/>
        </w:rPr>
        <w:t xml:space="preserve">В основном </w:t>
      </w:r>
      <w:r w:rsidRPr="007F5364">
        <w:rPr>
          <w:rFonts w:ascii="Times New Roman" w:hAnsi="Times New Roman" w:cs="Times New Roman"/>
          <w:sz w:val="24"/>
          <w:szCs w:val="24"/>
        </w:rPr>
        <w:t>оздоровительными организациями допускались нарушения режимного характера, в том числе по несоблюдению санитарного режима на пищеблоке, ненадлежащем ведении журналов, не сохранении маркир</w:t>
      </w:r>
      <w:r w:rsidR="00CD3B4F">
        <w:rPr>
          <w:rFonts w:ascii="Times New Roman" w:hAnsi="Times New Roman" w:cs="Times New Roman"/>
          <w:sz w:val="24"/>
          <w:szCs w:val="24"/>
        </w:rPr>
        <w:t>овочных ярлыков на продукты, не</w:t>
      </w:r>
      <w:r w:rsidRPr="007F5364">
        <w:rPr>
          <w:rFonts w:ascii="Times New Roman" w:hAnsi="Times New Roman" w:cs="Times New Roman"/>
          <w:sz w:val="24"/>
          <w:szCs w:val="24"/>
        </w:rPr>
        <w:t>соблюдени</w:t>
      </w:r>
      <w:r w:rsidR="00CD3B4F">
        <w:rPr>
          <w:rFonts w:ascii="Times New Roman" w:hAnsi="Times New Roman" w:cs="Times New Roman"/>
          <w:sz w:val="24"/>
          <w:szCs w:val="24"/>
        </w:rPr>
        <w:t>ю</w:t>
      </w:r>
      <w:r w:rsidRPr="007F5364">
        <w:rPr>
          <w:rFonts w:ascii="Times New Roman" w:hAnsi="Times New Roman" w:cs="Times New Roman"/>
          <w:sz w:val="24"/>
          <w:szCs w:val="24"/>
        </w:rPr>
        <w:t xml:space="preserve"> режима мытья столовой посуды, несвоевременном заполнении сопроводительной документации на поступающую продукцию, нарушения</w:t>
      </w:r>
      <w:r w:rsidR="00EC3E0A">
        <w:rPr>
          <w:rFonts w:ascii="Times New Roman" w:hAnsi="Times New Roman" w:cs="Times New Roman"/>
          <w:color w:val="000000"/>
          <w:spacing w:val="-11"/>
          <w:sz w:val="24"/>
          <w:szCs w:val="24"/>
        </w:rPr>
        <w:t xml:space="preserve"> правил </w:t>
      </w:r>
      <w:r w:rsidRPr="007F5364">
        <w:rPr>
          <w:rFonts w:ascii="Times New Roman" w:hAnsi="Times New Roman" w:cs="Times New Roman"/>
          <w:color w:val="000000"/>
          <w:spacing w:val="-11"/>
          <w:sz w:val="24"/>
          <w:szCs w:val="24"/>
        </w:rPr>
        <w:t>приема детей в лагерь (фильтры, термометрия, справки и др</w:t>
      </w:r>
      <w:r w:rsidR="001C3F60">
        <w:rPr>
          <w:rFonts w:ascii="Times New Roman" w:hAnsi="Times New Roman" w:cs="Times New Roman"/>
          <w:color w:val="000000"/>
          <w:spacing w:val="-11"/>
          <w:sz w:val="24"/>
          <w:szCs w:val="24"/>
        </w:rPr>
        <w:t>.</w:t>
      </w:r>
      <w:r w:rsidRPr="007F5364">
        <w:rPr>
          <w:rFonts w:ascii="Times New Roman" w:hAnsi="Times New Roman" w:cs="Times New Roman"/>
          <w:color w:val="000000"/>
          <w:spacing w:val="-11"/>
          <w:sz w:val="24"/>
          <w:szCs w:val="24"/>
        </w:rPr>
        <w:t xml:space="preserve">). </w:t>
      </w:r>
      <w:r w:rsidRPr="007F5364">
        <w:rPr>
          <w:rFonts w:ascii="Times New Roman" w:hAnsi="Times New Roman" w:cs="Times New Roman"/>
          <w:sz w:val="24"/>
          <w:szCs w:val="24"/>
        </w:rPr>
        <w:t>Выявленные нарушения режимного характера устранены в ходе проведения контрольно-надзорных мероприятий.</w:t>
      </w:r>
    </w:p>
    <w:p w14:paraId="12CB1990" w14:textId="77777777" w:rsidR="00DC6927" w:rsidRPr="007F5364" w:rsidRDefault="0008222F"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Поставщики и организаторы </w:t>
      </w:r>
      <w:r w:rsidR="001C3F60" w:rsidRPr="007F5364">
        <w:rPr>
          <w:rFonts w:ascii="Times New Roman" w:hAnsi="Times New Roman" w:cs="Times New Roman"/>
          <w:sz w:val="24"/>
          <w:szCs w:val="24"/>
        </w:rPr>
        <w:t>питания,</w:t>
      </w:r>
      <w:r w:rsidRPr="007F5364">
        <w:rPr>
          <w:rFonts w:ascii="Times New Roman" w:hAnsi="Times New Roman" w:cs="Times New Roman"/>
          <w:sz w:val="24"/>
          <w:szCs w:val="24"/>
        </w:rPr>
        <w:t xml:space="preserve"> участвующие в ЛОК 2023, проверены перед началом летней кампании. При подготовке к летней кампании 2023 года проведена плановая выездная проверка производителя пищевой продукции, по 2 предписаниям Управления</w:t>
      </w:r>
      <w:r w:rsidR="00DE379F">
        <w:rPr>
          <w:rFonts w:ascii="Times New Roman" w:hAnsi="Times New Roman" w:cs="Times New Roman"/>
          <w:sz w:val="24"/>
          <w:szCs w:val="24"/>
        </w:rPr>
        <w:t xml:space="preserve"> Роспотребнадзора по Амурской области</w:t>
      </w:r>
      <w:r w:rsidRPr="007F5364">
        <w:rPr>
          <w:rFonts w:ascii="Times New Roman" w:hAnsi="Times New Roman" w:cs="Times New Roman"/>
          <w:sz w:val="24"/>
          <w:szCs w:val="24"/>
        </w:rPr>
        <w:t xml:space="preserve"> снято с реализации 11 кг пищевой продукции. </w:t>
      </w:r>
    </w:p>
    <w:p w14:paraId="14A05406" w14:textId="743D65B9" w:rsidR="00DC6927" w:rsidRPr="00043C3B" w:rsidRDefault="0008222F" w:rsidP="007F5364">
      <w:pPr>
        <w:spacing w:after="0" w:line="240" w:lineRule="auto"/>
        <w:ind w:firstLine="720"/>
        <w:jc w:val="both"/>
        <w:rPr>
          <w:rFonts w:ascii="Times New Roman" w:eastAsia="Times New Roman" w:hAnsi="Times New Roman" w:cs="Times New Roman"/>
          <w:sz w:val="24"/>
          <w:szCs w:val="24"/>
        </w:rPr>
      </w:pPr>
      <w:r w:rsidRPr="00043C3B">
        <w:rPr>
          <w:rFonts w:ascii="Times New Roman" w:eastAsia="Times New Roman" w:hAnsi="Times New Roman" w:cs="Times New Roman"/>
          <w:sz w:val="24"/>
          <w:szCs w:val="24"/>
        </w:rPr>
        <w:t>Оценка эффективности оздоровления детей проводилась во всех типах организации отдыха и оздоровления детей, отдохнувших более 21 дня.</w:t>
      </w:r>
      <w:r w:rsidRPr="00043C3B">
        <w:rPr>
          <w:rFonts w:ascii="Times New Roman" w:eastAsia="Times New Roman" w:hAnsi="Times New Roman" w:cs="Times New Roman"/>
          <w:sz w:val="26"/>
          <w:szCs w:val="26"/>
        </w:rPr>
        <w:t xml:space="preserve"> </w:t>
      </w:r>
      <w:r w:rsidRPr="00043C3B">
        <w:rPr>
          <w:rFonts w:ascii="Times New Roman" w:eastAsia="Times New Roman" w:hAnsi="Times New Roman" w:cs="Times New Roman"/>
          <w:sz w:val="24"/>
          <w:szCs w:val="24"/>
        </w:rPr>
        <w:t>По результатам оценки</w:t>
      </w:r>
      <w:r w:rsidR="00EC3E0A">
        <w:rPr>
          <w:rFonts w:ascii="Times New Roman" w:eastAsia="Times New Roman" w:hAnsi="Times New Roman" w:cs="Times New Roman"/>
          <w:sz w:val="24"/>
          <w:szCs w:val="24"/>
        </w:rPr>
        <w:t>,</w:t>
      </w:r>
      <w:r w:rsidRPr="00043C3B">
        <w:rPr>
          <w:rFonts w:ascii="Times New Roman" w:eastAsia="Times New Roman" w:hAnsi="Times New Roman" w:cs="Times New Roman"/>
          <w:sz w:val="24"/>
          <w:szCs w:val="24"/>
        </w:rPr>
        <w:t xml:space="preserve"> выраженный оздоровительный эффект среди детей составил 95,2%. Слабый оздоровительный эффект отмечался у 4,8%. Детей, не получивших оздоровительный эффект, не установлено. </w:t>
      </w:r>
    </w:p>
    <w:p w14:paraId="65C4322F" w14:textId="48C136DC"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Результаты лабораторного контроля воды и готовых блюд в ЛОУ Амурской области представлены в таб</w:t>
      </w:r>
      <w:r w:rsidR="008C7B17">
        <w:rPr>
          <w:rFonts w:ascii="Times New Roman" w:hAnsi="Times New Roman" w:cs="Times New Roman"/>
          <w:sz w:val="24"/>
          <w:szCs w:val="24"/>
        </w:rPr>
        <w:t>лице</w:t>
      </w:r>
      <w:r w:rsidRPr="007F5364">
        <w:rPr>
          <w:rFonts w:ascii="Times New Roman" w:hAnsi="Times New Roman" w:cs="Times New Roman"/>
          <w:sz w:val="24"/>
          <w:szCs w:val="24"/>
        </w:rPr>
        <w:t xml:space="preserve"> 2</w:t>
      </w:r>
      <w:r w:rsidR="008C7B17">
        <w:rPr>
          <w:rFonts w:ascii="Times New Roman" w:hAnsi="Times New Roman" w:cs="Times New Roman"/>
          <w:sz w:val="24"/>
          <w:szCs w:val="24"/>
        </w:rPr>
        <w:t>2</w:t>
      </w:r>
      <w:r w:rsidRPr="007F5364">
        <w:rPr>
          <w:rFonts w:ascii="Times New Roman" w:hAnsi="Times New Roman" w:cs="Times New Roman"/>
          <w:sz w:val="24"/>
          <w:szCs w:val="24"/>
        </w:rPr>
        <w:t>. В 2023 году отмечается увеличение удельного веса проб питьевой воды, не соответствующих гигиеническим требованиям по санитарно-химическим показателям, и уменьшение удельного веса проб питьевой воды, не соответствующих гигиеническим требованиям по микробиологическим показателям, в</w:t>
      </w:r>
      <w:r w:rsidR="00EC3E0A">
        <w:rPr>
          <w:rFonts w:ascii="Times New Roman" w:hAnsi="Times New Roman" w:cs="Times New Roman"/>
          <w:sz w:val="24"/>
          <w:szCs w:val="24"/>
        </w:rPr>
        <w:t xml:space="preserve"> сравнении с 2022 годом. Также </w:t>
      </w:r>
      <w:r w:rsidRPr="007F5364">
        <w:rPr>
          <w:rFonts w:ascii="Times New Roman" w:hAnsi="Times New Roman" w:cs="Times New Roman"/>
          <w:sz w:val="24"/>
          <w:szCs w:val="24"/>
        </w:rPr>
        <w:t xml:space="preserve">в 2023 году отмечается снижение удельного веса проб готовых блюд, не соответствующих гигиеническим требованиям по химическому составу и калорийности, и значительное (в 2,6 раза) увеличение удельного веса проб готовых блюд, не соответствующих гигиеническим требованиям по микробиологическим показателям, в сравнении с 2022 годом. </w:t>
      </w:r>
    </w:p>
    <w:p w14:paraId="32C62445" w14:textId="77777777" w:rsidR="00DC6927" w:rsidRPr="007F5364" w:rsidRDefault="0008222F" w:rsidP="007F5364">
      <w:pPr>
        <w:spacing w:after="0" w:line="240" w:lineRule="auto"/>
        <w:ind w:firstLine="709"/>
        <w:contextualSpacing/>
        <w:jc w:val="right"/>
        <w:rPr>
          <w:rFonts w:ascii="Times New Roman" w:hAnsi="Times New Roman" w:cs="Times New Roman"/>
          <w:szCs w:val="24"/>
        </w:rPr>
      </w:pPr>
      <w:r w:rsidRPr="007F5364">
        <w:rPr>
          <w:rFonts w:ascii="Times New Roman" w:hAnsi="Times New Roman" w:cs="Times New Roman"/>
          <w:szCs w:val="24"/>
        </w:rPr>
        <w:t>Таблица 2</w:t>
      </w:r>
      <w:r w:rsidR="009633FB">
        <w:rPr>
          <w:rFonts w:ascii="Times New Roman" w:hAnsi="Times New Roman" w:cs="Times New Roman"/>
          <w:szCs w:val="24"/>
        </w:rPr>
        <w:t>2</w:t>
      </w:r>
    </w:p>
    <w:p w14:paraId="766A33D2" w14:textId="77777777" w:rsidR="00DC6927" w:rsidRPr="007F5364" w:rsidRDefault="0008222F" w:rsidP="007F5364">
      <w:pPr>
        <w:spacing w:after="0" w:line="240" w:lineRule="auto"/>
        <w:contextualSpacing/>
        <w:jc w:val="center"/>
        <w:rPr>
          <w:rFonts w:ascii="Times New Roman" w:hAnsi="Times New Roman" w:cs="Times New Roman"/>
          <w:b/>
          <w:szCs w:val="24"/>
        </w:rPr>
      </w:pPr>
      <w:r w:rsidRPr="007F5364">
        <w:rPr>
          <w:rFonts w:ascii="Times New Roman" w:hAnsi="Times New Roman" w:cs="Times New Roman"/>
          <w:b/>
          <w:szCs w:val="24"/>
        </w:rPr>
        <w:t>Результаты лабораторно-инструментального контроля воды и готовых блюд в</w:t>
      </w:r>
    </w:p>
    <w:p w14:paraId="6352E770" w14:textId="77777777" w:rsidR="00DC6927" w:rsidRPr="007F5364" w:rsidRDefault="0008222F" w:rsidP="007F5364">
      <w:pPr>
        <w:spacing w:after="0" w:line="240" w:lineRule="auto"/>
        <w:contextualSpacing/>
        <w:jc w:val="center"/>
        <w:rPr>
          <w:rFonts w:ascii="Times New Roman" w:hAnsi="Times New Roman" w:cs="Times New Roman"/>
          <w:b/>
          <w:szCs w:val="24"/>
        </w:rPr>
      </w:pPr>
      <w:r w:rsidRPr="007F5364">
        <w:rPr>
          <w:rFonts w:ascii="Times New Roman" w:hAnsi="Times New Roman" w:cs="Times New Roman"/>
          <w:b/>
          <w:szCs w:val="24"/>
        </w:rPr>
        <w:t>в ЛОУ Амурской области</w:t>
      </w:r>
    </w:p>
    <w:p w14:paraId="7E85A01B" w14:textId="77777777" w:rsidR="00DC6927" w:rsidRPr="007F5364" w:rsidRDefault="00DC6927" w:rsidP="007F5364">
      <w:pPr>
        <w:spacing w:after="0" w:line="240" w:lineRule="auto"/>
        <w:ind w:firstLine="709"/>
        <w:contextualSpacing/>
        <w:jc w:val="both"/>
        <w:rPr>
          <w:rFonts w:ascii="Times New Roman" w:hAnsi="Times New Roman" w:cs="Times New Roman"/>
          <w:sz w:val="24"/>
          <w:szCs w:val="24"/>
        </w:rPr>
      </w:pPr>
    </w:p>
    <w:tbl>
      <w:tblPr>
        <w:tblStyle w:val="64"/>
        <w:tblW w:w="0" w:type="auto"/>
        <w:tblLook w:val="04A0" w:firstRow="1" w:lastRow="0" w:firstColumn="1" w:lastColumn="0" w:noHBand="0" w:noVBand="1"/>
      </w:tblPr>
      <w:tblGrid>
        <w:gridCol w:w="3118"/>
        <w:gridCol w:w="1485"/>
        <w:gridCol w:w="1486"/>
        <w:gridCol w:w="1485"/>
        <w:gridCol w:w="1486"/>
      </w:tblGrid>
      <w:tr w:rsidR="00BF733D" w:rsidRPr="007F5364" w14:paraId="0C0BA235" w14:textId="77777777" w:rsidTr="009633FB">
        <w:trPr>
          <w:trHeight w:val="550"/>
        </w:trPr>
        <w:tc>
          <w:tcPr>
            <w:tcW w:w="3118" w:type="dxa"/>
            <w:vMerge w:val="restart"/>
            <w:vAlign w:val="center"/>
          </w:tcPr>
          <w:p w14:paraId="675C25A4" w14:textId="77777777" w:rsidR="00BF733D" w:rsidRPr="007F5364" w:rsidRDefault="00BF733D" w:rsidP="009633FB">
            <w:pPr>
              <w:spacing w:after="0" w:line="240" w:lineRule="auto"/>
              <w:contextualSpacing/>
              <w:jc w:val="center"/>
              <w:rPr>
                <w:rFonts w:ascii="Times New Roman" w:hAnsi="Times New Roman" w:cs="Times New Roman"/>
              </w:rPr>
            </w:pPr>
          </w:p>
          <w:p w14:paraId="551CEBE7" w14:textId="77777777" w:rsidR="00BF733D" w:rsidRPr="007F5364" w:rsidRDefault="00BF733D" w:rsidP="009633FB">
            <w:pPr>
              <w:spacing w:after="0" w:line="240" w:lineRule="auto"/>
              <w:contextualSpacing/>
              <w:jc w:val="center"/>
              <w:rPr>
                <w:rFonts w:ascii="Times New Roman" w:hAnsi="Times New Roman" w:cs="Times New Roman"/>
                <w:sz w:val="24"/>
                <w:szCs w:val="24"/>
              </w:rPr>
            </w:pPr>
            <w:r w:rsidRPr="007F5364">
              <w:rPr>
                <w:rFonts w:ascii="Times New Roman" w:hAnsi="Times New Roman" w:cs="Times New Roman"/>
              </w:rPr>
              <w:t>Показатель</w:t>
            </w:r>
          </w:p>
        </w:tc>
        <w:tc>
          <w:tcPr>
            <w:tcW w:w="5942" w:type="dxa"/>
            <w:gridSpan w:val="4"/>
            <w:vAlign w:val="center"/>
          </w:tcPr>
          <w:p w14:paraId="5192E943" w14:textId="77777777" w:rsidR="00BF733D" w:rsidRPr="007F5364" w:rsidRDefault="00BF733D" w:rsidP="009633FB">
            <w:pPr>
              <w:spacing w:after="0" w:line="240" w:lineRule="auto"/>
              <w:contextualSpacing/>
              <w:jc w:val="center"/>
              <w:rPr>
                <w:rFonts w:ascii="Times New Roman" w:hAnsi="Times New Roman" w:cs="Times New Roman"/>
                <w:sz w:val="24"/>
                <w:szCs w:val="24"/>
              </w:rPr>
            </w:pPr>
            <w:r w:rsidRPr="007F5364">
              <w:rPr>
                <w:rFonts w:ascii="Times New Roman" w:hAnsi="Times New Roman" w:cs="Times New Roman"/>
              </w:rPr>
              <w:t>Удельный вес проб, не соответствующих санитарно-эпидемиологическим требованиям, %</w:t>
            </w:r>
          </w:p>
        </w:tc>
      </w:tr>
      <w:tr w:rsidR="00BF733D" w:rsidRPr="007F5364" w14:paraId="16EE551C" w14:textId="77777777" w:rsidTr="009633FB">
        <w:trPr>
          <w:trHeight w:val="340"/>
        </w:trPr>
        <w:tc>
          <w:tcPr>
            <w:tcW w:w="3118" w:type="dxa"/>
            <w:vMerge/>
            <w:vAlign w:val="center"/>
          </w:tcPr>
          <w:p w14:paraId="355A9030" w14:textId="77777777" w:rsidR="00BF733D" w:rsidRPr="007F5364" w:rsidRDefault="00BF733D" w:rsidP="009633FB">
            <w:pPr>
              <w:spacing w:after="0" w:line="240" w:lineRule="auto"/>
              <w:contextualSpacing/>
              <w:jc w:val="center"/>
              <w:rPr>
                <w:rFonts w:ascii="Times New Roman" w:hAnsi="Times New Roman" w:cs="Times New Roman"/>
                <w:sz w:val="24"/>
                <w:szCs w:val="24"/>
              </w:rPr>
            </w:pPr>
          </w:p>
        </w:tc>
        <w:tc>
          <w:tcPr>
            <w:tcW w:w="1485" w:type="dxa"/>
            <w:vAlign w:val="center"/>
          </w:tcPr>
          <w:p w14:paraId="6E5A5F78" w14:textId="77777777" w:rsidR="00BF733D" w:rsidRPr="007F5364" w:rsidRDefault="00BF733D" w:rsidP="009633FB">
            <w:pPr>
              <w:spacing w:before="20" w:after="0" w:line="240" w:lineRule="auto"/>
              <w:ind w:left="57"/>
              <w:jc w:val="center"/>
              <w:rPr>
                <w:rFonts w:ascii="Times New Roman" w:hAnsi="Times New Roman" w:cs="Times New Roman"/>
              </w:rPr>
            </w:pPr>
            <w:r w:rsidRPr="007F5364">
              <w:rPr>
                <w:rFonts w:ascii="Times New Roman" w:hAnsi="Times New Roman" w:cs="Times New Roman"/>
              </w:rPr>
              <w:t>2021</w:t>
            </w:r>
          </w:p>
        </w:tc>
        <w:tc>
          <w:tcPr>
            <w:tcW w:w="1486" w:type="dxa"/>
            <w:vAlign w:val="center"/>
          </w:tcPr>
          <w:p w14:paraId="1C0D7D3A" w14:textId="77777777" w:rsidR="00BF733D" w:rsidRPr="007F5364" w:rsidRDefault="00BF733D" w:rsidP="009633FB">
            <w:pPr>
              <w:spacing w:before="20" w:after="0" w:line="240" w:lineRule="auto"/>
              <w:ind w:left="57"/>
              <w:jc w:val="center"/>
              <w:rPr>
                <w:rFonts w:ascii="Times New Roman" w:hAnsi="Times New Roman" w:cs="Times New Roman"/>
              </w:rPr>
            </w:pPr>
            <w:r w:rsidRPr="007F5364">
              <w:rPr>
                <w:rFonts w:ascii="Times New Roman" w:hAnsi="Times New Roman" w:cs="Times New Roman"/>
              </w:rPr>
              <w:t>2022</w:t>
            </w:r>
          </w:p>
        </w:tc>
        <w:tc>
          <w:tcPr>
            <w:tcW w:w="1485" w:type="dxa"/>
            <w:vAlign w:val="center"/>
          </w:tcPr>
          <w:p w14:paraId="4C89CCA5" w14:textId="77777777" w:rsidR="00BF733D" w:rsidRPr="007F5364" w:rsidRDefault="00BF733D" w:rsidP="009633FB">
            <w:pPr>
              <w:spacing w:before="20" w:after="0" w:line="240" w:lineRule="auto"/>
              <w:ind w:left="57"/>
              <w:jc w:val="center"/>
              <w:rPr>
                <w:rFonts w:ascii="Times New Roman" w:hAnsi="Times New Roman" w:cs="Times New Roman"/>
              </w:rPr>
            </w:pPr>
            <w:r w:rsidRPr="007F5364">
              <w:rPr>
                <w:rFonts w:ascii="Times New Roman" w:hAnsi="Times New Roman" w:cs="Times New Roman"/>
              </w:rPr>
              <w:t>2023</w:t>
            </w:r>
          </w:p>
        </w:tc>
        <w:tc>
          <w:tcPr>
            <w:tcW w:w="1486" w:type="dxa"/>
            <w:vAlign w:val="center"/>
          </w:tcPr>
          <w:p w14:paraId="5D7CC715" w14:textId="77777777" w:rsidR="00BF733D" w:rsidRPr="007F5364" w:rsidRDefault="00BF733D" w:rsidP="009633FB">
            <w:pPr>
              <w:spacing w:before="20" w:after="0" w:line="240" w:lineRule="auto"/>
              <w:jc w:val="center"/>
              <w:rPr>
                <w:rFonts w:ascii="Times New Roman" w:hAnsi="Times New Roman" w:cs="Times New Roman"/>
              </w:rPr>
            </w:pPr>
            <w:r w:rsidRPr="007F5364">
              <w:rPr>
                <w:rFonts w:ascii="Times New Roman" w:hAnsi="Times New Roman" w:cs="Times New Roman"/>
              </w:rPr>
              <w:t>РФ 2022</w:t>
            </w:r>
          </w:p>
        </w:tc>
      </w:tr>
      <w:tr w:rsidR="00BF733D" w:rsidRPr="007F5364" w14:paraId="483EECBD" w14:textId="77777777" w:rsidTr="009633FB">
        <w:trPr>
          <w:trHeight w:val="340"/>
        </w:trPr>
        <w:tc>
          <w:tcPr>
            <w:tcW w:w="3118" w:type="dxa"/>
            <w:vMerge/>
            <w:vAlign w:val="center"/>
          </w:tcPr>
          <w:p w14:paraId="5043DCE7" w14:textId="77777777" w:rsidR="00BF733D" w:rsidRPr="007F5364" w:rsidRDefault="00BF733D" w:rsidP="009633FB">
            <w:pPr>
              <w:spacing w:after="0" w:line="240" w:lineRule="auto"/>
              <w:contextualSpacing/>
              <w:jc w:val="center"/>
              <w:rPr>
                <w:rFonts w:ascii="Times New Roman" w:hAnsi="Times New Roman" w:cs="Times New Roman"/>
                <w:sz w:val="24"/>
                <w:szCs w:val="24"/>
              </w:rPr>
            </w:pPr>
          </w:p>
        </w:tc>
        <w:tc>
          <w:tcPr>
            <w:tcW w:w="5942" w:type="dxa"/>
            <w:gridSpan w:val="4"/>
            <w:vAlign w:val="center"/>
          </w:tcPr>
          <w:p w14:paraId="567E5991" w14:textId="77777777" w:rsidR="00BF733D" w:rsidRPr="007F5364" w:rsidRDefault="00BF733D" w:rsidP="009633FB">
            <w:pPr>
              <w:spacing w:after="0" w:line="240" w:lineRule="auto"/>
              <w:contextualSpacing/>
              <w:jc w:val="center"/>
              <w:rPr>
                <w:rFonts w:ascii="Times New Roman" w:hAnsi="Times New Roman" w:cs="Times New Roman"/>
                <w:sz w:val="24"/>
                <w:szCs w:val="24"/>
              </w:rPr>
            </w:pPr>
            <w:r w:rsidRPr="007F5364">
              <w:rPr>
                <w:rFonts w:ascii="Times New Roman" w:hAnsi="Times New Roman" w:cs="Times New Roman"/>
              </w:rPr>
              <w:t>Исследование питьевой воды</w:t>
            </w:r>
          </w:p>
        </w:tc>
      </w:tr>
      <w:tr w:rsidR="00DC6927" w:rsidRPr="007F5364" w14:paraId="05C35CC8" w14:textId="77777777" w:rsidTr="009633FB">
        <w:trPr>
          <w:trHeight w:val="20"/>
        </w:trPr>
        <w:tc>
          <w:tcPr>
            <w:tcW w:w="3118" w:type="dxa"/>
            <w:vAlign w:val="center"/>
          </w:tcPr>
          <w:p w14:paraId="310CD911" w14:textId="77777777" w:rsidR="00DC6927" w:rsidRPr="007F5364" w:rsidRDefault="0008222F" w:rsidP="009633FB">
            <w:pPr>
              <w:spacing w:before="20" w:after="0" w:line="240" w:lineRule="auto"/>
              <w:ind w:left="57"/>
              <w:rPr>
                <w:rFonts w:ascii="Times New Roman" w:hAnsi="Times New Roman" w:cs="Times New Roman"/>
              </w:rPr>
            </w:pPr>
            <w:r w:rsidRPr="007F5364">
              <w:rPr>
                <w:rFonts w:ascii="Times New Roman" w:hAnsi="Times New Roman" w:cs="Times New Roman"/>
              </w:rPr>
              <w:t>По санитарно-химическим показателям</w:t>
            </w:r>
          </w:p>
        </w:tc>
        <w:tc>
          <w:tcPr>
            <w:tcW w:w="1485" w:type="dxa"/>
            <w:vAlign w:val="center"/>
          </w:tcPr>
          <w:p w14:paraId="54F022D0"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4,3</w:t>
            </w:r>
          </w:p>
        </w:tc>
        <w:tc>
          <w:tcPr>
            <w:tcW w:w="1486" w:type="dxa"/>
            <w:vAlign w:val="center"/>
          </w:tcPr>
          <w:p w14:paraId="1B7463E6"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6,4</w:t>
            </w:r>
          </w:p>
        </w:tc>
        <w:tc>
          <w:tcPr>
            <w:tcW w:w="1485" w:type="dxa"/>
            <w:vAlign w:val="center"/>
          </w:tcPr>
          <w:p w14:paraId="5B293C54"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6,5</w:t>
            </w:r>
          </w:p>
        </w:tc>
        <w:tc>
          <w:tcPr>
            <w:tcW w:w="1486" w:type="dxa"/>
            <w:vAlign w:val="center"/>
          </w:tcPr>
          <w:p w14:paraId="57FC512F"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2,8</w:t>
            </w:r>
          </w:p>
        </w:tc>
      </w:tr>
      <w:tr w:rsidR="00DC6927" w:rsidRPr="007F5364" w14:paraId="2BC6FE7F" w14:textId="77777777" w:rsidTr="009633FB">
        <w:trPr>
          <w:trHeight w:val="20"/>
        </w:trPr>
        <w:tc>
          <w:tcPr>
            <w:tcW w:w="3118" w:type="dxa"/>
            <w:vAlign w:val="center"/>
          </w:tcPr>
          <w:p w14:paraId="32CB1CEE" w14:textId="77777777" w:rsidR="00DC6927" w:rsidRPr="007F5364" w:rsidRDefault="0008222F" w:rsidP="009633FB">
            <w:pPr>
              <w:spacing w:before="20" w:after="0" w:line="240" w:lineRule="auto"/>
              <w:ind w:left="57"/>
              <w:rPr>
                <w:rFonts w:ascii="Times New Roman" w:hAnsi="Times New Roman" w:cs="Times New Roman"/>
              </w:rPr>
            </w:pPr>
            <w:r w:rsidRPr="007F5364">
              <w:rPr>
                <w:rFonts w:ascii="Times New Roman" w:hAnsi="Times New Roman" w:cs="Times New Roman"/>
              </w:rPr>
              <w:t>По микробиологическим показателям</w:t>
            </w:r>
          </w:p>
        </w:tc>
        <w:tc>
          <w:tcPr>
            <w:tcW w:w="1485" w:type="dxa"/>
            <w:vAlign w:val="center"/>
          </w:tcPr>
          <w:p w14:paraId="352199BF"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1,1</w:t>
            </w:r>
          </w:p>
        </w:tc>
        <w:tc>
          <w:tcPr>
            <w:tcW w:w="1486" w:type="dxa"/>
            <w:vAlign w:val="center"/>
          </w:tcPr>
          <w:p w14:paraId="65141292"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2,2</w:t>
            </w:r>
          </w:p>
        </w:tc>
        <w:tc>
          <w:tcPr>
            <w:tcW w:w="1485" w:type="dxa"/>
            <w:vAlign w:val="center"/>
          </w:tcPr>
          <w:p w14:paraId="4E19513E"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1,7</w:t>
            </w:r>
          </w:p>
        </w:tc>
        <w:tc>
          <w:tcPr>
            <w:tcW w:w="1486" w:type="dxa"/>
            <w:vAlign w:val="center"/>
          </w:tcPr>
          <w:p w14:paraId="3C4E8812"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1,2</w:t>
            </w:r>
          </w:p>
        </w:tc>
      </w:tr>
      <w:tr w:rsidR="00BF733D" w:rsidRPr="007F5364" w14:paraId="552D14DE" w14:textId="77777777" w:rsidTr="009633FB">
        <w:trPr>
          <w:trHeight w:val="340"/>
        </w:trPr>
        <w:tc>
          <w:tcPr>
            <w:tcW w:w="3118" w:type="dxa"/>
          </w:tcPr>
          <w:p w14:paraId="0C1E0D74" w14:textId="77777777" w:rsidR="00BF733D" w:rsidRPr="007F5364" w:rsidRDefault="00BF733D" w:rsidP="007F5364">
            <w:pPr>
              <w:spacing w:before="20" w:after="0" w:line="240" w:lineRule="auto"/>
              <w:jc w:val="center"/>
              <w:rPr>
                <w:rFonts w:ascii="Times New Roman" w:hAnsi="Times New Roman" w:cs="Times New Roman"/>
              </w:rPr>
            </w:pPr>
          </w:p>
        </w:tc>
        <w:tc>
          <w:tcPr>
            <w:tcW w:w="5942" w:type="dxa"/>
            <w:gridSpan w:val="4"/>
            <w:vAlign w:val="center"/>
          </w:tcPr>
          <w:p w14:paraId="77F6E145" w14:textId="77777777" w:rsidR="00BF733D" w:rsidRPr="007F5364" w:rsidRDefault="00BF733D" w:rsidP="009633FB">
            <w:pPr>
              <w:spacing w:before="20" w:after="0" w:line="240" w:lineRule="auto"/>
              <w:jc w:val="center"/>
              <w:rPr>
                <w:rFonts w:ascii="Times New Roman" w:hAnsi="Times New Roman" w:cs="Times New Roman"/>
              </w:rPr>
            </w:pPr>
            <w:r w:rsidRPr="007F5364">
              <w:rPr>
                <w:rFonts w:ascii="Times New Roman" w:hAnsi="Times New Roman" w:cs="Times New Roman"/>
              </w:rPr>
              <w:t>Исследование готовых блюд</w:t>
            </w:r>
          </w:p>
        </w:tc>
      </w:tr>
      <w:tr w:rsidR="00DC6927" w:rsidRPr="007F5364" w14:paraId="42975720" w14:textId="77777777" w:rsidTr="009633FB">
        <w:trPr>
          <w:trHeight w:val="20"/>
        </w:trPr>
        <w:tc>
          <w:tcPr>
            <w:tcW w:w="3118" w:type="dxa"/>
            <w:vAlign w:val="center"/>
          </w:tcPr>
          <w:p w14:paraId="3D866BC7" w14:textId="77777777" w:rsidR="00DC6927" w:rsidRPr="007F5364" w:rsidRDefault="0008222F" w:rsidP="009633FB">
            <w:pPr>
              <w:spacing w:before="20" w:after="0" w:line="240" w:lineRule="auto"/>
              <w:ind w:left="57"/>
              <w:rPr>
                <w:rFonts w:ascii="Times New Roman" w:hAnsi="Times New Roman" w:cs="Times New Roman"/>
              </w:rPr>
            </w:pPr>
            <w:r w:rsidRPr="007F5364">
              <w:rPr>
                <w:rFonts w:ascii="Times New Roman" w:hAnsi="Times New Roman" w:cs="Times New Roman"/>
              </w:rPr>
              <w:t>По химическому составу и калорийности</w:t>
            </w:r>
          </w:p>
        </w:tc>
        <w:tc>
          <w:tcPr>
            <w:tcW w:w="1485" w:type="dxa"/>
            <w:vAlign w:val="center"/>
          </w:tcPr>
          <w:p w14:paraId="68E1970B"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3,6</w:t>
            </w:r>
          </w:p>
        </w:tc>
        <w:tc>
          <w:tcPr>
            <w:tcW w:w="1486" w:type="dxa"/>
            <w:vAlign w:val="center"/>
          </w:tcPr>
          <w:p w14:paraId="316C7476"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1,6</w:t>
            </w:r>
          </w:p>
        </w:tc>
        <w:tc>
          <w:tcPr>
            <w:tcW w:w="1485" w:type="dxa"/>
            <w:vAlign w:val="center"/>
          </w:tcPr>
          <w:p w14:paraId="28BCA930"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1,2</w:t>
            </w:r>
          </w:p>
        </w:tc>
        <w:tc>
          <w:tcPr>
            <w:tcW w:w="1486" w:type="dxa"/>
            <w:vAlign w:val="center"/>
          </w:tcPr>
          <w:p w14:paraId="68B35380"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2,5</w:t>
            </w:r>
          </w:p>
        </w:tc>
      </w:tr>
      <w:tr w:rsidR="00DC6927" w:rsidRPr="007F5364" w14:paraId="299153A7" w14:textId="77777777" w:rsidTr="009633FB">
        <w:trPr>
          <w:trHeight w:val="20"/>
        </w:trPr>
        <w:tc>
          <w:tcPr>
            <w:tcW w:w="3118" w:type="dxa"/>
            <w:vAlign w:val="center"/>
          </w:tcPr>
          <w:p w14:paraId="42F6499B" w14:textId="77777777" w:rsidR="00DC6927" w:rsidRPr="007F5364" w:rsidRDefault="0008222F" w:rsidP="009633FB">
            <w:pPr>
              <w:spacing w:before="20" w:after="0" w:line="240" w:lineRule="auto"/>
              <w:ind w:left="57"/>
              <w:rPr>
                <w:rFonts w:ascii="Times New Roman" w:hAnsi="Times New Roman" w:cs="Times New Roman"/>
              </w:rPr>
            </w:pPr>
            <w:r w:rsidRPr="007F5364">
              <w:rPr>
                <w:rFonts w:ascii="Times New Roman" w:hAnsi="Times New Roman" w:cs="Times New Roman"/>
              </w:rPr>
              <w:t>По микробиологическим показателям</w:t>
            </w:r>
          </w:p>
        </w:tc>
        <w:tc>
          <w:tcPr>
            <w:tcW w:w="1485" w:type="dxa"/>
            <w:vAlign w:val="center"/>
          </w:tcPr>
          <w:p w14:paraId="7D72971F"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1,1</w:t>
            </w:r>
          </w:p>
        </w:tc>
        <w:tc>
          <w:tcPr>
            <w:tcW w:w="1486" w:type="dxa"/>
            <w:vAlign w:val="center"/>
          </w:tcPr>
          <w:p w14:paraId="301C7BF8" w14:textId="77777777" w:rsidR="00DC6927" w:rsidRPr="007F5364" w:rsidRDefault="0008222F" w:rsidP="007F5364">
            <w:pPr>
              <w:spacing w:before="20" w:after="0" w:line="240" w:lineRule="auto"/>
              <w:ind w:left="57"/>
              <w:jc w:val="center"/>
              <w:rPr>
                <w:rFonts w:ascii="Times New Roman" w:hAnsi="Times New Roman" w:cs="Times New Roman"/>
              </w:rPr>
            </w:pPr>
            <w:r w:rsidRPr="007F5364">
              <w:rPr>
                <w:rFonts w:ascii="Times New Roman" w:hAnsi="Times New Roman" w:cs="Times New Roman"/>
              </w:rPr>
              <w:t>3,6</w:t>
            </w:r>
          </w:p>
        </w:tc>
        <w:tc>
          <w:tcPr>
            <w:tcW w:w="1485" w:type="dxa"/>
            <w:vAlign w:val="center"/>
          </w:tcPr>
          <w:p w14:paraId="4FCCAEBC"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 xml:space="preserve">9,7 </w:t>
            </w:r>
          </w:p>
        </w:tc>
        <w:tc>
          <w:tcPr>
            <w:tcW w:w="1486" w:type="dxa"/>
            <w:vAlign w:val="center"/>
          </w:tcPr>
          <w:p w14:paraId="7A5853BC" w14:textId="77777777" w:rsidR="00DC6927" w:rsidRPr="007F5364" w:rsidRDefault="0008222F" w:rsidP="007F5364">
            <w:pPr>
              <w:spacing w:before="20" w:after="0" w:line="240" w:lineRule="auto"/>
              <w:jc w:val="center"/>
              <w:rPr>
                <w:rFonts w:ascii="Times New Roman" w:hAnsi="Times New Roman" w:cs="Times New Roman"/>
              </w:rPr>
            </w:pPr>
            <w:r w:rsidRPr="007F5364">
              <w:rPr>
                <w:rFonts w:ascii="Times New Roman" w:hAnsi="Times New Roman" w:cs="Times New Roman"/>
              </w:rPr>
              <w:t>1,4</w:t>
            </w:r>
          </w:p>
        </w:tc>
      </w:tr>
    </w:tbl>
    <w:p w14:paraId="4742E6FD" w14:textId="77777777" w:rsidR="00DC6927" w:rsidRPr="007F5364" w:rsidRDefault="00DC6927" w:rsidP="007F5364">
      <w:pPr>
        <w:spacing w:after="0" w:line="240" w:lineRule="auto"/>
        <w:ind w:firstLine="709"/>
        <w:contextualSpacing/>
        <w:jc w:val="both"/>
        <w:rPr>
          <w:rFonts w:ascii="Times New Roman" w:hAnsi="Times New Roman" w:cs="Times New Roman"/>
          <w:sz w:val="24"/>
          <w:szCs w:val="24"/>
        </w:rPr>
      </w:pPr>
    </w:p>
    <w:p w14:paraId="6CA45006" w14:textId="77777777" w:rsidR="00DC6927" w:rsidRPr="007F5364" w:rsidRDefault="00DC6927" w:rsidP="007F5364">
      <w:pPr>
        <w:spacing w:after="0" w:line="240" w:lineRule="auto"/>
        <w:contextualSpacing/>
        <w:jc w:val="both"/>
        <w:rPr>
          <w:rFonts w:ascii="Times New Roman" w:eastAsia="Calibri" w:hAnsi="Times New Roman" w:cs="Times New Roman"/>
          <w:sz w:val="24"/>
          <w:szCs w:val="24"/>
        </w:rPr>
      </w:pPr>
    </w:p>
    <w:p w14:paraId="769EE765" w14:textId="77777777" w:rsidR="00981887" w:rsidRPr="007F5364" w:rsidRDefault="00981887" w:rsidP="007F5364">
      <w:pPr>
        <w:spacing w:after="0" w:line="240" w:lineRule="auto"/>
        <w:jc w:val="center"/>
        <w:rPr>
          <w:rFonts w:ascii="Times New Roman" w:eastAsia="Times New Roman" w:hAnsi="Times New Roman" w:cs="Times New Roman"/>
          <w:sz w:val="24"/>
          <w:szCs w:val="24"/>
          <w:lang w:eastAsia="ru-RU"/>
        </w:rPr>
      </w:pPr>
      <w:r w:rsidRPr="00D028C6">
        <w:rPr>
          <w:rFonts w:ascii="Times New Roman" w:eastAsia="Times New Roman" w:hAnsi="Times New Roman" w:cs="Times New Roman"/>
          <w:sz w:val="24"/>
          <w:szCs w:val="24"/>
          <w:lang w:eastAsia="ru-RU"/>
        </w:rPr>
        <w:t>Радиационная обстановка</w:t>
      </w:r>
    </w:p>
    <w:p w14:paraId="491FF937" w14:textId="77777777" w:rsidR="00981887" w:rsidRPr="007F5364" w:rsidRDefault="00981887" w:rsidP="007F5364">
      <w:pPr>
        <w:spacing w:after="0" w:line="240" w:lineRule="auto"/>
        <w:jc w:val="center"/>
        <w:rPr>
          <w:rFonts w:ascii="Times New Roman" w:eastAsia="Times New Roman" w:hAnsi="Times New Roman" w:cs="Times New Roman"/>
          <w:sz w:val="24"/>
          <w:szCs w:val="24"/>
          <w:lang w:eastAsia="ru-RU"/>
        </w:rPr>
      </w:pPr>
    </w:p>
    <w:p w14:paraId="6AA87FA1" w14:textId="3086DD66"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По данным радиационно-гигиенического мониторинга территория </w:t>
      </w:r>
      <w:r w:rsidR="0053643A">
        <w:rPr>
          <w:rFonts w:ascii="Times New Roman" w:eastAsia="Times New Roman" w:hAnsi="Times New Roman" w:cs="Times New Roman"/>
          <w:sz w:val="24"/>
          <w:szCs w:val="24"/>
          <w:lang w:eastAsia="ru-RU"/>
        </w:rPr>
        <w:t xml:space="preserve">Амурской </w:t>
      </w:r>
      <w:r w:rsidRPr="007F5364">
        <w:rPr>
          <w:rFonts w:ascii="Times New Roman" w:eastAsia="Times New Roman" w:hAnsi="Times New Roman" w:cs="Times New Roman"/>
          <w:sz w:val="24"/>
          <w:szCs w:val="24"/>
          <w:lang w:eastAsia="ru-RU"/>
        </w:rPr>
        <w:t>области свободна от радиационных загрязнений. По сравнению с предыдущими годами радиационная обстановка на территории области в целом не изменилась и остается удовлетворительной. Коллективная годовая эффективная доза облучения на жителя Амурской области от всех источников ионизирующего излучения незначительно превышает показатель Российской Федерации (4,0 мЗв/год) и составляет 4,486 мЗв/год (2021 г</w:t>
      </w:r>
      <w:r w:rsidR="00BC5F0E">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5,26 мЗв/год)</w:t>
      </w:r>
      <w:r w:rsidR="0053643A">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преимущественно за счёт облучения от природных источников ионизирующего излучения – 3,642 мЗв/год (2021 г</w:t>
      </w:r>
      <w:r w:rsidR="00BC5F0E">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3,66 мЗв/год), при этом не превышая основной предел доз, установленный в значении до 5 мЗв/год.</w:t>
      </w:r>
    </w:p>
    <w:p w14:paraId="5D353CB9" w14:textId="31D8003D"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В соответствии со сведениями Федерального радиационно-гигиенического мониторинга, Амурская область уже не входит, как в 2021 году, в число территорий </w:t>
      </w:r>
      <w:r w:rsidR="0053643A" w:rsidRPr="007F5364">
        <w:rPr>
          <w:rFonts w:ascii="Times New Roman" w:eastAsia="Times New Roman" w:hAnsi="Times New Roman" w:cs="Times New Roman"/>
          <w:sz w:val="24"/>
          <w:szCs w:val="24"/>
          <w:lang w:eastAsia="ru-RU"/>
        </w:rPr>
        <w:t xml:space="preserve">Российской Федерации </w:t>
      </w:r>
      <w:r w:rsidRPr="007F5364">
        <w:rPr>
          <w:rFonts w:ascii="Times New Roman" w:eastAsia="Times New Roman" w:hAnsi="Times New Roman" w:cs="Times New Roman"/>
          <w:sz w:val="24"/>
          <w:szCs w:val="24"/>
          <w:lang w:eastAsia="ru-RU"/>
        </w:rPr>
        <w:t>с максимальными значениями годовой эффективной дозы медицинского облучения на 1 жителя, когда из-за пандемии новой коронавирусной инфекции (COVID-19) и связанного с этим увеличения назначаемых медицинских рентгенологических процедур</w:t>
      </w:r>
      <w:r w:rsidR="0053643A">
        <w:rPr>
          <w:rFonts w:ascii="Times New Roman" w:eastAsia="Times New Roman" w:hAnsi="Times New Roman" w:cs="Times New Roman"/>
          <w:sz w:val="24"/>
          <w:szCs w:val="24"/>
          <w:lang w:eastAsia="ru-RU"/>
        </w:rPr>
        <w:t xml:space="preserve">, </w:t>
      </w:r>
      <w:r w:rsidR="0053643A" w:rsidRPr="007F5364">
        <w:rPr>
          <w:rFonts w:ascii="Times New Roman" w:eastAsia="Times New Roman" w:hAnsi="Times New Roman" w:cs="Times New Roman"/>
          <w:sz w:val="24"/>
          <w:szCs w:val="24"/>
          <w:lang w:eastAsia="ru-RU"/>
        </w:rPr>
        <w:t>дозовая нагрузка составляла</w:t>
      </w:r>
      <w:r w:rsidRPr="007F5364">
        <w:rPr>
          <w:rFonts w:ascii="Times New Roman" w:eastAsia="Times New Roman" w:hAnsi="Times New Roman" w:cs="Times New Roman"/>
          <w:sz w:val="24"/>
          <w:szCs w:val="24"/>
          <w:lang w:eastAsia="ru-RU"/>
        </w:rPr>
        <w:t xml:space="preserve"> 1,59 мЗв/год при показателе по РФ в 0,97 мЗв/год</w:t>
      </w:r>
      <w:r w:rsidRPr="008F1214">
        <w:rPr>
          <w:rFonts w:ascii="Times New Roman" w:eastAsia="Times New Roman" w:hAnsi="Times New Roman" w:cs="Times New Roman"/>
          <w:sz w:val="24"/>
          <w:szCs w:val="24"/>
          <w:lang w:eastAsia="ru-RU"/>
        </w:rPr>
        <w:t>. За 2022</w:t>
      </w:r>
      <w:r w:rsidRPr="007F5364">
        <w:rPr>
          <w:rFonts w:ascii="Times New Roman" w:eastAsia="Times New Roman" w:hAnsi="Times New Roman" w:cs="Times New Roman"/>
          <w:sz w:val="24"/>
          <w:szCs w:val="24"/>
          <w:lang w:eastAsia="ru-RU"/>
        </w:rPr>
        <w:t xml:space="preserve"> г</w:t>
      </w:r>
      <w:r w:rsidR="00BC5F0E">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коллективная годовая эффективная доза облучения населения за счёт медицинских рентгенорадиологических исследований составила на 1 человека 0,838 мЗв/год.</w:t>
      </w:r>
    </w:p>
    <w:p w14:paraId="5E675B00"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Несмотря на это, учитывая опыт 2021</w:t>
      </w:r>
      <w:r w:rsidR="00E51D09">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г</w:t>
      </w:r>
      <w:r w:rsidR="00E51D09">
        <w:rPr>
          <w:rFonts w:ascii="Times New Roman" w:eastAsia="Times New Roman" w:hAnsi="Times New Roman" w:cs="Times New Roman"/>
          <w:sz w:val="24"/>
          <w:szCs w:val="24"/>
          <w:lang w:eastAsia="ru-RU"/>
        </w:rPr>
        <w:t>ода</w:t>
      </w:r>
      <w:r w:rsidRPr="007F5364">
        <w:rPr>
          <w:rFonts w:ascii="Times New Roman" w:eastAsia="Times New Roman" w:hAnsi="Times New Roman" w:cs="Times New Roman"/>
          <w:sz w:val="24"/>
          <w:szCs w:val="24"/>
          <w:lang w:eastAsia="ru-RU"/>
        </w:rPr>
        <w:t>, Министерству здравоохранения Амурской области необходимо продолжить работу по оптимизации защиты персонала и пациентов на основе внедрения референтных диагностических уровней, обеспечить инструментальный контроль доз облучения пациентов (в настоящее время широко применяется учёт полученных пациентами доз облучения расчётным методом, то есть приблизительно, без учёта фактически выдаваемых рентгеноаппаратурой доз), обеспечить обоснованность назначения медицинских рентгенологических процедур, особенно – компьютерной томографии.</w:t>
      </w:r>
    </w:p>
    <w:p w14:paraId="3E1AE804"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Анализ данных, представленных в радиационно-гигиенических паспортах организаций, показал, что ведущими факторами облучения населения </w:t>
      </w:r>
      <w:r w:rsidRPr="008F1214">
        <w:rPr>
          <w:rFonts w:ascii="Times New Roman" w:eastAsia="Times New Roman" w:hAnsi="Times New Roman" w:cs="Times New Roman"/>
          <w:sz w:val="24"/>
          <w:szCs w:val="24"/>
          <w:lang w:eastAsia="ru-RU"/>
        </w:rPr>
        <w:t>в 2022 г</w:t>
      </w:r>
      <w:r w:rsidR="00990B7A" w:rsidRPr="008F1214">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являются природные источники – 81,19% (2021 г</w:t>
      </w:r>
      <w:r w:rsidR="00990B7A">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69,63%, 2020 г</w:t>
      </w:r>
      <w:r w:rsidR="00990B7A">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73,12%) и медицинские рентгенодиагностические процедуры – 18,67% (2021 г</w:t>
      </w:r>
      <w:r w:rsidR="0031666A">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30,25%, 2020 г</w:t>
      </w:r>
      <w:r w:rsidR="0031666A">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26,76%).</w:t>
      </w:r>
    </w:p>
    <w:p w14:paraId="2943B334"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Структура годовой эффективной коллективной дозы облучения населения Амурской области за 2020</w:t>
      </w:r>
      <w:r w:rsidRPr="007F5364">
        <w:rPr>
          <w:rFonts w:ascii="Times New Roman" w:eastAsia="Times New Roman" w:hAnsi="Times New Roman" w:cs="Times New Roman"/>
          <w:sz w:val="20"/>
          <w:szCs w:val="24"/>
          <w:lang w:eastAsia="ru-RU"/>
        </w:rPr>
        <w:t>–</w:t>
      </w:r>
      <w:r w:rsidRPr="007F5364">
        <w:rPr>
          <w:rFonts w:ascii="Times New Roman" w:eastAsia="Times New Roman" w:hAnsi="Times New Roman" w:cs="Times New Roman"/>
          <w:sz w:val="24"/>
          <w:szCs w:val="24"/>
          <w:lang w:eastAsia="ru-RU"/>
        </w:rPr>
        <w:t xml:space="preserve">2022 годы представлена в таблице </w:t>
      </w:r>
      <w:r w:rsidR="002E11BF">
        <w:rPr>
          <w:rFonts w:ascii="Times New Roman" w:eastAsia="Times New Roman" w:hAnsi="Times New Roman" w:cs="Times New Roman"/>
          <w:sz w:val="24"/>
          <w:szCs w:val="24"/>
          <w:lang w:eastAsia="ru-RU"/>
        </w:rPr>
        <w:t>23</w:t>
      </w:r>
      <w:r w:rsidRPr="007F5364">
        <w:rPr>
          <w:rFonts w:ascii="Times New Roman" w:eastAsia="Times New Roman" w:hAnsi="Times New Roman" w:cs="Times New Roman"/>
          <w:sz w:val="24"/>
          <w:szCs w:val="24"/>
          <w:lang w:eastAsia="ru-RU"/>
        </w:rPr>
        <w:t>.</w:t>
      </w:r>
    </w:p>
    <w:p w14:paraId="253E8BE3"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B894D91" w14:textId="77777777" w:rsidR="00981887" w:rsidRPr="007F5364" w:rsidRDefault="00981887" w:rsidP="007F5364">
      <w:pPr>
        <w:overflowPunct w:val="0"/>
        <w:autoSpaceDE w:val="0"/>
        <w:autoSpaceDN w:val="0"/>
        <w:adjustRightInd w:val="0"/>
        <w:spacing w:after="0" w:line="240" w:lineRule="auto"/>
        <w:jc w:val="right"/>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Таблица </w:t>
      </w:r>
      <w:r w:rsidR="002E11BF">
        <w:rPr>
          <w:rFonts w:ascii="Times New Roman" w:eastAsia="Times New Roman" w:hAnsi="Times New Roman" w:cs="Times New Roman"/>
          <w:lang w:eastAsia="ru-RU"/>
        </w:rPr>
        <w:t>23</w:t>
      </w:r>
    </w:p>
    <w:p w14:paraId="0D71A62B"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8F1214">
        <w:rPr>
          <w:rFonts w:ascii="Times New Roman" w:eastAsia="Times New Roman" w:hAnsi="Times New Roman" w:cs="Times New Roman"/>
          <w:b/>
          <w:lang w:eastAsia="ru-RU"/>
        </w:rPr>
        <w:t>Структура коллективной дозы облучения (%)</w:t>
      </w:r>
    </w:p>
    <w:p w14:paraId="5C008813"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4948"/>
        <w:gridCol w:w="1361"/>
        <w:gridCol w:w="1555"/>
        <w:gridCol w:w="1196"/>
      </w:tblGrid>
      <w:tr w:rsidR="00981887" w:rsidRPr="007F5364" w14:paraId="22240CF4" w14:textId="77777777" w:rsidTr="002E11BF">
        <w:trPr>
          <w:trHeight w:val="340"/>
          <w:tblHeader/>
          <w:jc w:val="center"/>
        </w:trPr>
        <w:tc>
          <w:tcPr>
            <w:tcW w:w="2731" w:type="pct"/>
            <w:tcBorders>
              <w:top w:val="single" w:sz="4" w:space="0" w:color="000000"/>
              <w:left w:val="single" w:sz="4" w:space="0" w:color="000000"/>
              <w:bottom w:val="single" w:sz="4" w:space="0" w:color="000000"/>
              <w:right w:val="single" w:sz="4" w:space="0" w:color="000000"/>
            </w:tcBorders>
          </w:tcPr>
          <w:p w14:paraId="1B71338C"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60D331E3"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2020</w:t>
            </w:r>
          </w:p>
        </w:tc>
        <w:tc>
          <w:tcPr>
            <w:tcW w:w="858" w:type="pct"/>
            <w:tcBorders>
              <w:top w:val="single" w:sz="4" w:space="0" w:color="000000"/>
              <w:left w:val="single" w:sz="4" w:space="0" w:color="000000"/>
              <w:bottom w:val="single" w:sz="4" w:space="0" w:color="000000"/>
              <w:right w:val="single" w:sz="4" w:space="0" w:color="000000"/>
            </w:tcBorders>
            <w:vAlign w:val="center"/>
          </w:tcPr>
          <w:p w14:paraId="212DBBDD"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660" w:type="pct"/>
            <w:tcBorders>
              <w:top w:val="single" w:sz="4" w:space="0" w:color="000000"/>
              <w:left w:val="single" w:sz="4" w:space="0" w:color="000000"/>
              <w:bottom w:val="single" w:sz="4" w:space="0" w:color="000000"/>
              <w:right w:val="single" w:sz="4" w:space="0" w:color="000000"/>
            </w:tcBorders>
            <w:vAlign w:val="center"/>
          </w:tcPr>
          <w:p w14:paraId="728CE46D"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r>
      <w:tr w:rsidR="00981887" w:rsidRPr="007F5364" w14:paraId="2956438D" w14:textId="77777777" w:rsidTr="002E11BF">
        <w:trPr>
          <w:trHeight w:val="340"/>
          <w:jc w:val="center"/>
        </w:trPr>
        <w:tc>
          <w:tcPr>
            <w:tcW w:w="2731" w:type="pct"/>
            <w:tcBorders>
              <w:top w:val="single" w:sz="4" w:space="0" w:color="000000"/>
              <w:left w:val="single" w:sz="4" w:space="0" w:color="000000"/>
              <w:bottom w:val="single" w:sz="4" w:space="0" w:color="000000"/>
              <w:right w:val="single" w:sz="4" w:space="0" w:color="000000"/>
            </w:tcBorders>
            <w:vAlign w:val="center"/>
          </w:tcPr>
          <w:p w14:paraId="5C11C115" w14:textId="77777777" w:rsidR="00981887" w:rsidRPr="007F5364" w:rsidRDefault="00981887" w:rsidP="002E11BF">
            <w:pPr>
              <w:overflowPunct w:val="0"/>
              <w:autoSpaceDE w:val="0"/>
              <w:autoSpaceDN w:val="0"/>
              <w:adjustRightInd w:val="0"/>
              <w:spacing w:before="20" w:after="0" w:line="240" w:lineRule="auto"/>
              <w:ind w:left="57"/>
              <w:jc w:val="both"/>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Деятельность предприятий, использующих ИИИ</w:t>
            </w:r>
          </w:p>
        </w:tc>
        <w:tc>
          <w:tcPr>
            <w:tcW w:w="751" w:type="pct"/>
            <w:tcBorders>
              <w:top w:val="single" w:sz="4" w:space="0" w:color="000000"/>
              <w:left w:val="single" w:sz="4" w:space="0" w:color="000000"/>
              <w:bottom w:val="single" w:sz="4" w:space="0" w:color="000000"/>
              <w:right w:val="single" w:sz="4" w:space="0" w:color="000000"/>
            </w:tcBorders>
            <w:vAlign w:val="center"/>
          </w:tcPr>
          <w:p w14:paraId="302937AB" w14:textId="77777777" w:rsidR="00981887" w:rsidRPr="007F5364" w:rsidRDefault="00981887" w:rsidP="007F5364">
            <w:pPr>
              <w:overflowPunct w:val="0"/>
              <w:autoSpaceDE w:val="0"/>
              <w:autoSpaceDN w:val="0"/>
              <w:adjustRightInd w:val="0"/>
              <w:spacing w:before="20" w:after="0" w:line="240" w:lineRule="auto"/>
              <w:ind w:left="57"/>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0,02</w:t>
            </w:r>
          </w:p>
        </w:tc>
        <w:tc>
          <w:tcPr>
            <w:tcW w:w="858" w:type="pct"/>
            <w:tcBorders>
              <w:top w:val="single" w:sz="4" w:space="0" w:color="000000"/>
              <w:left w:val="single" w:sz="4" w:space="0" w:color="000000"/>
              <w:bottom w:val="single" w:sz="4" w:space="0" w:color="000000"/>
              <w:right w:val="single" w:sz="4" w:space="0" w:color="000000"/>
            </w:tcBorders>
            <w:vAlign w:val="center"/>
          </w:tcPr>
          <w:p w14:paraId="38496A52" w14:textId="77777777" w:rsidR="00981887" w:rsidRPr="007F5364" w:rsidRDefault="00981887" w:rsidP="007F5364">
            <w:pPr>
              <w:overflowPunct w:val="0"/>
              <w:autoSpaceDE w:val="0"/>
              <w:autoSpaceDN w:val="0"/>
              <w:adjustRightInd w:val="0"/>
              <w:spacing w:before="20" w:after="0" w:line="240" w:lineRule="auto"/>
              <w:ind w:left="57"/>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0,03</w:t>
            </w:r>
          </w:p>
        </w:tc>
        <w:tc>
          <w:tcPr>
            <w:tcW w:w="660" w:type="pct"/>
            <w:tcBorders>
              <w:top w:val="single" w:sz="4" w:space="0" w:color="000000"/>
              <w:left w:val="single" w:sz="4" w:space="0" w:color="000000"/>
              <w:bottom w:val="single" w:sz="4" w:space="0" w:color="000000"/>
              <w:right w:val="single" w:sz="4" w:space="0" w:color="000000"/>
            </w:tcBorders>
            <w:vAlign w:val="center"/>
          </w:tcPr>
          <w:p w14:paraId="7380A567" w14:textId="77777777" w:rsidR="00981887" w:rsidRPr="007F5364" w:rsidRDefault="00981887" w:rsidP="007F5364">
            <w:pPr>
              <w:overflowPunct w:val="0"/>
              <w:autoSpaceDE w:val="0"/>
              <w:autoSpaceDN w:val="0"/>
              <w:adjustRightInd w:val="0"/>
              <w:spacing w:before="20" w:after="0" w:line="240" w:lineRule="auto"/>
              <w:ind w:left="57"/>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0,03</w:t>
            </w:r>
          </w:p>
        </w:tc>
      </w:tr>
      <w:tr w:rsidR="00981887" w:rsidRPr="007F5364" w14:paraId="448A6FA8" w14:textId="77777777" w:rsidTr="002E11BF">
        <w:trPr>
          <w:jc w:val="center"/>
        </w:trPr>
        <w:tc>
          <w:tcPr>
            <w:tcW w:w="2731" w:type="pct"/>
            <w:tcBorders>
              <w:top w:val="single" w:sz="4" w:space="0" w:color="000000"/>
              <w:left w:val="single" w:sz="4" w:space="0" w:color="000000"/>
              <w:bottom w:val="single" w:sz="4" w:space="0" w:color="000000"/>
              <w:right w:val="single" w:sz="4" w:space="0" w:color="000000"/>
            </w:tcBorders>
            <w:vAlign w:val="center"/>
          </w:tcPr>
          <w:p w14:paraId="6D6A37AF" w14:textId="77777777" w:rsidR="00981887" w:rsidRPr="007F5364" w:rsidRDefault="00981887" w:rsidP="002E11BF">
            <w:pPr>
              <w:overflowPunct w:val="0"/>
              <w:autoSpaceDE w:val="0"/>
              <w:autoSpaceDN w:val="0"/>
              <w:adjustRightInd w:val="0"/>
              <w:spacing w:before="20" w:after="0" w:line="240" w:lineRule="auto"/>
              <w:ind w:left="57"/>
              <w:jc w:val="both"/>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Техногенно измененный радиационный фон (за счет глобальных выпадений)</w:t>
            </w:r>
          </w:p>
        </w:tc>
        <w:tc>
          <w:tcPr>
            <w:tcW w:w="751" w:type="pct"/>
            <w:tcBorders>
              <w:top w:val="single" w:sz="4" w:space="0" w:color="000000"/>
              <w:left w:val="single" w:sz="4" w:space="0" w:color="000000"/>
              <w:bottom w:val="single" w:sz="4" w:space="0" w:color="000000"/>
              <w:right w:val="single" w:sz="4" w:space="0" w:color="000000"/>
            </w:tcBorders>
            <w:vAlign w:val="center"/>
          </w:tcPr>
          <w:p w14:paraId="1EE72F02"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0,1</w:t>
            </w:r>
          </w:p>
        </w:tc>
        <w:tc>
          <w:tcPr>
            <w:tcW w:w="858" w:type="pct"/>
            <w:tcBorders>
              <w:top w:val="single" w:sz="4" w:space="0" w:color="000000"/>
              <w:left w:val="single" w:sz="4" w:space="0" w:color="000000"/>
              <w:bottom w:val="single" w:sz="4" w:space="0" w:color="000000"/>
              <w:right w:val="single" w:sz="4" w:space="0" w:color="000000"/>
            </w:tcBorders>
            <w:vAlign w:val="center"/>
          </w:tcPr>
          <w:p w14:paraId="26033213"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0,1</w:t>
            </w:r>
          </w:p>
        </w:tc>
        <w:tc>
          <w:tcPr>
            <w:tcW w:w="660" w:type="pct"/>
            <w:tcBorders>
              <w:top w:val="single" w:sz="4" w:space="0" w:color="000000"/>
              <w:left w:val="single" w:sz="4" w:space="0" w:color="000000"/>
              <w:bottom w:val="single" w:sz="4" w:space="0" w:color="000000"/>
              <w:right w:val="single" w:sz="4" w:space="0" w:color="000000"/>
            </w:tcBorders>
            <w:vAlign w:val="center"/>
          </w:tcPr>
          <w:p w14:paraId="63A4CE47"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0,11</w:t>
            </w:r>
          </w:p>
        </w:tc>
      </w:tr>
      <w:tr w:rsidR="00981887" w:rsidRPr="007F5364" w14:paraId="265DD8BC" w14:textId="77777777" w:rsidTr="002E11BF">
        <w:trPr>
          <w:trHeight w:val="505"/>
          <w:jc w:val="center"/>
        </w:trPr>
        <w:tc>
          <w:tcPr>
            <w:tcW w:w="2731" w:type="pct"/>
            <w:tcBorders>
              <w:top w:val="single" w:sz="4" w:space="0" w:color="000000"/>
              <w:left w:val="single" w:sz="4" w:space="0" w:color="000000"/>
              <w:bottom w:val="single" w:sz="4" w:space="0" w:color="000000"/>
              <w:right w:val="single" w:sz="4" w:space="0" w:color="000000"/>
            </w:tcBorders>
            <w:vAlign w:val="center"/>
          </w:tcPr>
          <w:p w14:paraId="0DEA4F29" w14:textId="77777777" w:rsidR="00981887" w:rsidRPr="007F5364" w:rsidRDefault="00981887" w:rsidP="002E11BF">
            <w:pPr>
              <w:overflowPunct w:val="0"/>
              <w:autoSpaceDE w:val="0"/>
              <w:autoSpaceDN w:val="0"/>
              <w:adjustRightInd w:val="0"/>
              <w:spacing w:before="20" w:after="0" w:line="240" w:lineRule="auto"/>
              <w:ind w:left="57"/>
              <w:contextualSpacing/>
              <w:jc w:val="both"/>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Природные источники /в том числе от радона, в том числе:</w:t>
            </w:r>
          </w:p>
        </w:tc>
        <w:tc>
          <w:tcPr>
            <w:tcW w:w="751" w:type="pct"/>
            <w:tcBorders>
              <w:top w:val="single" w:sz="4" w:space="0" w:color="000000"/>
              <w:left w:val="single" w:sz="4" w:space="0" w:color="000000"/>
              <w:bottom w:val="single" w:sz="4" w:space="0" w:color="000000"/>
              <w:right w:val="single" w:sz="4" w:space="0" w:color="000000"/>
            </w:tcBorders>
            <w:vAlign w:val="center"/>
          </w:tcPr>
          <w:p w14:paraId="70EB842D" w14:textId="77777777" w:rsidR="00981887" w:rsidRPr="007F5364" w:rsidRDefault="00981887" w:rsidP="007F5364">
            <w:pPr>
              <w:overflowPunct w:val="0"/>
              <w:autoSpaceDE w:val="0"/>
              <w:autoSpaceDN w:val="0"/>
              <w:adjustRightInd w:val="0"/>
              <w:spacing w:before="20" w:after="0" w:line="240" w:lineRule="auto"/>
              <w:ind w:left="57"/>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73,12/40,83</w:t>
            </w:r>
          </w:p>
        </w:tc>
        <w:tc>
          <w:tcPr>
            <w:tcW w:w="858" w:type="pct"/>
            <w:tcBorders>
              <w:top w:val="single" w:sz="4" w:space="0" w:color="000000"/>
              <w:left w:val="single" w:sz="4" w:space="0" w:color="000000"/>
              <w:bottom w:val="single" w:sz="4" w:space="0" w:color="000000"/>
              <w:right w:val="single" w:sz="4" w:space="0" w:color="000000"/>
            </w:tcBorders>
            <w:vAlign w:val="center"/>
          </w:tcPr>
          <w:p w14:paraId="163A999A" w14:textId="77777777" w:rsidR="00981887" w:rsidRPr="007F5364" w:rsidRDefault="00981887" w:rsidP="007F5364">
            <w:pPr>
              <w:overflowPunct w:val="0"/>
              <w:autoSpaceDE w:val="0"/>
              <w:autoSpaceDN w:val="0"/>
              <w:adjustRightInd w:val="0"/>
              <w:spacing w:before="20" w:after="0" w:line="240" w:lineRule="auto"/>
              <w:ind w:left="57"/>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69,63/40,05</w:t>
            </w:r>
          </w:p>
        </w:tc>
        <w:tc>
          <w:tcPr>
            <w:tcW w:w="660" w:type="pct"/>
            <w:tcBorders>
              <w:top w:val="single" w:sz="4" w:space="0" w:color="000000"/>
              <w:left w:val="single" w:sz="4" w:space="0" w:color="000000"/>
              <w:bottom w:val="single" w:sz="4" w:space="0" w:color="000000"/>
              <w:right w:val="single" w:sz="4" w:space="0" w:color="000000"/>
            </w:tcBorders>
            <w:vAlign w:val="center"/>
          </w:tcPr>
          <w:p w14:paraId="6123681C" w14:textId="77777777" w:rsidR="00981887" w:rsidRPr="007F5364" w:rsidRDefault="00981887" w:rsidP="007F5364">
            <w:pPr>
              <w:overflowPunct w:val="0"/>
              <w:autoSpaceDE w:val="0"/>
              <w:autoSpaceDN w:val="0"/>
              <w:adjustRightInd w:val="0"/>
              <w:spacing w:before="20" w:after="0" w:line="240" w:lineRule="auto"/>
              <w:ind w:left="57"/>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81,19/48,0</w:t>
            </w:r>
          </w:p>
        </w:tc>
      </w:tr>
      <w:tr w:rsidR="00981887" w:rsidRPr="007F5364" w14:paraId="781FE6E2" w14:textId="77777777" w:rsidTr="00453D95">
        <w:trPr>
          <w:trHeight w:val="340"/>
          <w:jc w:val="center"/>
        </w:trPr>
        <w:tc>
          <w:tcPr>
            <w:tcW w:w="2731" w:type="pct"/>
            <w:tcBorders>
              <w:top w:val="single" w:sz="4" w:space="0" w:color="000000"/>
              <w:left w:val="single" w:sz="4" w:space="0" w:color="000000"/>
              <w:bottom w:val="single" w:sz="4" w:space="0" w:color="000000"/>
              <w:right w:val="single" w:sz="4" w:space="0" w:color="000000"/>
            </w:tcBorders>
            <w:vAlign w:val="center"/>
          </w:tcPr>
          <w:p w14:paraId="7950609C" w14:textId="77777777" w:rsidR="00981887" w:rsidRPr="007F5364" w:rsidRDefault="00981887" w:rsidP="002E11BF">
            <w:pPr>
              <w:overflowPunct w:val="0"/>
              <w:autoSpaceDE w:val="0"/>
              <w:autoSpaceDN w:val="0"/>
              <w:adjustRightInd w:val="0"/>
              <w:spacing w:before="20" w:after="0" w:line="240" w:lineRule="auto"/>
              <w:ind w:left="364"/>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от внешнего гамма излучения</w:t>
            </w:r>
          </w:p>
        </w:tc>
        <w:tc>
          <w:tcPr>
            <w:tcW w:w="751" w:type="pct"/>
            <w:tcBorders>
              <w:top w:val="single" w:sz="4" w:space="0" w:color="000000"/>
              <w:left w:val="single" w:sz="4" w:space="0" w:color="000000"/>
              <w:bottom w:val="single" w:sz="4" w:space="0" w:color="000000"/>
              <w:right w:val="single" w:sz="4" w:space="0" w:color="000000"/>
            </w:tcBorders>
            <w:vAlign w:val="center"/>
          </w:tcPr>
          <w:p w14:paraId="1B974958"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18,09</w:t>
            </w:r>
          </w:p>
        </w:tc>
        <w:tc>
          <w:tcPr>
            <w:tcW w:w="858" w:type="pct"/>
            <w:tcBorders>
              <w:top w:val="single" w:sz="4" w:space="0" w:color="000000"/>
              <w:left w:val="single" w:sz="4" w:space="0" w:color="000000"/>
              <w:bottom w:val="single" w:sz="4" w:space="0" w:color="000000"/>
              <w:right w:val="single" w:sz="4" w:space="0" w:color="000000"/>
            </w:tcBorders>
            <w:vAlign w:val="center"/>
          </w:tcPr>
          <w:p w14:paraId="15E57470" w14:textId="77777777" w:rsidR="00981887" w:rsidRPr="007F5364" w:rsidRDefault="00981887" w:rsidP="007F5364">
            <w:pPr>
              <w:spacing w:after="0" w:line="240" w:lineRule="auto"/>
              <w:ind w:right="113"/>
              <w:jc w:val="center"/>
              <w:rPr>
                <w:rFonts w:ascii="Times New Roman" w:eastAsia="Times New Roman" w:hAnsi="Times New Roman" w:cs="Times New Roman"/>
                <w:lang w:eastAsia="ru-RU"/>
              </w:rPr>
            </w:pPr>
            <w:r w:rsidRPr="007F5364">
              <w:rPr>
                <w:rFonts w:ascii="Times New Roman" w:eastAsia="Times New Roman" w:hAnsi="Times New Roman" w:cs="Times New Roman"/>
                <w:lang w:val="en-US" w:eastAsia="ru-RU"/>
              </w:rPr>
              <w:t>16</w:t>
            </w:r>
            <w:r w:rsidRPr="007F5364">
              <w:rPr>
                <w:rFonts w:ascii="Times New Roman" w:eastAsia="Times New Roman" w:hAnsi="Times New Roman" w:cs="Times New Roman"/>
                <w:lang w:eastAsia="ru-RU"/>
              </w:rPr>
              <w:t>,</w:t>
            </w:r>
            <w:r w:rsidRPr="007F5364">
              <w:rPr>
                <w:rFonts w:ascii="Times New Roman" w:eastAsia="Times New Roman" w:hAnsi="Times New Roman" w:cs="Times New Roman"/>
                <w:lang w:val="en-US" w:eastAsia="ru-RU"/>
              </w:rPr>
              <w:t>26</w:t>
            </w:r>
          </w:p>
        </w:tc>
        <w:tc>
          <w:tcPr>
            <w:tcW w:w="660" w:type="pct"/>
            <w:tcBorders>
              <w:top w:val="single" w:sz="4" w:space="0" w:color="000000"/>
              <w:left w:val="single" w:sz="4" w:space="0" w:color="000000"/>
              <w:bottom w:val="single" w:sz="4" w:space="0" w:color="000000"/>
              <w:right w:val="single" w:sz="4" w:space="0" w:color="000000"/>
            </w:tcBorders>
            <w:vAlign w:val="center"/>
          </w:tcPr>
          <w:p w14:paraId="1EB09A65"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17,59</w:t>
            </w:r>
          </w:p>
        </w:tc>
      </w:tr>
      <w:tr w:rsidR="00981887" w:rsidRPr="007F5364" w14:paraId="440F6A58" w14:textId="77777777" w:rsidTr="00453D95">
        <w:trPr>
          <w:trHeight w:val="340"/>
          <w:jc w:val="center"/>
        </w:trPr>
        <w:tc>
          <w:tcPr>
            <w:tcW w:w="2731" w:type="pct"/>
            <w:tcBorders>
              <w:top w:val="single" w:sz="4" w:space="0" w:color="000000"/>
              <w:left w:val="single" w:sz="4" w:space="0" w:color="000000"/>
              <w:bottom w:val="single" w:sz="4" w:space="0" w:color="000000"/>
              <w:right w:val="single" w:sz="4" w:space="0" w:color="000000"/>
            </w:tcBorders>
            <w:vAlign w:val="center"/>
          </w:tcPr>
          <w:p w14:paraId="7AE97644" w14:textId="77777777" w:rsidR="00981887" w:rsidRPr="007F5364" w:rsidRDefault="00981887" w:rsidP="002E11BF">
            <w:pPr>
              <w:overflowPunct w:val="0"/>
              <w:autoSpaceDE w:val="0"/>
              <w:autoSpaceDN w:val="0"/>
              <w:adjustRightInd w:val="0"/>
              <w:spacing w:before="20" w:after="0" w:line="240" w:lineRule="auto"/>
              <w:ind w:left="364"/>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от космического излучения</w:t>
            </w:r>
          </w:p>
        </w:tc>
        <w:tc>
          <w:tcPr>
            <w:tcW w:w="751" w:type="pct"/>
            <w:tcBorders>
              <w:top w:val="single" w:sz="4" w:space="0" w:color="000000"/>
              <w:left w:val="single" w:sz="4" w:space="0" w:color="000000"/>
              <w:bottom w:val="single" w:sz="4" w:space="0" w:color="000000"/>
              <w:right w:val="single" w:sz="4" w:space="0" w:color="000000"/>
            </w:tcBorders>
            <w:vAlign w:val="center"/>
          </w:tcPr>
          <w:p w14:paraId="696B0CCE"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8,12</w:t>
            </w:r>
          </w:p>
        </w:tc>
        <w:tc>
          <w:tcPr>
            <w:tcW w:w="858" w:type="pct"/>
            <w:tcBorders>
              <w:top w:val="single" w:sz="4" w:space="0" w:color="000000"/>
              <w:left w:val="single" w:sz="4" w:space="0" w:color="000000"/>
              <w:bottom w:val="single" w:sz="4" w:space="0" w:color="000000"/>
              <w:right w:val="single" w:sz="4" w:space="0" w:color="000000"/>
            </w:tcBorders>
            <w:vAlign w:val="center"/>
          </w:tcPr>
          <w:p w14:paraId="4AD72FA6" w14:textId="77777777" w:rsidR="00981887" w:rsidRPr="007F5364" w:rsidRDefault="00981887" w:rsidP="007F5364">
            <w:pPr>
              <w:spacing w:after="0" w:line="240" w:lineRule="auto"/>
              <w:ind w:right="113"/>
              <w:jc w:val="center"/>
              <w:rPr>
                <w:rFonts w:ascii="Times New Roman" w:eastAsia="Times New Roman" w:hAnsi="Times New Roman" w:cs="Times New Roman"/>
                <w:lang w:eastAsia="ru-RU"/>
              </w:rPr>
            </w:pPr>
            <w:r w:rsidRPr="007F5364">
              <w:rPr>
                <w:rFonts w:ascii="Times New Roman" w:eastAsia="Times New Roman" w:hAnsi="Times New Roman" w:cs="Times New Roman"/>
                <w:lang w:val="en-US" w:eastAsia="ru-RU"/>
              </w:rPr>
              <w:t>7</w:t>
            </w:r>
            <w:r w:rsidRPr="007F5364">
              <w:rPr>
                <w:rFonts w:ascii="Times New Roman" w:eastAsia="Times New Roman" w:hAnsi="Times New Roman" w:cs="Times New Roman"/>
                <w:lang w:eastAsia="ru-RU"/>
              </w:rPr>
              <w:t>,</w:t>
            </w:r>
            <w:r w:rsidRPr="007F5364">
              <w:rPr>
                <w:rFonts w:ascii="Times New Roman" w:eastAsia="Times New Roman" w:hAnsi="Times New Roman" w:cs="Times New Roman"/>
                <w:lang w:val="en-US" w:eastAsia="ru-RU"/>
              </w:rPr>
              <w:t>61</w:t>
            </w:r>
          </w:p>
        </w:tc>
        <w:tc>
          <w:tcPr>
            <w:tcW w:w="660" w:type="pct"/>
            <w:tcBorders>
              <w:top w:val="single" w:sz="4" w:space="0" w:color="000000"/>
              <w:left w:val="single" w:sz="4" w:space="0" w:color="000000"/>
              <w:bottom w:val="single" w:sz="4" w:space="0" w:color="000000"/>
              <w:right w:val="single" w:sz="4" w:space="0" w:color="000000"/>
            </w:tcBorders>
            <w:vAlign w:val="center"/>
          </w:tcPr>
          <w:p w14:paraId="3C4BD3F6"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8,92</w:t>
            </w:r>
          </w:p>
        </w:tc>
      </w:tr>
      <w:tr w:rsidR="00981887" w:rsidRPr="007F5364" w14:paraId="76816EE9" w14:textId="77777777" w:rsidTr="00453D95">
        <w:trPr>
          <w:trHeight w:val="340"/>
          <w:jc w:val="center"/>
        </w:trPr>
        <w:tc>
          <w:tcPr>
            <w:tcW w:w="2731" w:type="pct"/>
            <w:tcBorders>
              <w:top w:val="single" w:sz="4" w:space="0" w:color="000000"/>
              <w:left w:val="single" w:sz="4" w:space="0" w:color="000000"/>
              <w:bottom w:val="single" w:sz="4" w:space="0" w:color="000000"/>
              <w:right w:val="single" w:sz="4" w:space="0" w:color="000000"/>
            </w:tcBorders>
            <w:vAlign w:val="center"/>
          </w:tcPr>
          <w:p w14:paraId="1E6F93FA" w14:textId="77777777" w:rsidR="00981887" w:rsidRPr="007F5364" w:rsidRDefault="00981887" w:rsidP="002E11BF">
            <w:pPr>
              <w:overflowPunct w:val="0"/>
              <w:autoSpaceDE w:val="0"/>
              <w:autoSpaceDN w:val="0"/>
              <w:adjustRightInd w:val="0"/>
              <w:spacing w:before="20" w:after="0" w:line="240" w:lineRule="auto"/>
              <w:ind w:left="364"/>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от пищи и питьевой воды</w:t>
            </w:r>
          </w:p>
        </w:tc>
        <w:tc>
          <w:tcPr>
            <w:tcW w:w="751" w:type="pct"/>
            <w:tcBorders>
              <w:top w:val="single" w:sz="4" w:space="0" w:color="000000"/>
              <w:left w:val="single" w:sz="4" w:space="0" w:color="000000"/>
              <w:bottom w:val="single" w:sz="4" w:space="0" w:color="000000"/>
              <w:right w:val="single" w:sz="4" w:space="0" w:color="000000"/>
            </w:tcBorders>
            <w:vAlign w:val="center"/>
          </w:tcPr>
          <w:p w14:paraId="398CA7C6"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2,64</w:t>
            </w:r>
          </w:p>
        </w:tc>
        <w:tc>
          <w:tcPr>
            <w:tcW w:w="858" w:type="pct"/>
            <w:tcBorders>
              <w:top w:val="single" w:sz="4" w:space="0" w:color="000000"/>
              <w:left w:val="single" w:sz="4" w:space="0" w:color="000000"/>
              <w:bottom w:val="single" w:sz="4" w:space="0" w:color="000000"/>
              <w:right w:val="single" w:sz="4" w:space="0" w:color="000000"/>
            </w:tcBorders>
            <w:vAlign w:val="center"/>
          </w:tcPr>
          <w:p w14:paraId="640D3B7B" w14:textId="77777777" w:rsidR="00981887" w:rsidRPr="007F5364" w:rsidRDefault="00981887" w:rsidP="007F5364">
            <w:pPr>
              <w:spacing w:after="0" w:line="240" w:lineRule="auto"/>
              <w:ind w:right="113"/>
              <w:jc w:val="center"/>
              <w:rPr>
                <w:rFonts w:ascii="Times New Roman" w:eastAsia="Times New Roman" w:hAnsi="Times New Roman" w:cs="Times New Roman"/>
                <w:lang w:eastAsia="ru-RU"/>
              </w:rPr>
            </w:pPr>
            <w:r w:rsidRPr="007F5364">
              <w:rPr>
                <w:rFonts w:ascii="Times New Roman" w:eastAsia="Times New Roman" w:hAnsi="Times New Roman" w:cs="Times New Roman"/>
                <w:lang w:val="en-US" w:eastAsia="ru-RU"/>
              </w:rPr>
              <w:t>2</w:t>
            </w:r>
            <w:r w:rsidRPr="007F5364">
              <w:rPr>
                <w:rFonts w:ascii="Times New Roman" w:eastAsia="Times New Roman" w:hAnsi="Times New Roman" w:cs="Times New Roman"/>
                <w:lang w:eastAsia="ru-RU"/>
              </w:rPr>
              <w:t>,</w:t>
            </w:r>
            <w:r w:rsidRPr="007F5364">
              <w:rPr>
                <w:rFonts w:ascii="Times New Roman" w:eastAsia="Times New Roman" w:hAnsi="Times New Roman" w:cs="Times New Roman"/>
                <w:lang w:val="en-US" w:eastAsia="ru-RU"/>
              </w:rPr>
              <w:t>47</w:t>
            </w:r>
          </w:p>
        </w:tc>
        <w:tc>
          <w:tcPr>
            <w:tcW w:w="660" w:type="pct"/>
            <w:tcBorders>
              <w:top w:val="single" w:sz="4" w:space="0" w:color="000000"/>
              <w:left w:val="single" w:sz="4" w:space="0" w:color="000000"/>
              <w:bottom w:val="single" w:sz="4" w:space="0" w:color="000000"/>
              <w:right w:val="single" w:sz="4" w:space="0" w:color="000000"/>
            </w:tcBorders>
            <w:vAlign w:val="center"/>
          </w:tcPr>
          <w:p w14:paraId="6AAFD4BE"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2,9</w:t>
            </w:r>
          </w:p>
        </w:tc>
      </w:tr>
      <w:tr w:rsidR="00981887" w:rsidRPr="007F5364" w14:paraId="019FE0C7" w14:textId="77777777" w:rsidTr="00453D95">
        <w:trPr>
          <w:trHeight w:val="340"/>
          <w:jc w:val="center"/>
        </w:trPr>
        <w:tc>
          <w:tcPr>
            <w:tcW w:w="2731" w:type="pct"/>
            <w:tcBorders>
              <w:top w:val="single" w:sz="4" w:space="0" w:color="000000"/>
              <w:left w:val="single" w:sz="4" w:space="0" w:color="000000"/>
              <w:bottom w:val="single" w:sz="4" w:space="0" w:color="000000"/>
              <w:right w:val="single" w:sz="4" w:space="0" w:color="000000"/>
            </w:tcBorders>
            <w:vAlign w:val="center"/>
          </w:tcPr>
          <w:p w14:paraId="5E88E471" w14:textId="77777777" w:rsidR="00981887" w:rsidRPr="007F5364" w:rsidRDefault="00981887" w:rsidP="002E11BF">
            <w:pPr>
              <w:overflowPunct w:val="0"/>
              <w:autoSpaceDE w:val="0"/>
              <w:autoSpaceDN w:val="0"/>
              <w:adjustRightInd w:val="0"/>
              <w:spacing w:before="20" w:after="0" w:line="240" w:lineRule="auto"/>
              <w:ind w:left="364"/>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от содержания в организме К-40</w:t>
            </w:r>
          </w:p>
        </w:tc>
        <w:tc>
          <w:tcPr>
            <w:tcW w:w="751" w:type="pct"/>
            <w:tcBorders>
              <w:top w:val="single" w:sz="4" w:space="0" w:color="000000"/>
              <w:left w:val="single" w:sz="4" w:space="0" w:color="000000"/>
              <w:bottom w:val="single" w:sz="4" w:space="0" w:color="000000"/>
              <w:right w:val="single" w:sz="4" w:space="0" w:color="000000"/>
            </w:tcBorders>
            <w:vAlign w:val="center"/>
          </w:tcPr>
          <w:p w14:paraId="44B0B05F"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3,45</w:t>
            </w:r>
          </w:p>
        </w:tc>
        <w:tc>
          <w:tcPr>
            <w:tcW w:w="858" w:type="pct"/>
            <w:tcBorders>
              <w:top w:val="single" w:sz="4" w:space="0" w:color="000000"/>
              <w:left w:val="single" w:sz="4" w:space="0" w:color="000000"/>
              <w:bottom w:val="single" w:sz="4" w:space="0" w:color="000000"/>
              <w:right w:val="single" w:sz="4" w:space="0" w:color="000000"/>
            </w:tcBorders>
            <w:vAlign w:val="center"/>
          </w:tcPr>
          <w:p w14:paraId="496B06E0" w14:textId="77777777" w:rsidR="00981887" w:rsidRPr="007F5364" w:rsidRDefault="00981887" w:rsidP="007F5364">
            <w:pPr>
              <w:spacing w:after="0" w:line="240" w:lineRule="auto"/>
              <w:ind w:right="113"/>
              <w:jc w:val="center"/>
              <w:rPr>
                <w:rFonts w:ascii="Times New Roman" w:eastAsia="Times New Roman" w:hAnsi="Times New Roman" w:cs="Times New Roman"/>
                <w:lang w:eastAsia="ru-RU"/>
              </w:rPr>
            </w:pPr>
            <w:r w:rsidRPr="007F5364">
              <w:rPr>
                <w:rFonts w:ascii="Times New Roman" w:eastAsia="Times New Roman" w:hAnsi="Times New Roman" w:cs="Times New Roman"/>
                <w:lang w:val="en-US" w:eastAsia="ru-RU"/>
              </w:rPr>
              <w:t>3</w:t>
            </w:r>
            <w:r w:rsidRPr="007F5364">
              <w:rPr>
                <w:rFonts w:ascii="Times New Roman" w:eastAsia="Times New Roman" w:hAnsi="Times New Roman" w:cs="Times New Roman"/>
                <w:lang w:eastAsia="ru-RU"/>
              </w:rPr>
              <w:t>,</w:t>
            </w:r>
            <w:r w:rsidRPr="007F5364">
              <w:rPr>
                <w:rFonts w:ascii="Times New Roman" w:eastAsia="Times New Roman" w:hAnsi="Times New Roman" w:cs="Times New Roman"/>
                <w:lang w:val="en-US" w:eastAsia="ru-RU"/>
              </w:rPr>
              <w:t>23</w:t>
            </w:r>
          </w:p>
        </w:tc>
        <w:tc>
          <w:tcPr>
            <w:tcW w:w="660" w:type="pct"/>
            <w:tcBorders>
              <w:top w:val="single" w:sz="4" w:space="0" w:color="000000"/>
              <w:left w:val="single" w:sz="4" w:space="0" w:color="000000"/>
              <w:bottom w:val="single" w:sz="4" w:space="0" w:color="000000"/>
              <w:right w:val="single" w:sz="4" w:space="0" w:color="000000"/>
            </w:tcBorders>
            <w:vAlign w:val="center"/>
          </w:tcPr>
          <w:p w14:paraId="29F39B77"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3,79</w:t>
            </w:r>
          </w:p>
        </w:tc>
      </w:tr>
      <w:tr w:rsidR="00981887" w:rsidRPr="007F5364" w14:paraId="6176E669" w14:textId="77777777" w:rsidTr="00453D95">
        <w:trPr>
          <w:trHeight w:val="340"/>
          <w:jc w:val="center"/>
        </w:trPr>
        <w:tc>
          <w:tcPr>
            <w:tcW w:w="2731" w:type="pct"/>
            <w:tcBorders>
              <w:top w:val="single" w:sz="4" w:space="0" w:color="000000"/>
              <w:left w:val="single" w:sz="4" w:space="0" w:color="000000"/>
              <w:bottom w:val="single" w:sz="4" w:space="0" w:color="000000"/>
              <w:right w:val="single" w:sz="4" w:space="0" w:color="000000"/>
            </w:tcBorders>
            <w:vAlign w:val="center"/>
          </w:tcPr>
          <w:p w14:paraId="6D7EDCC6" w14:textId="77777777" w:rsidR="00981887" w:rsidRPr="007F5364" w:rsidRDefault="002E11BF" w:rsidP="002E11BF">
            <w:pPr>
              <w:overflowPunct w:val="0"/>
              <w:autoSpaceDE w:val="0"/>
              <w:autoSpaceDN w:val="0"/>
              <w:adjustRightInd w:val="0"/>
              <w:spacing w:before="20" w:after="0" w:line="240" w:lineRule="auto"/>
              <w:ind w:left="364"/>
              <w:rPr>
                <w:rFonts w:ascii="Times New Roman" w:eastAsia="Times New Roman" w:hAnsi="Times New Roman" w:cs="Times New Roman"/>
                <w:lang w:eastAsia="ru-RU"/>
              </w:rPr>
            </w:pPr>
            <w:r>
              <w:rPr>
                <w:rFonts w:ascii="Times New Roman" w:eastAsia="Times New Roman" w:hAnsi="Times New Roman" w:cs="Times New Roman"/>
                <w:lang w:eastAsia="ru-RU"/>
              </w:rPr>
              <w:t>От медицинских исследований</w:t>
            </w:r>
          </w:p>
        </w:tc>
        <w:tc>
          <w:tcPr>
            <w:tcW w:w="751" w:type="pct"/>
            <w:tcBorders>
              <w:top w:val="single" w:sz="4" w:space="0" w:color="000000"/>
              <w:left w:val="single" w:sz="4" w:space="0" w:color="000000"/>
              <w:bottom w:val="single" w:sz="4" w:space="0" w:color="000000"/>
              <w:right w:val="single" w:sz="4" w:space="0" w:color="000000"/>
            </w:tcBorders>
            <w:vAlign w:val="center"/>
          </w:tcPr>
          <w:p w14:paraId="36E897C2"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26,76</w:t>
            </w:r>
          </w:p>
        </w:tc>
        <w:tc>
          <w:tcPr>
            <w:tcW w:w="858" w:type="pct"/>
            <w:tcBorders>
              <w:top w:val="single" w:sz="4" w:space="0" w:color="000000"/>
              <w:left w:val="single" w:sz="4" w:space="0" w:color="000000"/>
              <w:bottom w:val="single" w:sz="4" w:space="0" w:color="000000"/>
              <w:right w:val="single" w:sz="4" w:space="0" w:color="000000"/>
            </w:tcBorders>
            <w:vAlign w:val="center"/>
          </w:tcPr>
          <w:p w14:paraId="1412CE36"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30,25</w:t>
            </w:r>
          </w:p>
        </w:tc>
        <w:tc>
          <w:tcPr>
            <w:tcW w:w="660" w:type="pct"/>
            <w:tcBorders>
              <w:top w:val="single" w:sz="4" w:space="0" w:color="000000"/>
              <w:left w:val="single" w:sz="4" w:space="0" w:color="000000"/>
              <w:bottom w:val="single" w:sz="4" w:space="0" w:color="000000"/>
              <w:right w:val="single" w:sz="4" w:space="0" w:color="000000"/>
            </w:tcBorders>
            <w:vAlign w:val="center"/>
          </w:tcPr>
          <w:p w14:paraId="307DB433"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18,67</w:t>
            </w:r>
          </w:p>
        </w:tc>
      </w:tr>
    </w:tbl>
    <w:p w14:paraId="29723AD7"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E4804C7" w14:textId="6AAD0D55"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Общее число организаций, имеющих у себя техногенные источники ионизирующего излучения и предоставивших радиационно-гигиенические паспорта, </w:t>
      </w:r>
      <w:r w:rsidRPr="008F1214">
        <w:rPr>
          <w:rFonts w:ascii="Times New Roman" w:eastAsia="Times New Roman" w:hAnsi="Times New Roman" w:cs="Times New Roman"/>
          <w:sz w:val="24"/>
          <w:szCs w:val="24"/>
          <w:lang w:eastAsia="ru-RU"/>
        </w:rPr>
        <w:t xml:space="preserve">составило </w:t>
      </w:r>
      <w:r w:rsidR="0053643A" w:rsidRPr="008F1214">
        <w:rPr>
          <w:rFonts w:ascii="Times New Roman" w:eastAsia="Times New Roman" w:hAnsi="Times New Roman" w:cs="Times New Roman"/>
          <w:sz w:val="24"/>
          <w:szCs w:val="24"/>
          <w:lang w:eastAsia="ru-RU"/>
        </w:rPr>
        <w:t>109</w:t>
      </w:r>
      <w:r w:rsidR="0053643A">
        <w:rPr>
          <w:rFonts w:ascii="Times New Roman" w:eastAsia="Times New Roman" w:hAnsi="Times New Roman" w:cs="Times New Roman"/>
          <w:sz w:val="24"/>
          <w:szCs w:val="24"/>
          <w:lang w:eastAsia="ru-RU"/>
        </w:rPr>
        <w:t xml:space="preserve"> </w:t>
      </w:r>
      <w:r w:rsidRPr="008F1214">
        <w:rPr>
          <w:rFonts w:ascii="Times New Roman" w:eastAsia="Times New Roman" w:hAnsi="Times New Roman" w:cs="Times New Roman"/>
          <w:sz w:val="24"/>
          <w:szCs w:val="24"/>
          <w:lang w:eastAsia="ru-RU"/>
        </w:rPr>
        <w:t>в 2022 г</w:t>
      </w:r>
      <w:r w:rsidR="0053643A">
        <w:rPr>
          <w:rFonts w:ascii="Times New Roman" w:eastAsia="Times New Roman" w:hAnsi="Times New Roman" w:cs="Times New Roman"/>
          <w:sz w:val="24"/>
          <w:szCs w:val="24"/>
          <w:lang w:eastAsia="ru-RU"/>
        </w:rPr>
        <w:t xml:space="preserve">оду </w:t>
      </w:r>
      <w:r w:rsidRPr="008F1214">
        <w:rPr>
          <w:rFonts w:ascii="Times New Roman" w:eastAsia="Times New Roman" w:hAnsi="Times New Roman" w:cs="Times New Roman"/>
          <w:sz w:val="24"/>
          <w:szCs w:val="24"/>
          <w:lang w:eastAsia="ru-RU"/>
        </w:rPr>
        <w:t>(2021 г</w:t>
      </w:r>
      <w:r w:rsidR="004417CB" w:rsidRPr="008F1214">
        <w:rPr>
          <w:rFonts w:ascii="Times New Roman" w:eastAsia="Times New Roman" w:hAnsi="Times New Roman" w:cs="Times New Roman"/>
          <w:sz w:val="24"/>
          <w:szCs w:val="24"/>
          <w:lang w:eastAsia="ru-RU"/>
        </w:rPr>
        <w:t>.</w:t>
      </w:r>
      <w:r w:rsidRPr="008F1214">
        <w:rPr>
          <w:rFonts w:ascii="Times New Roman" w:eastAsia="Times New Roman" w:hAnsi="Times New Roman" w:cs="Times New Roman"/>
          <w:sz w:val="24"/>
          <w:szCs w:val="24"/>
          <w:lang w:eastAsia="ru-RU"/>
        </w:rPr>
        <w:t xml:space="preserve"> – 102, 2020 г</w:t>
      </w:r>
      <w:r w:rsidR="004417CB" w:rsidRPr="008F1214">
        <w:rPr>
          <w:rFonts w:ascii="Times New Roman" w:eastAsia="Times New Roman" w:hAnsi="Times New Roman" w:cs="Times New Roman"/>
          <w:sz w:val="24"/>
          <w:szCs w:val="24"/>
          <w:lang w:eastAsia="ru-RU"/>
        </w:rPr>
        <w:t>.</w:t>
      </w:r>
      <w:r w:rsidRPr="008F1214">
        <w:rPr>
          <w:rFonts w:ascii="Times New Roman" w:eastAsia="Times New Roman" w:hAnsi="Times New Roman" w:cs="Times New Roman"/>
          <w:sz w:val="24"/>
          <w:szCs w:val="24"/>
          <w:lang w:eastAsia="ru-RU"/>
        </w:rPr>
        <w:t xml:space="preserve"> – 92).</w:t>
      </w:r>
    </w:p>
    <w:p w14:paraId="4BEC0263"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В общую структуру организаций области, использующих техногенные источники ионизирующего излучения и находящихся под контролем Управления Роспотребнадзора по Амурской области, входят: медицинские организации – 92 (84,4%); промышленные – 6 (5,5%); таможенные – 1 (0,92%); геологоразведочные – 1 (0,92%); научные и учебные – 1 (0,92%); прочие предприятия – 8 (7,34%) (рис. </w:t>
      </w:r>
      <w:r w:rsidR="00756676">
        <w:rPr>
          <w:rFonts w:ascii="Times New Roman" w:eastAsia="Times New Roman" w:hAnsi="Times New Roman" w:cs="Times New Roman"/>
          <w:sz w:val="24"/>
          <w:szCs w:val="24"/>
          <w:lang w:eastAsia="ru-RU"/>
        </w:rPr>
        <w:t>1</w:t>
      </w:r>
      <w:r w:rsidRPr="007F5364">
        <w:rPr>
          <w:rFonts w:ascii="Times New Roman" w:eastAsia="Times New Roman" w:hAnsi="Times New Roman" w:cs="Times New Roman"/>
          <w:sz w:val="24"/>
          <w:szCs w:val="24"/>
          <w:lang w:eastAsia="ru-RU"/>
        </w:rPr>
        <w:t>7).</w:t>
      </w:r>
    </w:p>
    <w:p w14:paraId="38245D5E" w14:textId="5CC89070"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F1214">
        <w:rPr>
          <w:rFonts w:ascii="Times New Roman" w:eastAsia="Times New Roman" w:hAnsi="Times New Roman" w:cs="Times New Roman"/>
          <w:sz w:val="24"/>
          <w:szCs w:val="24"/>
          <w:lang w:eastAsia="ru-RU"/>
        </w:rPr>
        <w:t>В 2021 г</w:t>
      </w:r>
      <w:r w:rsidR="0053643A">
        <w:rPr>
          <w:rFonts w:ascii="Times New Roman" w:eastAsia="Times New Roman" w:hAnsi="Times New Roman" w:cs="Times New Roman"/>
          <w:sz w:val="24"/>
          <w:szCs w:val="24"/>
          <w:lang w:eastAsia="ru-RU"/>
        </w:rPr>
        <w:t>оду в состав структуры входили</w:t>
      </w:r>
      <w:r w:rsidRPr="008F1214">
        <w:rPr>
          <w:rFonts w:ascii="Times New Roman" w:eastAsia="Times New Roman" w:hAnsi="Times New Roman" w:cs="Times New Roman"/>
          <w:sz w:val="24"/>
          <w:szCs w:val="24"/>
          <w:lang w:eastAsia="ru-RU"/>
        </w:rPr>
        <w:t>: медицинские организации – 91 (89,21%); промышленные – 4 (3,92%); таможенные – 1 (0,98%); прочие предприятия – 5 (4,9%); научные и учебные – 1 (0,98%). В 2020 г</w:t>
      </w:r>
      <w:r w:rsidR="0053643A">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медицинские организации – 85 (92,39%); промышленные – 5 (5,43%); прочие предприятия – 1 (1,08%); таможенные – 0, научные и учебные – 1 (1,08%).</w:t>
      </w:r>
    </w:p>
    <w:p w14:paraId="661EAAF9" w14:textId="77777777" w:rsidR="00981887" w:rsidRPr="007F5364" w:rsidRDefault="00981887" w:rsidP="007F5364">
      <w:pPr>
        <w:spacing w:after="0" w:line="240" w:lineRule="auto"/>
        <w:ind w:firstLine="708"/>
        <w:jc w:val="both"/>
        <w:rPr>
          <w:rFonts w:ascii="Times New Roman" w:eastAsia="Times New Roman" w:hAnsi="Times New Roman" w:cs="Times New Roman"/>
          <w:sz w:val="24"/>
          <w:szCs w:val="24"/>
        </w:rPr>
      </w:pPr>
    </w:p>
    <w:p w14:paraId="41920BC4" w14:textId="77777777" w:rsidR="00981887" w:rsidRPr="007F5364" w:rsidRDefault="00981887" w:rsidP="00CD2ADA">
      <w:pPr>
        <w:spacing w:after="0" w:line="240" w:lineRule="auto"/>
        <w:jc w:val="both"/>
        <w:rPr>
          <w:rFonts w:ascii="Times New Roman" w:eastAsia="Times New Roman" w:hAnsi="Times New Roman" w:cs="Times New Roman"/>
          <w:sz w:val="24"/>
          <w:szCs w:val="24"/>
        </w:rPr>
      </w:pPr>
      <w:r w:rsidRPr="008619F2">
        <w:rPr>
          <w:rFonts w:ascii="Times New Roman" w:eastAsia="Times New Roman" w:hAnsi="Times New Roman" w:cs="Times New Roman"/>
          <w:noProof/>
          <w:sz w:val="20"/>
          <w:szCs w:val="20"/>
          <w:lang w:eastAsia="ru-RU"/>
        </w:rPr>
        <w:drawing>
          <wp:inline distT="0" distB="0" distL="0" distR="0" wp14:anchorId="76105DA6" wp14:editId="6CE59C8B">
            <wp:extent cx="5762625" cy="3327991"/>
            <wp:effectExtent l="0" t="0" r="0" b="635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ADA3AF8" w14:textId="77777777" w:rsidR="00981887" w:rsidRPr="007F5364" w:rsidRDefault="00981887" w:rsidP="007F5364">
      <w:pPr>
        <w:spacing w:after="0" w:line="240" w:lineRule="auto"/>
        <w:ind w:firstLine="708"/>
        <w:jc w:val="both"/>
        <w:rPr>
          <w:rFonts w:ascii="Times New Roman" w:eastAsia="Times New Roman" w:hAnsi="Times New Roman" w:cs="Times New Roman"/>
          <w:sz w:val="24"/>
          <w:szCs w:val="24"/>
        </w:rPr>
      </w:pPr>
    </w:p>
    <w:p w14:paraId="4114EAA0"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Рис. </w:t>
      </w:r>
      <w:r w:rsidR="00756676">
        <w:rPr>
          <w:rFonts w:ascii="Times New Roman" w:eastAsia="Times New Roman" w:hAnsi="Times New Roman" w:cs="Times New Roman"/>
          <w:lang w:eastAsia="ru-RU"/>
        </w:rPr>
        <w:t>1</w:t>
      </w:r>
      <w:r w:rsidR="00D028C6">
        <w:rPr>
          <w:rFonts w:ascii="Times New Roman" w:eastAsia="Times New Roman" w:hAnsi="Times New Roman" w:cs="Times New Roman"/>
          <w:lang w:eastAsia="ru-RU"/>
        </w:rPr>
        <w:t>6</w:t>
      </w:r>
      <w:r w:rsidR="00756676">
        <w:rPr>
          <w:rFonts w:ascii="Times New Roman" w:eastAsia="Times New Roman" w:hAnsi="Times New Roman" w:cs="Times New Roman"/>
          <w:lang w:eastAsia="ru-RU"/>
        </w:rPr>
        <w:t>.</w:t>
      </w:r>
      <w:r w:rsidRPr="007F5364">
        <w:rPr>
          <w:rFonts w:ascii="Times New Roman" w:eastAsia="Times New Roman" w:hAnsi="Times New Roman" w:cs="Times New Roman"/>
          <w:lang w:eastAsia="ru-RU"/>
        </w:rPr>
        <w:t xml:space="preserve"> Структура организаций с техногенными источниками ионизирующего излучения</w:t>
      </w:r>
    </w:p>
    <w:p w14:paraId="5A79CE3F" w14:textId="77777777" w:rsidR="00981887" w:rsidRPr="007F5364" w:rsidRDefault="00981887" w:rsidP="007F5364">
      <w:pPr>
        <w:overflowPunct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14:paraId="0DEA23BA" w14:textId="6A106B1C" w:rsidR="00981887" w:rsidRPr="00633FDD"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3FDD">
        <w:rPr>
          <w:rFonts w:ascii="Times New Roman" w:eastAsia="Times New Roman" w:hAnsi="Times New Roman" w:cs="Times New Roman"/>
          <w:sz w:val="24"/>
          <w:szCs w:val="24"/>
          <w:lang w:eastAsia="ru-RU"/>
        </w:rPr>
        <w:t xml:space="preserve">На территории </w:t>
      </w:r>
      <w:r w:rsidR="008373BA">
        <w:rPr>
          <w:rFonts w:ascii="Times New Roman" w:eastAsia="Times New Roman" w:hAnsi="Times New Roman" w:cs="Times New Roman"/>
          <w:sz w:val="24"/>
          <w:szCs w:val="24"/>
          <w:lang w:eastAsia="ru-RU"/>
        </w:rPr>
        <w:t xml:space="preserve">Амурской </w:t>
      </w:r>
      <w:r w:rsidRPr="00633FDD">
        <w:rPr>
          <w:rFonts w:ascii="Times New Roman" w:eastAsia="Times New Roman" w:hAnsi="Times New Roman" w:cs="Times New Roman"/>
          <w:sz w:val="24"/>
          <w:szCs w:val="24"/>
          <w:lang w:eastAsia="ru-RU"/>
        </w:rPr>
        <w:t>области, а также на территории соседних субъектов ДФО, радиационные объекты 1 и 2 категории потенциальной радиационной опасности, а также объекты, отнесенные к особо радиационно-опасным и ядерно-опасным, отсутствуют.</w:t>
      </w:r>
    </w:p>
    <w:p w14:paraId="6A694C11" w14:textId="77777777" w:rsidR="00981887" w:rsidRPr="008F121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3FDD">
        <w:rPr>
          <w:rFonts w:ascii="Times New Roman" w:eastAsia="Times New Roman" w:hAnsi="Times New Roman" w:cs="Times New Roman"/>
          <w:sz w:val="24"/>
          <w:szCs w:val="24"/>
          <w:lang w:eastAsia="ru-RU"/>
        </w:rPr>
        <w:t xml:space="preserve">Численность персонала группы А, работающих с ИИИ в организациях, поднадзорных Роспотребнадзору, за период </w:t>
      </w:r>
      <w:r w:rsidRPr="008F1214">
        <w:rPr>
          <w:rFonts w:ascii="Times New Roman" w:eastAsia="Times New Roman" w:hAnsi="Times New Roman" w:cs="Times New Roman"/>
          <w:sz w:val="24"/>
          <w:szCs w:val="24"/>
          <w:lang w:eastAsia="ru-RU"/>
        </w:rPr>
        <w:t>2020-2022 гг. увеличилась с 605 человек в 2020 году до 803 человек в 2022 году. Количество персонала группы Б уменьшилось с 52 человек в 2020 г</w:t>
      </w:r>
      <w:r w:rsidR="00F46EF7" w:rsidRPr="008F1214">
        <w:rPr>
          <w:rFonts w:ascii="Times New Roman" w:eastAsia="Times New Roman" w:hAnsi="Times New Roman" w:cs="Times New Roman"/>
          <w:sz w:val="24"/>
          <w:szCs w:val="24"/>
          <w:lang w:eastAsia="ru-RU"/>
        </w:rPr>
        <w:t>.</w:t>
      </w:r>
      <w:r w:rsidRPr="008F1214">
        <w:rPr>
          <w:rFonts w:ascii="Times New Roman" w:eastAsia="Times New Roman" w:hAnsi="Times New Roman" w:cs="Times New Roman"/>
          <w:sz w:val="24"/>
          <w:szCs w:val="24"/>
          <w:lang w:eastAsia="ru-RU"/>
        </w:rPr>
        <w:t xml:space="preserve"> до 51 человека в 2022 г</w:t>
      </w:r>
      <w:r w:rsidR="00F46EF7" w:rsidRPr="008F1214">
        <w:rPr>
          <w:rFonts w:ascii="Times New Roman" w:eastAsia="Times New Roman" w:hAnsi="Times New Roman" w:cs="Times New Roman"/>
          <w:sz w:val="24"/>
          <w:szCs w:val="24"/>
          <w:lang w:eastAsia="ru-RU"/>
        </w:rPr>
        <w:t>.</w:t>
      </w:r>
      <w:r w:rsidRPr="008F1214">
        <w:rPr>
          <w:rFonts w:ascii="Times New Roman" w:eastAsia="Times New Roman" w:hAnsi="Times New Roman" w:cs="Times New Roman"/>
          <w:sz w:val="24"/>
          <w:szCs w:val="24"/>
          <w:lang w:eastAsia="ru-RU"/>
        </w:rPr>
        <w:t xml:space="preserve"> (табл. </w:t>
      </w:r>
      <w:r w:rsidR="00F46EF7" w:rsidRPr="008F1214">
        <w:rPr>
          <w:rFonts w:ascii="Times New Roman" w:eastAsia="Times New Roman" w:hAnsi="Times New Roman" w:cs="Times New Roman"/>
          <w:sz w:val="24"/>
          <w:szCs w:val="24"/>
          <w:lang w:eastAsia="ru-RU"/>
        </w:rPr>
        <w:t>24</w:t>
      </w:r>
      <w:r w:rsidRPr="008F1214">
        <w:rPr>
          <w:rFonts w:ascii="Times New Roman" w:eastAsia="Times New Roman" w:hAnsi="Times New Roman" w:cs="Times New Roman"/>
          <w:sz w:val="24"/>
          <w:szCs w:val="24"/>
          <w:lang w:eastAsia="ru-RU"/>
        </w:rPr>
        <w:t>).</w:t>
      </w:r>
    </w:p>
    <w:p w14:paraId="64981C8A" w14:textId="77777777" w:rsidR="00981887" w:rsidRPr="008F121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14:paraId="3A8BB758" w14:textId="77777777" w:rsidR="00981887" w:rsidRPr="008F1214" w:rsidRDefault="00981887" w:rsidP="007F5364">
      <w:pPr>
        <w:overflowPunct w:val="0"/>
        <w:autoSpaceDE w:val="0"/>
        <w:autoSpaceDN w:val="0"/>
        <w:adjustRightInd w:val="0"/>
        <w:spacing w:after="0" w:line="240" w:lineRule="auto"/>
        <w:jc w:val="right"/>
        <w:rPr>
          <w:rFonts w:ascii="Times New Roman" w:eastAsia="Times New Roman" w:hAnsi="Times New Roman" w:cs="Times New Roman"/>
          <w:szCs w:val="24"/>
          <w:lang w:eastAsia="ru-RU"/>
        </w:rPr>
      </w:pPr>
      <w:r w:rsidRPr="008F1214">
        <w:rPr>
          <w:rFonts w:ascii="Times New Roman" w:eastAsia="Times New Roman" w:hAnsi="Times New Roman" w:cs="Times New Roman"/>
          <w:szCs w:val="24"/>
          <w:lang w:eastAsia="ru-RU"/>
        </w:rPr>
        <w:t xml:space="preserve">Таблица </w:t>
      </w:r>
      <w:r w:rsidR="00F46EF7" w:rsidRPr="008F1214">
        <w:rPr>
          <w:rFonts w:ascii="Times New Roman" w:eastAsia="Times New Roman" w:hAnsi="Times New Roman" w:cs="Times New Roman"/>
          <w:szCs w:val="24"/>
          <w:lang w:eastAsia="ru-RU"/>
        </w:rPr>
        <w:t>24</w:t>
      </w:r>
    </w:p>
    <w:p w14:paraId="1D058350"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8F1214">
        <w:rPr>
          <w:rFonts w:ascii="Times New Roman" w:eastAsia="Times New Roman" w:hAnsi="Times New Roman" w:cs="Times New Roman"/>
          <w:b/>
          <w:lang w:eastAsia="ru-RU"/>
        </w:rPr>
        <w:t>Численность персонала групп А и Б</w:t>
      </w:r>
    </w:p>
    <w:p w14:paraId="778B4D74"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2265"/>
        <w:gridCol w:w="2265"/>
        <w:gridCol w:w="2265"/>
        <w:gridCol w:w="2265"/>
      </w:tblGrid>
      <w:tr w:rsidR="00981887" w:rsidRPr="007F5364" w14:paraId="567D7DA6" w14:textId="77777777" w:rsidTr="00F46EF7">
        <w:trPr>
          <w:trHeight w:val="340"/>
          <w:jc w:val="center"/>
        </w:trPr>
        <w:tc>
          <w:tcPr>
            <w:tcW w:w="1250" w:type="pct"/>
            <w:tcBorders>
              <w:top w:val="single" w:sz="4" w:space="0" w:color="000000"/>
              <w:left w:val="single" w:sz="4" w:space="0" w:color="000000"/>
              <w:bottom w:val="single" w:sz="4" w:space="0" w:color="000000"/>
              <w:right w:val="single" w:sz="4" w:space="0" w:color="000000"/>
            </w:tcBorders>
            <w:vAlign w:val="center"/>
          </w:tcPr>
          <w:p w14:paraId="36276097" w14:textId="77777777" w:rsidR="00981887" w:rsidRPr="007F5364" w:rsidRDefault="00981887" w:rsidP="00F46E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Группа</w:t>
            </w:r>
          </w:p>
        </w:tc>
        <w:tc>
          <w:tcPr>
            <w:tcW w:w="1250" w:type="pct"/>
            <w:tcBorders>
              <w:top w:val="single" w:sz="4" w:space="0" w:color="000000"/>
              <w:left w:val="single" w:sz="4" w:space="0" w:color="000000"/>
              <w:bottom w:val="single" w:sz="4" w:space="0" w:color="000000"/>
              <w:right w:val="single" w:sz="4" w:space="0" w:color="000000"/>
            </w:tcBorders>
            <w:vAlign w:val="center"/>
          </w:tcPr>
          <w:p w14:paraId="1FB147AA" w14:textId="77777777" w:rsidR="00981887" w:rsidRPr="007F5364" w:rsidRDefault="00981887" w:rsidP="00F46E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2020</w:t>
            </w:r>
          </w:p>
        </w:tc>
        <w:tc>
          <w:tcPr>
            <w:tcW w:w="1250" w:type="pct"/>
            <w:tcBorders>
              <w:top w:val="single" w:sz="4" w:space="0" w:color="000000"/>
              <w:left w:val="single" w:sz="4" w:space="0" w:color="000000"/>
              <w:bottom w:val="single" w:sz="4" w:space="0" w:color="000000"/>
              <w:right w:val="single" w:sz="4" w:space="0" w:color="000000"/>
            </w:tcBorders>
            <w:vAlign w:val="center"/>
          </w:tcPr>
          <w:p w14:paraId="6F17112F" w14:textId="77777777" w:rsidR="00981887" w:rsidRPr="007F5364" w:rsidRDefault="00981887" w:rsidP="00F46E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1250" w:type="pct"/>
            <w:tcBorders>
              <w:top w:val="single" w:sz="4" w:space="0" w:color="000000"/>
              <w:left w:val="single" w:sz="4" w:space="0" w:color="000000"/>
              <w:bottom w:val="single" w:sz="4" w:space="0" w:color="000000"/>
              <w:right w:val="single" w:sz="4" w:space="0" w:color="000000"/>
            </w:tcBorders>
            <w:vAlign w:val="center"/>
          </w:tcPr>
          <w:p w14:paraId="62FB1C67" w14:textId="77777777" w:rsidR="00981887" w:rsidRPr="007F5364" w:rsidRDefault="00981887" w:rsidP="00F46E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r>
      <w:tr w:rsidR="00981887" w:rsidRPr="007F5364" w14:paraId="333740A1" w14:textId="77777777" w:rsidTr="00F46EF7">
        <w:trPr>
          <w:trHeight w:val="340"/>
          <w:jc w:val="center"/>
        </w:trPr>
        <w:tc>
          <w:tcPr>
            <w:tcW w:w="1250" w:type="pct"/>
            <w:tcBorders>
              <w:top w:val="single" w:sz="4" w:space="0" w:color="000000"/>
              <w:left w:val="single" w:sz="4" w:space="0" w:color="000000"/>
              <w:bottom w:val="single" w:sz="4" w:space="0" w:color="000000"/>
              <w:right w:val="single" w:sz="4" w:space="0" w:color="000000"/>
            </w:tcBorders>
            <w:vAlign w:val="center"/>
          </w:tcPr>
          <w:p w14:paraId="274A282A" w14:textId="77777777" w:rsidR="00981887" w:rsidRPr="007F5364" w:rsidRDefault="00981887" w:rsidP="00F46EF7">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Персонал группы А</w:t>
            </w:r>
          </w:p>
        </w:tc>
        <w:tc>
          <w:tcPr>
            <w:tcW w:w="1250" w:type="pct"/>
            <w:tcBorders>
              <w:top w:val="single" w:sz="4" w:space="0" w:color="000000"/>
              <w:left w:val="single" w:sz="4" w:space="0" w:color="000000"/>
              <w:bottom w:val="single" w:sz="4" w:space="0" w:color="000000"/>
              <w:right w:val="single" w:sz="4" w:space="0" w:color="000000"/>
            </w:tcBorders>
            <w:vAlign w:val="center"/>
          </w:tcPr>
          <w:p w14:paraId="62F3AB72" w14:textId="77777777" w:rsidR="00981887" w:rsidRPr="007F5364" w:rsidRDefault="00981887" w:rsidP="00F46E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605</w:t>
            </w:r>
          </w:p>
        </w:tc>
        <w:tc>
          <w:tcPr>
            <w:tcW w:w="1250" w:type="pct"/>
            <w:tcBorders>
              <w:top w:val="single" w:sz="4" w:space="0" w:color="000000"/>
              <w:left w:val="single" w:sz="4" w:space="0" w:color="000000"/>
              <w:bottom w:val="single" w:sz="4" w:space="0" w:color="000000"/>
              <w:right w:val="single" w:sz="4" w:space="0" w:color="000000"/>
            </w:tcBorders>
            <w:vAlign w:val="center"/>
          </w:tcPr>
          <w:p w14:paraId="39052C9A" w14:textId="77777777" w:rsidR="00981887" w:rsidRPr="007F5364" w:rsidRDefault="00981887" w:rsidP="00F46E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736</w:t>
            </w:r>
          </w:p>
        </w:tc>
        <w:tc>
          <w:tcPr>
            <w:tcW w:w="1250" w:type="pct"/>
            <w:tcBorders>
              <w:top w:val="single" w:sz="4" w:space="0" w:color="000000"/>
              <w:left w:val="single" w:sz="4" w:space="0" w:color="000000"/>
              <w:bottom w:val="single" w:sz="4" w:space="0" w:color="000000"/>
              <w:right w:val="single" w:sz="4" w:space="0" w:color="000000"/>
            </w:tcBorders>
            <w:vAlign w:val="center"/>
          </w:tcPr>
          <w:p w14:paraId="168CD0E9" w14:textId="77777777" w:rsidR="00981887" w:rsidRPr="007F5364" w:rsidRDefault="00981887" w:rsidP="00F46E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803</w:t>
            </w:r>
          </w:p>
        </w:tc>
      </w:tr>
      <w:tr w:rsidR="00981887" w:rsidRPr="007F5364" w14:paraId="600CF998" w14:textId="77777777" w:rsidTr="00F46EF7">
        <w:trPr>
          <w:trHeight w:val="340"/>
          <w:jc w:val="center"/>
        </w:trPr>
        <w:tc>
          <w:tcPr>
            <w:tcW w:w="1250" w:type="pct"/>
            <w:tcBorders>
              <w:top w:val="single" w:sz="4" w:space="0" w:color="000000"/>
              <w:left w:val="single" w:sz="4" w:space="0" w:color="000000"/>
              <w:bottom w:val="single" w:sz="4" w:space="0" w:color="000000"/>
              <w:right w:val="single" w:sz="4" w:space="0" w:color="000000"/>
            </w:tcBorders>
            <w:vAlign w:val="center"/>
          </w:tcPr>
          <w:p w14:paraId="69B72CFD" w14:textId="77777777" w:rsidR="00981887" w:rsidRPr="007F5364" w:rsidRDefault="00981887" w:rsidP="00F46EF7">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Персонал группы Б</w:t>
            </w:r>
          </w:p>
        </w:tc>
        <w:tc>
          <w:tcPr>
            <w:tcW w:w="1250" w:type="pct"/>
            <w:tcBorders>
              <w:top w:val="single" w:sz="4" w:space="0" w:color="000000"/>
              <w:left w:val="single" w:sz="4" w:space="0" w:color="000000"/>
              <w:bottom w:val="single" w:sz="4" w:space="0" w:color="000000"/>
              <w:right w:val="single" w:sz="4" w:space="0" w:color="000000"/>
            </w:tcBorders>
            <w:vAlign w:val="center"/>
          </w:tcPr>
          <w:p w14:paraId="3345D135" w14:textId="77777777" w:rsidR="00981887" w:rsidRPr="007F5364" w:rsidRDefault="00981887" w:rsidP="00F46E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52</w:t>
            </w:r>
          </w:p>
        </w:tc>
        <w:tc>
          <w:tcPr>
            <w:tcW w:w="1250" w:type="pct"/>
            <w:tcBorders>
              <w:top w:val="single" w:sz="4" w:space="0" w:color="000000"/>
              <w:left w:val="single" w:sz="4" w:space="0" w:color="000000"/>
              <w:bottom w:val="single" w:sz="4" w:space="0" w:color="000000"/>
              <w:right w:val="single" w:sz="4" w:space="0" w:color="000000"/>
            </w:tcBorders>
            <w:vAlign w:val="center"/>
          </w:tcPr>
          <w:p w14:paraId="1877BC4B" w14:textId="77777777" w:rsidR="00981887" w:rsidRPr="007F5364" w:rsidRDefault="00981887" w:rsidP="00F46E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55</w:t>
            </w:r>
          </w:p>
        </w:tc>
        <w:tc>
          <w:tcPr>
            <w:tcW w:w="1250" w:type="pct"/>
            <w:tcBorders>
              <w:top w:val="single" w:sz="4" w:space="0" w:color="000000"/>
              <w:left w:val="single" w:sz="4" w:space="0" w:color="000000"/>
              <w:bottom w:val="single" w:sz="4" w:space="0" w:color="000000"/>
              <w:right w:val="single" w:sz="4" w:space="0" w:color="000000"/>
            </w:tcBorders>
            <w:vAlign w:val="center"/>
          </w:tcPr>
          <w:p w14:paraId="447F3B26" w14:textId="77777777" w:rsidR="00981887" w:rsidRPr="007F5364" w:rsidRDefault="00981887" w:rsidP="00F46E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51</w:t>
            </w:r>
          </w:p>
        </w:tc>
      </w:tr>
      <w:tr w:rsidR="00981887" w:rsidRPr="007F5364" w14:paraId="0B45ED1D" w14:textId="77777777" w:rsidTr="00F46EF7">
        <w:trPr>
          <w:trHeight w:val="340"/>
          <w:jc w:val="center"/>
        </w:trPr>
        <w:tc>
          <w:tcPr>
            <w:tcW w:w="1250" w:type="pct"/>
            <w:tcBorders>
              <w:top w:val="single" w:sz="4" w:space="0" w:color="000000"/>
              <w:left w:val="single" w:sz="4" w:space="0" w:color="000000"/>
              <w:bottom w:val="single" w:sz="4" w:space="0" w:color="000000"/>
              <w:right w:val="single" w:sz="4" w:space="0" w:color="000000"/>
            </w:tcBorders>
            <w:vAlign w:val="center"/>
          </w:tcPr>
          <w:p w14:paraId="6CD01F6C" w14:textId="77777777" w:rsidR="00981887" w:rsidRPr="007F5364" w:rsidRDefault="00981887" w:rsidP="00F46EF7">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Всего персонала</w:t>
            </w:r>
          </w:p>
        </w:tc>
        <w:tc>
          <w:tcPr>
            <w:tcW w:w="1250" w:type="pct"/>
            <w:tcBorders>
              <w:top w:val="single" w:sz="4" w:space="0" w:color="000000"/>
              <w:left w:val="single" w:sz="4" w:space="0" w:color="000000"/>
              <w:bottom w:val="single" w:sz="4" w:space="0" w:color="000000"/>
              <w:right w:val="single" w:sz="4" w:space="0" w:color="000000"/>
            </w:tcBorders>
            <w:vAlign w:val="center"/>
          </w:tcPr>
          <w:p w14:paraId="07525EF6" w14:textId="77777777" w:rsidR="00981887" w:rsidRPr="007F5364" w:rsidRDefault="00981887" w:rsidP="00F46E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657</w:t>
            </w:r>
          </w:p>
        </w:tc>
        <w:tc>
          <w:tcPr>
            <w:tcW w:w="1250" w:type="pct"/>
            <w:tcBorders>
              <w:top w:val="single" w:sz="4" w:space="0" w:color="000000"/>
              <w:left w:val="single" w:sz="4" w:space="0" w:color="000000"/>
              <w:bottom w:val="single" w:sz="4" w:space="0" w:color="000000"/>
              <w:right w:val="single" w:sz="4" w:space="0" w:color="000000"/>
            </w:tcBorders>
            <w:vAlign w:val="center"/>
          </w:tcPr>
          <w:p w14:paraId="7E11A60E" w14:textId="77777777" w:rsidR="00981887" w:rsidRPr="007F5364" w:rsidRDefault="00981887" w:rsidP="00F46E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791</w:t>
            </w:r>
          </w:p>
        </w:tc>
        <w:tc>
          <w:tcPr>
            <w:tcW w:w="1250" w:type="pct"/>
            <w:tcBorders>
              <w:top w:val="single" w:sz="4" w:space="0" w:color="000000"/>
              <w:left w:val="single" w:sz="4" w:space="0" w:color="000000"/>
              <w:bottom w:val="single" w:sz="4" w:space="0" w:color="000000"/>
              <w:right w:val="single" w:sz="4" w:space="0" w:color="000000"/>
            </w:tcBorders>
            <w:vAlign w:val="center"/>
          </w:tcPr>
          <w:p w14:paraId="061C6B1D" w14:textId="77777777" w:rsidR="00981887" w:rsidRPr="007F5364" w:rsidRDefault="00981887" w:rsidP="00F46E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854</w:t>
            </w:r>
          </w:p>
        </w:tc>
      </w:tr>
    </w:tbl>
    <w:p w14:paraId="14A62025"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42BDE2B" w14:textId="7B0F9C85" w:rsidR="00981887"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Средние индивидуальные годовые эффективные дозы персонала групп А и Б за </w:t>
      </w:r>
      <w:r w:rsidRPr="008F1214">
        <w:rPr>
          <w:rFonts w:ascii="Times New Roman" w:eastAsia="Times New Roman" w:hAnsi="Times New Roman" w:cs="Times New Roman"/>
          <w:sz w:val="24"/>
          <w:szCs w:val="24"/>
          <w:lang w:eastAsia="ru-RU"/>
        </w:rPr>
        <w:t>период 2020</w:t>
      </w:r>
      <w:r w:rsidRPr="008F1214">
        <w:rPr>
          <w:rFonts w:ascii="Times New Roman" w:eastAsia="Times New Roman" w:hAnsi="Times New Roman" w:cs="Times New Roman"/>
          <w:sz w:val="20"/>
          <w:szCs w:val="24"/>
          <w:lang w:eastAsia="ru-RU"/>
        </w:rPr>
        <w:t>–</w:t>
      </w:r>
      <w:r w:rsidRPr="008F1214">
        <w:rPr>
          <w:rFonts w:ascii="Times New Roman" w:eastAsia="Times New Roman" w:hAnsi="Times New Roman" w:cs="Times New Roman"/>
          <w:sz w:val="24"/>
          <w:szCs w:val="24"/>
          <w:lang w:eastAsia="ru-RU"/>
        </w:rPr>
        <w:t>2022 гг.</w:t>
      </w:r>
      <w:r w:rsidRPr="007F5364">
        <w:rPr>
          <w:rFonts w:ascii="Times New Roman" w:eastAsia="Times New Roman" w:hAnsi="Times New Roman" w:cs="Times New Roman"/>
          <w:sz w:val="24"/>
          <w:szCs w:val="24"/>
          <w:lang w:eastAsia="ru-RU"/>
        </w:rPr>
        <w:t xml:space="preserve"> не превышали основные пределы, установленные НРБ-99/2009 и Федеральным законом «О радиационной безопасности населения» от 09.01.1996 №3-ФЗ, и составили: в 2020 г – 1,07 мЗв/год и 1,24 мЗв/год, в 2021 г – 1,24 мЗв/год и 1,70 мЗв/год, в 2022 г – 1,0 мЗв/год и 1,64 мЗв/год соответственно.</w:t>
      </w:r>
    </w:p>
    <w:p w14:paraId="20F4992C" w14:textId="1FE0E4CA" w:rsidR="008373BA" w:rsidRDefault="008373BA"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1B5E4C4" w14:textId="77777777" w:rsidR="008373BA" w:rsidRPr="007F5364" w:rsidRDefault="008373BA"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1F6F056" w14:textId="77777777" w:rsidR="00B54152"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Состояние питьевого водоснабжения по показателям суммарной альфа- и </w:t>
      </w:r>
    </w:p>
    <w:p w14:paraId="596EEF7A"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бета-активности</w:t>
      </w:r>
    </w:p>
    <w:p w14:paraId="0FE60C2A"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6D6FDE" w14:textId="77777777" w:rsidR="00981887" w:rsidRPr="007F5364" w:rsidRDefault="00981887" w:rsidP="007F5364">
      <w:pPr>
        <w:overflowPunct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Доля источников централизованного питьевого водоснабжения, исследованных на содержание природных радионуклидов, в сравнении с 2022 годом уменьшилась в 1,23 раза (рис. </w:t>
      </w:r>
      <w:r w:rsidR="00B54152">
        <w:rPr>
          <w:rFonts w:ascii="Times New Roman" w:eastAsia="Times New Roman" w:hAnsi="Times New Roman" w:cs="Times New Roman"/>
          <w:sz w:val="24"/>
          <w:szCs w:val="24"/>
          <w:lang w:eastAsia="ru-RU"/>
        </w:rPr>
        <w:t>1</w:t>
      </w:r>
      <w:r w:rsidR="00A850E3">
        <w:rPr>
          <w:rFonts w:ascii="Times New Roman" w:eastAsia="Times New Roman" w:hAnsi="Times New Roman" w:cs="Times New Roman"/>
          <w:sz w:val="24"/>
          <w:szCs w:val="24"/>
          <w:lang w:eastAsia="ru-RU"/>
        </w:rPr>
        <w:t>7</w:t>
      </w:r>
      <w:r w:rsidRPr="007F5364">
        <w:rPr>
          <w:rFonts w:ascii="Times New Roman" w:eastAsia="Times New Roman" w:hAnsi="Times New Roman" w:cs="Times New Roman"/>
          <w:sz w:val="24"/>
          <w:szCs w:val="24"/>
          <w:lang w:eastAsia="ru-RU"/>
        </w:rPr>
        <w:t>). Проб с превышением уровня вмешательства выявлено 6 или 2,61% от числа исследованных проб.</w:t>
      </w:r>
    </w:p>
    <w:p w14:paraId="0C694B81" w14:textId="77777777" w:rsidR="00981887" w:rsidRPr="007F5364" w:rsidRDefault="00981887" w:rsidP="007F5364">
      <w:pPr>
        <w:overflowPunct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2023 г</w:t>
      </w:r>
      <w:r w:rsidR="00B54152">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также на содержание природных радионуклидов была исследована 1 проба воды источника нецентрализованного питьевого водоснабжения (в 2021 и </w:t>
      </w:r>
      <w:r w:rsidR="00A850E3">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2022 гг. не исследовались). Превышений уровней вмешательства не установлено.</w:t>
      </w:r>
    </w:p>
    <w:p w14:paraId="3E823BA7" w14:textId="77777777" w:rsidR="00981887" w:rsidRPr="007F5364" w:rsidRDefault="00981887" w:rsidP="007F5364">
      <w:pPr>
        <w:overflowPunct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14:paraId="25373A74" w14:textId="77777777" w:rsidR="00981887" w:rsidRPr="007F5364" w:rsidRDefault="00981887" w:rsidP="007F5364">
      <w:pPr>
        <w:spacing w:after="0" w:line="240" w:lineRule="auto"/>
        <w:ind w:firstLine="708"/>
        <w:jc w:val="both"/>
        <w:rPr>
          <w:rFonts w:ascii="Times New Roman" w:eastAsia="Times New Roman" w:hAnsi="Times New Roman" w:cs="Times New Roman"/>
          <w:sz w:val="24"/>
          <w:szCs w:val="24"/>
        </w:rPr>
      </w:pPr>
      <w:r w:rsidRPr="007F5364">
        <w:rPr>
          <w:rFonts w:ascii="Times New Roman" w:hAnsi="Times New Roman" w:cs="Times New Roman"/>
          <w:noProof/>
          <w:lang w:eastAsia="ru-RU"/>
        </w:rPr>
        <w:drawing>
          <wp:inline distT="0" distB="0" distL="0" distR="0" wp14:anchorId="3FB3686C" wp14:editId="60B9CEAD">
            <wp:extent cx="4886325" cy="2095500"/>
            <wp:effectExtent l="0" t="0" r="0" b="0"/>
            <wp:docPr id="59" name="Диаграмма 5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2CA443D" w14:textId="77777777" w:rsidR="00981887" w:rsidRPr="007F5364" w:rsidRDefault="00981887" w:rsidP="007F5364">
      <w:pPr>
        <w:spacing w:after="0" w:line="240" w:lineRule="auto"/>
        <w:ind w:firstLine="708"/>
        <w:jc w:val="both"/>
        <w:rPr>
          <w:rFonts w:ascii="Times New Roman" w:eastAsia="Times New Roman" w:hAnsi="Times New Roman" w:cs="Times New Roman"/>
          <w:sz w:val="24"/>
          <w:szCs w:val="24"/>
        </w:rPr>
      </w:pPr>
    </w:p>
    <w:p w14:paraId="34A8B8AB"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Рис. </w:t>
      </w:r>
      <w:r w:rsidR="00B54152">
        <w:rPr>
          <w:rFonts w:ascii="Times New Roman" w:eastAsia="Times New Roman" w:hAnsi="Times New Roman" w:cs="Times New Roman"/>
          <w:lang w:eastAsia="ru-RU"/>
        </w:rPr>
        <w:t>1</w:t>
      </w:r>
      <w:r w:rsidR="00A850E3">
        <w:rPr>
          <w:rFonts w:ascii="Times New Roman" w:eastAsia="Times New Roman" w:hAnsi="Times New Roman" w:cs="Times New Roman"/>
          <w:lang w:eastAsia="ru-RU"/>
        </w:rPr>
        <w:t>7</w:t>
      </w:r>
      <w:r w:rsidRPr="007F5364">
        <w:rPr>
          <w:rFonts w:ascii="Times New Roman" w:eastAsia="Times New Roman" w:hAnsi="Times New Roman" w:cs="Times New Roman"/>
          <w:lang w:eastAsia="ru-RU"/>
        </w:rPr>
        <w:t>. Доля источников централизованного водоснабжения, исследованных по содержанию природных радионуклидов</w:t>
      </w:r>
    </w:p>
    <w:p w14:paraId="47C15029" w14:textId="77777777" w:rsidR="00981887" w:rsidRPr="007F5364" w:rsidRDefault="00981887" w:rsidP="007F5364">
      <w:pPr>
        <w:overflowPunct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14:paraId="5E2D1F24"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2021-2023 гг</w:t>
      </w:r>
      <w:r w:rsidR="007F7E47">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вода источников централизованного водоснабжения на содержание техногенных радионуклидов не исследовалась в связи с отсутствием показаний. Вода источников нецентрализованного водоснабжения на содержание техногенных радионуклидов не исследовалась, т.к. на территории Амурской области отсутствуют официально признанные зоны радиационного загрязнения.</w:t>
      </w:r>
    </w:p>
    <w:p w14:paraId="041097A6" w14:textId="6076DD48"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2023 г</w:t>
      </w:r>
      <w:r w:rsidR="00B16A81">
        <w:rPr>
          <w:rFonts w:ascii="Times New Roman" w:eastAsia="Times New Roman" w:hAnsi="Times New Roman" w:cs="Times New Roman"/>
          <w:sz w:val="24"/>
          <w:szCs w:val="24"/>
          <w:lang w:eastAsia="ru-RU"/>
        </w:rPr>
        <w:t xml:space="preserve">оду </w:t>
      </w:r>
      <w:r w:rsidRPr="007F5364">
        <w:rPr>
          <w:rFonts w:ascii="Times New Roman" w:eastAsia="Times New Roman" w:hAnsi="Times New Roman" w:cs="Times New Roman"/>
          <w:sz w:val="24"/>
          <w:szCs w:val="24"/>
          <w:lang w:eastAsia="ru-RU"/>
        </w:rPr>
        <w:t xml:space="preserve">исследовано 267 проб воды из источников централизованного питьевого водоснабжения по показателям суммарной </w:t>
      </w:r>
      <w:r w:rsidR="008373BA">
        <w:rPr>
          <w:rFonts w:ascii="Times New Roman" w:eastAsia="Times New Roman" w:hAnsi="Times New Roman" w:cs="Times New Roman"/>
          <w:sz w:val="24"/>
          <w:szCs w:val="24"/>
          <w:lang w:eastAsia="ru-RU"/>
        </w:rPr>
        <w:t>альфа- и бета-активности, в 6</w:t>
      </w:r>
      <w:r w:rsidRPr="007F5364">
        <w:rPr>
          <w:rFonts w:ascii="Times New Roman" w:eastAsia="Times New Roman" w:hAnsi="Times New Roman" w:cs="Times New Roman"/>
          <w:sz w:val="24"/>
          <w:szCs w:val="24"/>
          <w:lang w:eastAsia="ru-RU"/>
        </w:rPr>
        <w:t xml:space="preserve"> установлены превышения контрольного ур</w:t>
      </w:r>
      <w:r w:rsidR="008373BA">
        <w:rPr>
          <w:rFonts w:ascii="Times New Roman" w:eastAsia="Times New Roman" w:hAnsi="Times New Roman" w:cs="Times New Roman"/>
          <w:sz w:val="24"/>
          <w:szCs w:val="24"/>
          <w:lang w:eastAsia="ru-RU"/>
        </w:rPr>
        <w:t>овня по альфа-активности и в 2 –</w:t>
      </w:r>
      <w:r w:rsidRPr="007F5364">
        <w:rPr>
          <w:rFonts w:ascii="Times New Roman" w:eastAsia="Times New Roman" w:hAnsi="Times New Roman" w:cs="Times New Roman"/>
          <w:sz w:val="24"/>
          <w:szCs w:val="24"/>
          <w:lang w:eastAsia="ru-RU"/>
        </w:rPr>
        <w:t xml:space="preserve"> по бета-активности.</w:t>
      </w:r>
    </w:p>
    <w:p w14:paraId="0B96808B" w14:textId="1153B13E"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Источники нецентрализованного питьевого водоснабжения на суммарную альфа- и бета-активность в 2023 г</w:t>
      </w:r>
      <w:r w:rsidR="008373BA">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не исследовались (в 2022 г</w:t>
      </w:r>
      <w:r w:rsidR="00B16A8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было 2 пробы).</w:t>
      </w:r>
    </w:p>
    <w:p w14:paraId="27CE01AE"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52337FF"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Характеристика содержания радионук</w:t>
      </w:r>
      <w:r w:rsidR="00B16A81">
        <w:rPr>
          <w:rFonts w:ascii="Times New Roman" w:eastAsia="Times New Roman" w:hAnsi="Times New Roman" w:cs="Times New Roman"/>
          <w:sz w:val="24"/>
          <w:szCs w:val="24"/>
          <w:lang w:eastAsia="ru-RU"/>
        </w:rPr>
        <w:t>лидов в почве</w:t>
      </w:r>
    </w:p>
    <w:p w14:paraId="5327E590"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C9E9A6E" w14:textId="0B011172"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На территории </w:t>
      </w:r>
      <w:r w:rsidR="008373BA">
        <w:rPr>
          <w:rFonts w:ascii="Times New Roman" w:eastAsia="Times New Roman" w:hAnsi="Times New Roman" w:cs="Times New Roman"/>
          <w:sz w:val="24"/>
          <w:szCs w:val="24"/>
          <w:lang w:eastAsia="ru-RU"/>
        </w:rPr>
        <w:t xml:space="preserve">Амурской </w:t>
      </w:r>
      <w:r w:rsidRPr="007F5364">
        <w:rPr>
          <w:rFonts w:ascii="Times New Roman" w:eastAsia="Times New Roman" w:hAnsi="Times New Roman" w:cs="Times New Roman"/>
          <w:sz w:val="24"/>
          <w:szCs w:val="24"/>
          <w:lang w:eastAsia="ru-RU"/>
        </w:rPr>
        <w:t>области отсутствуют зоны техногенного радиоактивного загрязнения, возникшие вследствие крупных радиационных аварий. Радиационных аномалий и загрязнений на территории области также не зарегистрировано.</w:t>
      </w:r>
    </w:p>
    <w:p w14:paraId="2B9754FD"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Средние и максимальные уровни поверхностной активности техногенного радионуклида цезия-137 (</w:t>
      </w:r>
      <w:r w:rsidRPr="007F5364">
        <w:rPr>
          <w:rFonts w:ascii="Times New Roman" w:eastAsia="Times New Roman" w:hAnsi="Times New Roman" w:cs="Times New Roman"/>
          <w:sz w:val="24"/>
          <w:szCs w:val="24"/>
          <w:lang w:val="en-US" w:eastAsia="ru-RU"/>
        </w:rPr>
        <w:t>Cs</w:t>
      </w:r>
      <w:r w:rsidRPr="007F5364">
        <w:rPr>
          <w:rFonts w:ascii="Times New Roman" w:eastAsia="Times New Roman" w:hAnsi="Times New Roman" w:cs="Times New Roman"/>
          <w:sz w:val="24"/>
          <w:szCs w:val="24"/>
          <w:vertAlign w:val="superscript"/>
          <w:lang w:eastAsia="ru-RU"/>
        </w:rPr>
        <w:t>137</w:t>
      </w:r>
      <w:r w:rsidRPr="007F5364">
        <w:rPr>
          <w:rFonts w:ascii="Times New Roman" w:eastAsia="Times New Roman" w:hAnsi="Times New Roman" w:cs="Times New Roman"/>
          <w:sz w:val="24"/>
          <w:szCs w:val="24"/>
          <w:lang w:eastAsia="ru-RU"/>
        </w:rPr>
        <w:t>) в почве за 2020</w:t>
      </w:r>
      <w:r w:rsidRPr="007F5364">
        <w:rPr>
          <w:rFonts w:ascii="Times New Roman" w:eastAsia="Times New Roman" w:hAnsi="Times New Roman" w:cs="Times New Roman"/>
          <w:sz w:val="20"/>
          <w:szCs w:val="24"/>
          <w:lang w:eastAsia="ru-RU"/>
        </w:rPr>
        <w:t>–</w:t>
      </w:r>
      <w:r w:rsidRPr="007F5364">
        <w:rPr>
          <w:rFonts w:ascii="Times New Roman" w:eastAsia="Times New Roman" w:hAnsi="Times New Roman" w:cs="Times New Roman"/>
          <w:sz w:val="24"/>
          <w:szCs w:val="24"/>
          <w:lang w:eastAsia="ru-RU"/>
        </w:rPr>
        <w:t>2022 гг. не изменились и составили 0,26 кБк/м</w:t>
      </w:r>
      <w:r w:rsidRPr="007F5364">
        <w:rPr>
          <w:rFonts w:ascii="Times New Roman" w:eastAsia="Times New Roman" w:hAnsi="Times New Roman" w:cs="Times New Roman"/>
          <w:sz w:val="24"/>
          <w:szCs w:val="24"/>
          <w:vertAlign w:val="superscript"/>
          <w:lang w:eastAsia="ru-RU"/>
        </w:rPr>
        <w:t>2</w:t>
      </w:r>
      <w:r w:rsidRPr="007F5364">
        <w:rPr>
          <w:rFonts w:ascii="Times New Roman" w:eastAsia="Times New Roman" w:hAnsi="Times New Roman" w:cs="Times New Roman"/>
          <w:sz w:val="24"/>
          <w:szCs w:val="24"/>
          <w:lang w:eastAsia="ru-RU"/>
        </w:rPr>
        <w:t xml:space="preserve"> и 1,5 кБк/м</w:t>
      </w:r>
      <w:r w:rsidRPr="007F5364">
        <w:rPr>
          <w:rFonts w:ascii="Times New Roman" w:eastAsia="Times New Roman" w:hAnsi="Times New Roman" w:cs="Times New Roman"/>
          <w:sz w:val="24"/>
          <w:szCs w:val="24"/>
          <w:vertAlign w:val="superscript"/>
          <w:lang w:eastAsia="ru-RU"/>
        </w:rPr>
        <w:t>2</w:t>
      </w:r>
      <w:r w:rsidRPr="007F5364">
        <w:rPr>
          <w:rFonts w:ascii="Times New Roman" w:eastAsia="Times New Roman" w:hAnsi="Times New Roman" w:cs="Times New Roman"/>
          <w:sz w:val="24"/>
          <w:szCs w:val="24"/>
          <w:lang w:eastAsia="ru-RU"/>
        </w:rPr>
        <w:t xml:space="preserve"> соответственно.</w:t>
      </w:r>
    </w:p>
    <w:p w14:paraId="67A43E62" w14:textId="77777777" w:rsidR="00981887"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2FA1297" w14:textId="77777777" w:rsidR="00622324" w:rsidRDefault="00622324"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EA7EE4A" w14:textId="77777777" w:rsidR="00622324" w:rsidRPr="007F5364" w:rsidRDefault="00622324"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B6D7901"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Содержание в атмосферном воздухе суммарной бета-активности</w:t>
      </w:r>
    </w:p>
    <w:p w14:paraId="71C7F965"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FB79653"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Согласно бюллетеню Росгидромета о радиационной обстановке на территории Российской Федерации, средневзвешенное значение объёмной суммарной бета-активности аэрозолей в приземном слое атмосферы за 10 месяцев 2023 года составило на 4</w:t>
      </w:r>
      <w:r w:rsidRPr="007F5364">
        <w:rPr>
          <w:rFonts w:ascii="Times New Roman" w:eastAsia="Times New Roman" w:hAnsi="Times New Roman" w:cs="Times New Roman"/>
          <w:sz w:val="20"/>
          <w:szCs w:val="24"/>
          <w:lang w:eastAsia="ru-RU"/>
        </w:rPr>
        <w:t>–</w:t>
      </w:r>
      <w:r w:rsidRPr="007F5364">
        <w:rPr>
          <w:rFonts w:ascii="Times New Roman" w:eastAsia="Times New Roman" w:hAnsi="Times New Roman" w:cs="Times New Roman"/>
          <w:sz w:val="24"/>
          <w:szCs w:val="24"/>
          <w:lang w:eastAsia="ru-RU"/>
        </w:rPr>
        <w:t>6 порядков ниже допустимой среднегодовой объемной активности для населения, установленной НРБ–99/2009 (табл.</w:t>
      </w:r>
      <w:r w:rsidR="00E1389D">
        <w:rPr>
          <w:rFonts w:ascii="Times New Roman" w:eastAsia="Times New Roman" w:hAnsi="Times New Roman" w:cs="Times New Roman"/>
          <w:sz w:val="24"/>
          <w:szCs w:val="24"/>
          <w:lang w:eastAsia="ru-RU"/>
        </w:rPr>
        <w:t>25</w:t>
      </w:r>
      <w:r w:rsidRPr="007F5364">
        <w:rPr>
          <w:rFonts w:ascii="Times New Roman" w:eastAsia="Times New Roman" w:hAnsi="Times New Roman" w:cs="Times New Roman"/>
          <w:sz w:val="24"/>
          <w:szCs w:val="24"/>
          <w:lang w:eastAsia="ru-RU"/>
        </w:rPr>
        <w:t>).</w:t>
      </w:r>
    </w:p>
    <w:p w14:paraId="610EA0BA"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938F0B7" w14:textId="77777777" w:rsidR="00981887" w:rsidRPr="007F5364" w:rsidRDefault="00981887" w:rsidP="007F5364">
      <w:pPr>
        <w:overflowPunct w:val="0"/>
        <w:autoSpaceDE w:val="0"/>
        <w:autoSpaceDN w:val="0"/>
        <w:adjustRightInd w:val="0"/>
        <w:spacing w:after="0" w:line="240" w:lineRule="auto"/>
        <w:ind w:firstLine="851"/>
        <w:jc w:val="right"/>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Таблица </w:t>
      </w:r>
      <w:r w:rsidR="00E1389D">
        <w:rPr>
          <w:rFonts w:ascii="Times New Roman" w:eastAsia="Times New Roman" w:hAnsi="Times New Roman" w:cs="Times New Roman"/>
          <w:lang w:eastAsia="ru-RU"/>
        </w:rPr>
        <w:t>25</w:t>
      </w:r>
    </w:p>
    <w:p w14:paraId="68775A98"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Средневзвешенная концентрация суммарной бета-активности аэрозолей в приземном слое атмосферы</w:t>
      </w:r>
    </w:p>
    <w:p w14:paraId="45DB6950"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9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4735"/>
        <w:gridCol w:w="1467"/>
        <w:gridCol w:w="1467"/>
        <w:gridCol w:w="1467"/>
      </w:tblGrid>
      <w:tr w:rsidR="00981887" w:rsidRPr="007F5364" w14:paraId="5C3C7D1A" w14:textId="77777777" w:rsidTr="002050F7">
        <w:trPr>
          <w:trHeight w:val="340"/>
        </w:trPr>
        <w:tc>
          <w:tcPr>
            <w:tcW w:w="4735" w:type="dxa"/>
            <w:tcBorders>
              <w:top w:val="single" w:sz="4" w:space="0" w:color="000000"/>
              <w:left w:val="single" w:sz="4" w:space="0" w:color="000000"/>
              <w:bottom w:val="single" w:sz="4" w:space="0" w:color="000000"/>
              <w:right w:val="single" w:sz="4" w:space="0" w:color="000000"/>
            </w:tcBorders>
            <w:vAlign w:val="center"/>
          </w:tcPr>
          <w:p w14:paraId="0D63F1B7" w14:textId="77777777" w:rsidR="00981887" w:rsidRPr="007F5364" w:rsidRDefault="00981887" w:rsidP="002050F7">
            <w:pPr>
              <w:overflowPunct w:val="0"/>
              <w:autoSpaceDE w:val="0"/>
              <w:autoSpaceDN w:val="0"/>
              <w:adjustRightInd w:val="0"/>
              <w:spacing w:before="20" w:after="0" w:line="240" w:lineRule="auto"/>
              <w:ind w:left="57"/>
              <w:jc w:val="center"/>
              <w:rPr>
                <w:rFonts w:ascii="Times New Roman" w:eastAsia="Times New Roman" w:hAnsi="Times New Roman" w:cs="Times New Roman"/>
                <w:szCs w:val="24"/>
                <w:lang w:eastAsia="ru-RU"/>
              </w:rPr>
            </w:pPr>
            <w:r w:rsidRPr="007F5364">
              <w:rPr>
                <w:rFonts w:ascii="Times New Roman" w:eastAsia="Times New Roman" w:hAnsi="Times New Roman" w:cs="Times New Roman"/>
                <w:szCs w:val="24"/>
                <w:lang w:eastAsia="ru-RU"/>
              </w:rPr>
              <w:t>Наименование</w:t>
            </w:r>
          </w:p>
        </w:tc>
        <w:tc>
          <w:tcPr>
            <w:tcW w:w="1467" w:type="dxa"/>
            <w:tcBorders>
              <w:top w:val="single" w:sz="4" w:space="0" w:color="000000"/>
              <w:left w:val="single" w:sz="4" w:space="0" w:color="000000"/>
              <w:bottom w:val="single" w:sz="4" w:space="0" w:color="000000"/>
              <w:right w:val="single" w:sz="4" w:space="0" w:color="000000"/>
            </w:tcBorders>
            <w:vAlign w:val="center"/>
          </w:tcPr>
          <w:p w14:paraId="4E3CB02D" w14:textId="77777777" w:rsidR="00981887" w:rsidRPr="007F5364" w:rsidRDefault="00981887" w:rsidP="002050F7">
            <w:pPr>
              <w:overflowPunct w:val="0"/>
              <w:autoSpaceDE w:val="0"/>
              <w:autoSpaceDN w:val="0"/>
              <w:adjustRightInd w:val="0"/>
              <w:spacing w:before="20" w:after="0" w:line="240" w:lineRule="auto"/>
              <w:ind w:left="57"/>
              <w:jc w:val="center"/>
              <w:rPr>
                <w:rFonts w:ascii="Times New Roman" w:eastAsia="Times New Roman" w:hAnsi="Times New Roman" w:cs="Times New Roman"/>
                <w:szCs w:val="24"/>
                <w:lang w:eastAsia="ru-RU"/>
              </w:rPr>
            </w:pPr>
            <w:r w:rsidRPr="007F5364">
              <w:rPr>
                <w:rFonts w:ascii="Times New Roman" w:eastAsia="Times New Roman" w:hAnsi="Times New Roman" w:cs="Times New Roman"/>
                <w:szCs w:val="24"/>
                <w:lang w:eastAsia="ru-RU"/>
              </w:rPr>
              <w:t>2021</w:t>
            </w:r>
          </w:p>
        </w:tc>
        <w:tc>
          <w:tcPr>
            <w:tcW w:w="1467" w:type="dxa"/>
            <w:tcBorders>
              <w:top w:val="single" w:sz="4" w:space="0" w:color="000000"/>
              <w:left w:val="single" w:sz="4" w:space="0" w:color="000000"/>
              <w:bottom w:val="single" w:sz="4" w:space="0" w:color="000000"/>
              <w:right w:val="single" w:sz="4" w:space="0" w:color="000000"/>
            </w:tcBorders>
            <w:vAlign w:val="center"/>
          </w:tcPr>
          <w:p w14:paraId="093F9F1E" w14:textId="77777777" w:rsidR="00981887" w:rsidRPr="007F5364" w:rsidRDefault="00981887" w:rsidP="002050F7">
            <w:pPr>
              <w:overflowPunct w:val="0"/>
              <w:autoSpaceDE w:val="0"/>
              <w:autoSpaceDN w:val="0"/>
              <w:adjustRightInd w:val="0"/>
              <w:spacing w:before="20" w:after="0" w:line="240" w:lineRule="auto"/>
              <w:ind w:left="57"/>
              <w:jc w:val="center"/>
              <w:rPr>
                <w:rFonts w:ascii="Times New Roman" w:eastAsia="Times New Roman" w:hAnsi="Times New Roman" w:cs="Times New Roman"/>
                <w:szCs w:val="24"/>
                <w:lang w:eastAsia="ru-RU"/>
              </w:rPr>
            </w:pPr>
            <w:r w:rsidRPr="007F5364">
              <w:rPr>
                <w:rFonts w:ascii="Times New Roman" w:eastAsia="Times New Roman" w:hAnsi="Times New Roman" w:cs="Times New Roman"/>
                <w:szCs w:val="24"/>
                <w:lang w:eastAsia="ru-RU"/>
              </w:rPr>
              <w:t>2022</w:t>
            </w:r>
          </w:p>
        </w:tc>
        <w:tc>
          <w:tcPr>
            <w:tcW w:w="1467" w:type="dxa"/>
            <w:tcBorders>
              <w:top w:val="single" w:sz="4" w:space="0" w:color="000000"/>
              <w:left w:val="single" w:sz="4" w:space="0" w:color="000000"/>
              <w:bottom w:val="single" w:sz="4" w:space="0" w:color="000000"/>
              <w:right w:val="single" w:sz="4" w:space="0" w:color="000000"/>
            </w:tcBorders>
            <w:vAlign w:val="center"/>
          </w:tcPr>
          <w:p w14:paraId="68C80389" w14:textId="77777777" w:rsidR="00981887" w:rsidRPr="007F5364" w:rsidRDefault="00981887" w:rsidP="002050F7">
            <w:pPr>
              <w:overflowPunct w:val="0"/>
              <w:autoSpaceDE w:val="0"/>
              <w:autoSpaceDN w:val="0"/>
              <w:adjustRightInd w:val="0"/>
              <w:spacing w:before="20" w:after="0" w:line="240" w:lineRule="auto"/>
              <w:ind w:left="57"/>
              <w:jc w:val="center"/>
              <w:rPr>
                <w:rFonts w:ascii="Times New Roman" w:eastAsia="Times New Roman" w:hAnsi="Times New Roman" w:cs="Times New Roman"/>
                <w:szCs w:val="24"/>
                <w:lang w:eastAsia="ru-RU"/>
              </w:rPr>
            </w:pPr>
            <w:r w:rsidRPr="007F5364">
              <w:rPr>
                <w:rFonts w:ascii="Times New Roman" w:eastAsia="Times New Roman" w:hAnsi="Times New Roman" w:cs="Times New Roman"/>
                <w:szCs w:val="24"/>
                <w:lang w:eastAsia="ru-RU"/>
              </w:rPr>
              <w:t>2023</w:t>
            </w:r>
          </w:p>
        </w:tc>
      </w:tr>
      <w:tr w:rsidR="00981887" w:rsidRPr="007F5364" w14:paraId="37E9DBD0" w14:textId="77777777" w:rsidTr="002050F7">
        <w:trPr>
          <w:trHeight w:val="579"/>
        </w:trPr>
        <w:tc>
          <w:tcPr>
            <w:tcW w:w="4735" w:type="dxa"/>
            <w:tcBorders>
              <w:top w:val="single" w:sz="4" w:space="0" w:color="000000"/>
              <w:left w:val="single" w:sz="4" w:space="0" w:color="000000"/>
              <w:bottom w:val="single" w:sz="4" w:space="0" w:color="000000"/>
              <w:right w:val="single" w:sz="4" w:space="0" w:color="000000"/>
            </w:tcBorders>
          </w:tcPr>
          <w:p w14:paraId="17984296" w14:textId="77777777" w:rsidR="00981887" w:rsidRPr="007F5364" w:rsidRDefault="00981887" w:rsidP="007F5364">
            <w:pPr>
              <w:overflowPunct w:val="0"/>
              <w:autoSpaceDE w:val="0"/>
              <w:autoSpaceDN w:val="0"/>
              <w:adjustRightInd w:val="0"/>
              <w:spacing w:before="20" w:after="0" w:line="240" w:lineRule="auto"/>
              <w:ind w:left="57"/>
              <w:rPr>
                <w:rFonts w:ascii="Times New Roman" w:eastAsia="Times New Roman" w:hAnsi="Times New Roman" w:cs="Times New Roman"/>
                <w:szCs w:val="24"/>
                <w:lang w:eastAsia="ru-RU"/>
              </w:rPr>
            </w:pPr>
            <w:r w:rsidRPr="007F5364">
              <w:rPr>
                <w:rFonts w:ascii="Times New Roman" w:eastAsia="Times New Roman" w:hAnsi="Times New Roman" w:cs="Times New Roman"/>
                <w:szCs w:val="24"/>
                <w:lang w:eastAsia="ru-RU"/>
              </w:rPr>
              <w:t>Концентрация суммарной бета-активности аэрозолей в атмосфере (Бк/м</w:t>
            </w:r>
            <w:r w:rsidRPr="007F5364">
              <w:rPr>
                <w:rFonts w:ascii="Times New Roman" w:eastAsia="Times New Roman" w:hAnsi="Times New Roman" w:cs="Times New Roman"/>
                <w:szCs w:val="24"/>
                <w:vertAlign w:val="superscript"/>
                <w:lang w:eastAsia="ru-RU"/>
              </w:rPr>
              <w:t>3</w:t>
            </w:r>
            <w:r w:rsidRPr="007F5364">
              <w:rPr>
                <w:rFonts w:ascii="Times New Roman" w:eastAsia="Times New Roman" w:hAnsi="Times New Roman" w:cs="Times New Roman"/>
                <w:szCs w:val="24"/>
                <w:lang w:eastAsia="ru-RU"/>
              </w:rPr>
              <w:t>)</w:t>
            </w:r>
          </w:p>
        </w:tc>
        <w:tc>
          <w:tcPr>
            <w:tcW w:w="1467" w:type="dxa"/>
            <w:tcBorders>
              <w:top w:val="single" w:sz="4" w:space="0" w:color="000000"/>
              <w:left w:val="single" w:sz="4" w:space="0" w:color="000000"/>
              <w:bottom w:val="single" w:sz="4" w:space="0" w:color="000000"/>
              <w:right w:val="single" w:sz="4" w:space="0" w:color="000000"/>
            </w:tcBorders>
            <w:vAlign w:val="center"/>
          </w:tcPr>
          <w:p w14:paraId="473F3CCC"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szCs w:val="24"/>
                <w:vertAlign w:val="superscript"/>
                <w:lang w:eastAsia="ru-RU"/>
              </w:rPr>
            </w:pPr>
            <w:r w:rsidRPr="007F5364">
              <w:rPr>
                <w:rFonts w:ascii="Times New Roman" w:eastAsia="Times New Roman" w:hAnsi="Times New Roman" w:cs="Times New Roman"/>
                <w:szCs w:val="24"/>
                <w:lang w:eastAsia="ru-RU"/>
              </w:rPr>
              <w:t>39,5×10</w:t>
            </w:r>
            <w:r w:rsidRPr="007F5364">
              <w:rPr>
                <w:rFonts w:ascii="Times New Roman" w:eastAsia="Times New Roman" w:hAnsi="Times New Roman" w:cs="Times New Roman"/>
                <w:szCs w:val="24"/>
                <w:vertAlign w:val="superscript"/>
                <w:lang w:eastAsia="ru-RU"/>
              </w:rPr>
              <w:t>-5</w:t>
            </w:r>
          </w:p>
        </w:tc>
        <w:tc>
          <w:tcPr>
            <w:tcW w:w="1467" w:type="dxa"/>
            <w:tcBorders>
              <w:top w:val="single" w:sz="4" w:space="0" w:color="000000"/>
              <w:left w:val="single" w:sz="4" w:space="0" w:color="000000"/>
              <w:bottom w:val="single" w:sz="4" w:space="0" w:color="000000"/>
              <w:right w:val="single" w:sz="4" w:space="0" w:color="000000"/>
            </w:tcBorders>
            <w:vAlign w:val="center"/>
          </w:tcPr>
          <w:p w14:paraId="600C42D0"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szCs w:val="24"/>
                <w:vertAlign w:val="superscript"/>
                <w:lang w:eastAsia="ru-RU"/>
              </w:rPr>
            </w:pPr>
            <w:r w:rsidRPr="007F5364">
              <w:rPr>
                <w:rFonts w:ascii="Times New Roman" w:eastAsia="Times New Roman" w:hAnsi="Times New Roman" w:cs="Times New Roman"/>
                <w:szCs w:val="24"/>
                <w:lang w:eastAsia="ru-RU"/>
              </w:rPr>
              <w:t>49,2×10</w:t>
            </w:r>
            <w:r w:rsidRPr="007F5364">
              <w:rPr>
                <w:rFonts w:ascii="Times New Roman" w:eastAsia="Times New Roman" w:hAnsi="Times New Roman" w:cs="Times New Roman"/>
                <w:szCs w:val="24"/>
                <w:vertAlign w:val="superscript"/>
                <w:lang w:eastAsia="ru-RU"/>
              </w:rPr>
              <w:t>-5</w:t>
            </w:r>
          </w:p>
        </w:tc>
        <w:tc>
          <w:tcPr>
            <w:tcW w:w="1467" w:type="dxa"/>
            <w:tcBorders>
              <w:top w:val="single" w:sz="4" w:space="0" w:color="000000"/>
              <w:left w:val="single" w:sz="4" w:space="0" w:color="000000"/>
              <w:bottom w:val="single" w:sz="4" w:space="0" w:color="000000"/>
              <w:right w:val="single" w:sz="4" w:space="0" w:color="000000"/>
            </w:tcBorders>
            <w:vAlign w:val="center"/>
          </w:tcPr>
          <w:p w14:paraId="516C0432"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szCs w:val="24"/>
                <w:vertAlign w:val="superscript"/>
                <w:lang w:eastAsia="ru-RU"/>
              </w:rPr>
            </w:pPr>
            <w:r w:rsidRPr="007F5364">
              <w:rPr>
                <w:rFonts w:ascii="Times New Roman" w:eastAsia="Times New Roman" w:hAnsi="Times New Roman" w:cs="Times New Roman"/>
                <w:szCs w:val="24"/>
                <w:lang w:eastAsia="ru-RU"/>
              </w:rPr>
              <w:t>32,2×10</w:t>
            </w:r>
            <w:r w:rsidRPr="007F5364">
              <w:rPr>
                <w:rFonts w:ascii="Times New Roman" w:eastAsia="Times New Roman" w:hAnsi="Times New Roman" w:cs="Times New Roman"/>
                <w:szCs w:val="24"/>
                <w:vertAlign w:val="superscript"/>
                <w:lang w:eastAsia="ru-RU"/>
              </w:rPr>
              <w:t>-5</w:t>
            </w:r>
          </w:p>
        </w:tc>
      </w:tr>
    </w:tbl>
    <w:p w14:paraId="21A298C0"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5CABD96"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Состояние качества воды водных объектов в местах водопользования населения по показателям суммарной альфа- и бета-активности</w:t>
      </w:r>
    </w:p>
    <w:p w14:paraId="7DD81A66" w14:textId="77777777" w:rsidR="00981887" w:rsidRPr="007F5364" w:rsidRDefault="00981887" w:rsidP="007F5364">
      <w:pPr>
        <w:overflowPunct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14:paraId="6679C572" w14:textId="5AEDF91E"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2023 г</w:t>
      </w:r>
      <w:r w:rsidR="002050F7">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исследова</w:t>
      </w:r>
      <w:r w:rsidR="008373BA">
        <w:rPr>
          <w:rFonts w:ascii="Times New Roman" w:eastAsia="Times New Roman" w:hAnsi="Times New Roman" w:cs="Times New Roman"/>
          <w:sz w:val="24"/>
          <w:szCs w:val="24"/>
          <w:lang w:eastAsia="ru-RU"/>
        </w:rPr>
        <w:t>но 16 проб воды из водоёмов 2</w:t>
      </w:r>
      <w:r w:rsidRPr="007F5364">
        <w:rPr>
          <w:rFonts w:ascii="Times New Roman" w:eastAsia="Times New Roman" w:hAnsi="Times New Roman" w:cs="Times New Roman"/>
          <w:sz w:val="24"/>
          <w:szCs w:val="24"/>
          <w:lang w:eastAsia="ru-RU"/>
        </w:rPr>
        <w:t xml:space="preserve"> категории для исследования на радиоактивные вещества (табл. </w:t>
      </w:r>
      <w:r w:rsidR="002050F7">
        <w:rPr>
          <w:rFonts w:ascii="Times New Roman" w:eastAsia="Times New Roman" w:hAnsi="Times New Roman" w:cs="Times New Roman"/>
          <w:sz w:val="24"/>
          <w:szCs w:val="24"/>
          <w:lang w:eastAsia="ru-RU"/>
        </w:rPr>
        <w:t>26</w:t>
      </w:r>
      <w:r w:rsidRPr="007F5364">
        <w:rPr>
          <w:rFonts w:ascii="Times New Roman" w:eastAsia="Times New Roman" w:hAnsi="Times New Roman" w:cs="Times New Roman"/>
          <w:sz w:val="24"/>
          <w:szCs w:val="24"/>
          <w:lang w:eastAsia="ru-RU"/>
        </w:rPr>
        <w:t>).</w:t>
      </w:r>
    </w:p>
    <w:p w14:paraId="68989322"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0516EB2" w14:textId="77777777" w:rsidR="00981887" w:rsidRPr="007F5364" w:rsidRDefault="00981887" w:rsidP="007F5364">
      <w:pPr>
        <w:overflowPunct w:val="0"/>
        <w:autoSpaceDE w:val="0"/>
        <w:autoSpaceDN w:val="0"/>
        <w:adjustRightInd w:val="0"/>
        <w:spacing w:after="0" w:line="240" w:lineRule="auto"/>
        <w:jc w:val="right"/>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Таблица </w:t>
      </w:r>
      <w:r w:rsidR="002050F7">
        <w:rPr>
          <w:rFonts w:ascii="Times New Roman" w:eastAsia="Times New Roman" w:hAnsi="Times New Roman" w:cs="Times New Roman"/>
          <w:lang w:eastAsia="ru-RU"/>
        </w:rPr>
        <w:t>26</w:t>
      </w:r>
    </w:p>
    <w:p w14:paraId="0F10795C"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Число исследованных проб на суммарную альфа- и бета-активность</w:t>
      </w:r>
    </w:p>
    <w:p w14:paraId="060C77F8"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49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4812"/>
        <w:gridCol w:w="1398"/>
        <w:gridCol w:w="1398"/>
        <w:gridCol w:w="1398"/>
      </w:tblGrid>
      <w:tr w:rsidR="00981887" w:rsidRPr="007F5364" w14:paraId="53357A5B" w14:textId="77777777" w:rsidTr="002050F7">
        <w:trPr>
          <w:trHeight w:val="340"/>
        </w:trPr>
        <w:tc>
          <w:tcPr>
            <w:tcW w:w="2672" w:type="pct"/>
            <w:tcBorders>
              <w:top w:val="single" w:sz="4" w:space="0" w:color="000000"/>
              <w:left w:val="single" w:sz="4" w:space="0" w:color="000000"/>
              <w:bottom w:val="single" w:sz="4" w:space="0" w:color="000000"/>
              <w:right w:val="single" w:sz="4" w:space="0" w:color="000000"/>
            </w:tcBorders>
            <w:vAlign w:val="center"/>
          </w:tcPr>
          <w:p w14:paraId="27632BC1" w14:textId="77777777" w:rsidR="00981887" w:rsidRPr="007F5364" w:rsidRDefault="00981887" w:rsidP="002050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Показатели</w:t>
            </w:r>
          </w:p>
        </w:tc>
        <w:tc>
          <w:tcPr>
            <w:tcW w:w="776" w:type="pct"/>
            <w:tcBorders>
              <w:top w:val="single" w:sz="4" w:space="0" w:color="000000"/>
              <w:left w:val="single" w:sz="4" w:space="0" w:color="000000"/>
              <w:bottom w:val="single" w:sz="4" w:space="0" w:color="000000"/>
              <w:right w:val="single" w:sz="4" w:space="0" w:color="000000"/>
            </w:tcBorders>
            <w:vAlign w:val="center"/>
          </w:tcPr>
          <w:p w14:paraId="2292499B" w14:textId="77777777" w:rsidR="00981887" w:rsidRPr="007F5364" w:rsidRDefault="00981887" w:rsidP="002050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776" w:type="pct"/>
            <w:tcBorders>
              <w:top w:val="single" w:sz="4" w:space="0" w:color="000000"/>
              <w:left w:val="single" w:sz="4" w:space="0" w:color="000000"/>
              <w:bottom w:val="single" w:sz="4" w:space="0" w:color="000000"/>
              <w:right w:val="single" w:sz="4" w:space="0" w:color="000000"/>
            </w:tcBorders>
            <w:vAlign w:val="center"/>
          </w:tcPr>
          <w:p w14:paraId="611E8584" w14:textId="77777777" w:rsidR="00981887" w:rsidRPr="007F5364" w:rsidRDefault="00981887" w:rsidP="002050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c>
          <w:tcPr>
            <w:tcW w:w="776" w:type="pct"/>
            <w:tcBorders>
              <w:top w:val="single" w:sz="4" w:space="0" w:color="000000"/>
              <w:left w:val="single" w:sz="4" w:space="0" w:color="000000"/>
              <w:bottom w:val="single" w:sz="4" w:space="0" w:color="000000"/>
              <w:right w:val="single" w:sz="4" w:space="0" w:color="000000"/>
            </w:tcBorders>
            <w:vAlign w:val="center"/>
          </w:tcPr>
          <w:p w14:paraId="6AF4FA5C" w14:textId="77777777" w:rsidR="00981887" w:rsidRPr="007F5364" w:rsidRDefault="00981887" w:rsidP="002050F7">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2023</w:t>
            </w:r>
          </w:p>
        </w:tc>
      </w:tr>
      <w:tr w:rsidR="00981887" w:rsidRPr="007F5364" w14:paraId="204B550B" w14:textId="77777777" w:rsidTr="00F73FAE">
        <w:trPr>
          <w:trHeight w:val="113"/>
        </w:trPr>
        <w:tc>
          <w:tcPr>
            <w:tcW w:w="2672" w:type="pct"/>
            <w:tcBorders>
              <w:top w:val="single" w:sz="4" w:space="0" w:color="000000"/>
              <w:left w:val="single" w:sz="4" w:space="0" w:color="000000"/>
              <w:bottom w:val="single" w:sz="4" w:space="0" w:color="000000"/>
              <w:right w:val="single" w:sz="4" w:space="0" w:color="000000"/>
            </w:tcBorders>
          </w:tcPr>
          <w:p w14:paraId="45A3D44B" w14:textId="77777777" w:rsidR="00981887" w:rsidRPr="007F5364" w:rsidRDefault="00981887" w:rsidP="007F5364">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Число исследованных проб на суммарную альфа- и бета-активность</w:t>
            </w:r>
          </w:p>
        </w:tc>
        <w:tc>
          <w:tcPr>
            <w:tcW w:w="776" w:type="pct"/>
            <w:tcBorders>
              <w:top w:val="single" w:sz="4" w:space="0" w:color="000000"/>
              <w:left w:val="single" w:sz="4" w:space="0" w:color="000000"/>
              <w:bottom w:val="single" w:sz="4" w:space="0" w:color="000000"/>
              <w:right w:val="single" w:sz="4" w:space="0" w:color="000000"/>
            </w:tcBorders>
            <w:vAlign w:val="center"/>
          </w:tcPr>
          <w:p w14:paraId="391415EA"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776" w:type="pct"/>
            <w:tcBorders>
              <w:top w:val="single" w:sz="4" w:space="0" w:color="000000"/>
              <w:left w:val="single" w:sz="4" w:space="0" w:color="000000"/>
              <w:bottom w:val="single" w:sz="4" w:space="0" w:color="000000"/>
              <w:right w:val="single" w:sz="4" w:space="0" w:color="000000"/>
            </w:tcBorders>
            <w:vAlign w:val="center"/>
          </w:tcPr>
          <w:p w14:paraId="52999596"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776" w:type="pct"/>
            <w:tcBorders>
              <w:top w:val="single" w:sz="4" w:space="0" w:color="000000"/>
              <w:left w:val="single" w:sz="4" w:space="0" w:color="000000"/>
              <w:bottom w:val="single" w:sz="4" w:space="0" w:color="000000"/>
              <w:right w:val="single" w:sz="4" w:space="0" w:color="000000"/>
            </w:tcBorders>
            <w:vAlign w:val="center"/>
          </w:tcPr>
          <w:p w14:paraId="690C84B0"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16</w:t>
            </w:r>
          </w:p>
        </w:tc>
      </w:tr>
      <w:tr w:rsidR="00981887" w:rsidRPr="007F5364" w14:paraId="4E266D36" w14:textId="77777777" w:rsidTr="002050F7">
        <w:trPr>
          <w:trHeight w:val="340"/>
        </w:trPr>
        <w:tc>
          <w:tcPr>
            <w:tcW w:w="2672" w:type="pct"/>
            <w:tcBorders>
              <w:top w:val="single" w:sz="4" w:space="0" w:color="000000"/>
              <w:left w:val="single" w:sz="4" w:space="0" w:color="000000"/>
              <w:bottom w:val="single" w:sz="4" w:space="0" w:color="000000"/>
              <w:right w:val="single" w:sz="4" w:space="0" w:color="000000"/>
            </w:tcBorders>
            <w:vAlign w:val="center"/>
          </w:tcPr>
          <w:p w14:paraId="050A3934" w14:textId="77777777" w:rsidR="00981887" w:rsidRPr="007F5364" w:rsidRDefault="00981887" w:rsidP="002050F7">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из них не соответствовали нормативам</w:t>
            </w:r>
          </w:p>
        </w:tc>
        <w:tc>
          <w:tcPr>
            <w:tcW w:w="776" w:type="pct"/>
            <w:tcBorders>
              <w:top w:val="single" w:sz="4" w:space="0" w:color="000000"/>
              <w:left w:val="single" w:sz="4" w:space="0" w:color="000000"/>
              <w:bottom w:val="single" w:sz="4" w:space="0" w:color="000000"/>
              <w:right w:val="single" w:sz="4" w:space="0" w:color="000000"/>
            </w:tcBorders>
            <w:vAlign w:val="center"/>
          </w:tcPr>
          <w:p w14:paraId="744127D3"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p>
        </w:tc>
        <w:tc>
          <w:tcPr>
            <w:tcW w:w="776" w:type="pct"/>
            <w:tcBorders>
              <w:top w:val="single" w:sz="4" w:space="0" w:color="000000"/>
              <w:left w:val="single" w:sz="4" w:space="0" w:color="000000"/>
              <w:bottom w:val="single" w:sz="4" w:space="0" w:color="000000"/>
              <w:right w:val="single" w:sz="4" w:space="0" w:color="000000"/>
            </w:tcBorders>
            <w:vAlign w:val="center"/>
          </w:tcPr>
          <w:p w14:paraId="02A1C2BE"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p>
        </w:tc>
        <w:tc>
          <w:tcPr>
            <w:tcW w:w="776" w:type="pct"/>
            <w:tcBorders>
              <w:top w:val="single" w:sz="4" w:space="0" w:color="000000"/>
              <w:left w:val="single" w:sz="4" w:space="0" w:color="000000"/>
              <w:bottom w:val="single" w:sz="4" w:space="0" w:color="000000"/>
              <w:right w:val="single" w:sz="4" w:space="0" w:color="000000"/>
            </w:tcBorders>
            <w:vAlign w:val="center"/>
          </w:tcPr>
          <w:p w14:paraId="12B89485"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r>
    </w:tbl>
    <w:p w14:paraId="3338989E"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D43C3BC"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Пищевые продукты</w:t>
      </w:r>
    </w:p>
    <w:p w14:paraId="4BB8D112"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C398E36" w14:textId="046BC034" w:rsidR="00A618AD" w:rsidRPr="00197B02" w:rsidRDefault="00981887" w:rsidP="00A618AD">
      <w:pPr>
        <w:overflowPunct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7F5364">
        <w:rPr>
          <w:rFonts w:ascii="Times New Roman" w:eastAsia="Times New Roman" w:hAnsi="Times New Roman" w:cs="Times New Roman"/>
          <w:sz w:val="24"/>
          <w:szCs w:val="24"/>
          <w:lang w:eastAsia="ru-RU"/>
        </w:rPr>
        <w:t>Всего в 2023 г</w:t>
      </w:r>
      <w:r w:rsidR="00371069">
        <w:rPr>
          <w:rFonts w:ascii="Times New Roman" w:eastAsia="Times New Roman" w:hAnsi="Times New Roman" w:cs="Times New Roman"/>
          <w:sz w:val="24"/>
          <w:szCs w:val="24"/>
          <w:lang w:eastAsia="ru-RU"/>
        </w:rPr>
        <w:t>од</w:t>
      </w:r>
      <w:r w:rsidR="008373BA">
        <w:rPr>
          <w:rFonts w:ascii="Times New Roman" w:eastAsia="Times New Roman" w:hAnsi="Times New Roman" w:cs="Times New Roman"/>
          <w:sz w:val="24"/>
          <w:szCs w:val="24"/>
          <w:lang w:eastAsia="ru-RU"/>
        </w:rPr>
        <w:t>у</w:t>
      </w:r>
      <w:r w:rsidRPr="007F5364">
        <w:rPr>
          <w:rFonts w:ascii="Times New Roman" w:eastAsia="Times New Roman" w:hAnsi="Times New Roman" w:cs="Times New Roman"/>
          <w:sz w:val="24"/>
          <w:szCs w:val="24"/>
          <w:lang w:eastAsia="ru-RU"/>
        </w:rPr>
        <w:t xml:space="preserve"> исследовано </w:t>
      </w:r>
      <w:r w:rsidR="008373BA" w:rsidRPr="007F5364">
        <w:rPr>
          <w:rFonts w:ascii="Times New Roman" w:eastAsia="Times New Roman" w:hAnsi="Times New Roman" w:cs="Times New Roman"/>
          <w:sz w:val="24"/>
          <w:szCs w:val="24"/>
          <w:lang w:eastAsia="ru-RU"/>
        </w:rPr>
        <w:t>865</w:t>
      </w:r>
      <w:r w:rsidR="008373BA">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проб продовольственного сырья и пищевых продуктов на радиоактивные вещества</w:t>
      </w:r>
      <w:r w:rsidR="008373BA">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(2022 г</w:t>
      </w:r>
      <w:r w:rsidR="00371069">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450, 2021 г</w:t>
      </w:r>
      <w:r w:rsidR="00371069">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718), количество исследований увеличилось в 1,92 раза, показатели с наибольшим количеством исследований представлены в таблице </w:t>
      </w:r>
      <w:r w:rsidR="00371069">
        <w:rPr>
          <w:rFonts w:ascii="Times New Roman" w:eastAsia="Times New Roman" w:hAnsi="Times New Roman" w:cs="Times New Roman"/>
          <w:sz w:val="24"/>
          <w:szCs w:val="24"/>
          <w:lang w:eastAsia="ru-RU"/>
        </w:rPr>
        <w:t>27</w:t>
      </w:r>
      <w:r w:rsidRPr="007F5364">
        <w:rPr>
          <w:rFonts w:ascii="Times New Roman" w:eastAsia="Times New Roman" w:hAnsi="Times New Roman" w:cs="Times New Roman"/>
          <w:sz w:val="24"/>
          <w:szCs w:val="24"/>
          <w:lang w:eastAsia="ru-RU"/>
        </w:rPr>
        <w:t>.</w:t>
      </w:r>
      <w:r w:rsidR="00A618AD" w:rsidRPr="00A618AD">
        <w:rPr>
          <w:rFonts w:ascii="Times New Roman" w:eastAsia="Times New Roman" w:hAnsi="Times New Roman" w:cs="Times New Roman"/>
          <w:szCs w:val="24"/>
          <w:lang w:eastAsia="ru-RU"/>
        </w:rPr>
        <w:t xml:space="preserve"> </w:t>
      </w:r>
    </w:p>
    <w:p w14:paraId="126774A4" w14:textId="77777777" w:rsidR="00981887" w:rsidRPr="007F5364" w:rsidRDefault="00981887" w:rsidP="007F5364">
      <w:pPr>
        <w:overflowPunct w:val="0"/>
        <w:autoSpaceDE w:val="0"/>
        <w:autoSpaceDN w:val="0"/>
        <w:adjustRightInd w:val="0"/>
        <w:spacing w:after="0" w:line="240" w:lineRule="auto"/>
        <w:jc w:val="right"/>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Таблица </w:t>
      </w:r>
      <w:r w:rsidR="00371069">
        <w:rPr>
          <w:rFonts w:ascii="Times New Roman" w:eastAsia="Times New Roman" w:hAnsi="Times New Roman" w:cs="Times New Roman"/>
          <w:lang w:eastAsia="ru-RU"/>
        </w:rPr>
        <w:t>27</w:t>
      </w:r>
    </w:p>
    <w:p w14:paraId="25F27ADE"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Исследования пищевых продуктов на радиоактивные вещества</w:t>
      </w:r>
    </w:p>
    <w:p w14:paraId="62604E78"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500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3923"/>
        <w:gridCol w:w="1715"/>
        <w:gridCol w:w="1715"/>
        <w:gridCol w:w="1714"/>
      </w:tblGrid>
      <w:tr w:rsidR="00981887" w:rsidRPr="007F5364" w14:paraId="0FDB3D35" w14:textId="77777777" w:rsidTr="00A618AD">
        <w:trPr>
          <w:trHeight w:val="340"/>
          <w:tblHeader/>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23AF37CC" w14:textId="77777777" w:rsidR="00981887" w:rsidRPr="007F5364" w:rsidRDefault="00981887" w:rsidP="00371069">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Показатели/год</w:t>
            </w:r>
          </w:p>
        </w:tc>
        <w:tc>
          <w:tcPr>
            <w:tcW w:w="946" w:type="pct"/>
            <w:tcBorders>
              <w:top w:val="single" w:sz="4" w:space="0" w:color="000000"/>
              <w:left w:val="single" w:sz="4" w:space="0" w:color="000000"/>
              <w:bottom w:val="single" w:sz="4" w:space="0" w:color="000000"/>
              <w:right w:val="single" w:sz="4" w:space="0" w:color="000000"/>
            </w:tcBorders>
            <w:vAlign w:val="center"/>
          </w:tcPr>
          <w:p w14:paraId="13FC5DA9" w14:textId="77777777" w:rsidR="00981887" w:rsidRPr="007F5364" w:rsidRDefault="00981887" w:rsidP="00371069">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946" w:type="pct"/>
            <w:tcBorders>
              <w:top w:val="single" w:sz="4" w:space="0" w:color="000000"/>
              <w:left w:val="single" w:sz="4" w:space="0" w:color="000000"/>
              <w:bottom w:val="single" w:sz="4" w:space="0" w:color="000000"/>
              <w:right w:val="single" w:sz="4" w:space="0" w:color="000000"/>
            </w:tcBorders>
            <w:vAlign w:val="center"/>
          </w:tcPr>
          <w:p w14:paraId="53A1D9FC" w14:textId="77777777" w:rsidR="00981887" w:rsidRPr="007F5364" w:rsidRDefault="00981887" w:rsidP="00371069">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c>
          <w:tcPr>
            <w:tcW w:w="945" w:type="pct"/>
            <w:tcBorders>
              <w:top w:val="single" w:sz="4" w:space="0" w:color="000000"/>
              <w:left w:val="single" w:sz="4" w:space="0" w:color="000000"/>
              <w:bottom w:val="single" w:sz="4" w:space="0" w:color="000000"/>
              <w:right w:val="single" w:sz="4" w:space="0" w:color="000000"/>
            </w:tcBorders>
            <w:vAlign w:val="center"/>
          </w:tcPr>
          <w:p w14:paraId="03347E3B" w14:textId="77777777" w:rsidR="00981887" w:rsidRPr="007F5364" w:rsidRDefault="00981887" w:rsidP="00371069">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2023</w:t>
            </w:r>
          </w:p>
        </w:tc>
      </w:tr>
      <w:tr w:rsidR="00981887" w:rsidRPr="007F5364" w14:paraId="55A46A91" w14:textId="77777777" w:rsidTr="00A618AD">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68C7CE54" w14:textId="77777777" w:rsidR="00981887" w:rsidRPr="007F5364" w:rsidRDefault="00981887" w:rsidP="00371069">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Всего исследовано пищевых продуктов</w:t>
            </w:r>
          </w:p>
        </w:tc>
        <w:tc>
          <w:tcPr>
            <w:tcW w:w="946" w:type="pct"/>
            <w:tcBorders>
              <w:top w:val="single" w:sz="4" w:space="0" w:color="000000"/>
              <w:left w:val="single" w:sz="4" w:space="0" w:color="000000"/>
              <w:bottom w:val="single" w:sz="4" w:space="0" w:color="000000"/>
              <w:right w:val="single" w:sz="4" w:space="0" w:color="000000"/>
            </w:tcBorders>
          </w:tcPr>
          <w:p w14:paraId="54436693"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718</w:t>
            </w:r>
          </w:p>
        </w:tc>
        <w:tc>
          <w:tcPr>
            <w:tcW w:w="946" w:type="pct"/>
            <w:tcBorders>
              <w:top w:val="single" w:sz="4" w:space="0" w:color="000000"/>
              <w:left w:val="single" w:sz="4" w:space="0" w:color="000000"/>
              <w:bottom w:val="single" w:sz="4" w:space="0" w:color="000000"/>
              <w:right w:val="single" w:sz="4" w:space="0" w:color="000000"/>
            </w:tcBorders>
          </w:tcPr>
          <w:p w14:paraId="38C2EB1F"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450</w:t>
            </w:r>
          </w:p>
        </w:tc>
        <w:tc>
          <w:tcPr>
            <w:tcW w:w="945" w:type="pct"/>
            <w:tcBorders>
              <w:top w:val="single" w:sz="4" w:space="0" w:color="000000"/>
              <w:left w:val="single" w:sz="4" w:space="0" w:color="000000"/>
              <w:bottom w:val="single" w:sz="4" w:space="0" w:color="000000"/>
              <w:right w:val="single" w:sz="4" w:space="0" w:color="000000"/>
            </w:tcBorders>
          </w:tcPr>
          <w:p w14:paraId="28C2D64F"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865</w:t>
            </w:r>
          </w:p>
        </w:tc>
      </w:tr>
      <w:tr w:rsidR="00981887" w:rsidRPr="007F5364" w14:paraId="1663C8B9" w14:textId="77777777" w:rsidTr="00A618AD">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1F991CA9" w14:textId="77777777" w:rsidR="00981887" w:rsidRPr="007F5364" w:rsidRDefault="00981887" w:rsidP="00371069">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из них импортируемых </w:t>
            </w:r>
          </w:p>
        </w:tc>
        <w:tc>
          <w:tcPr>
            <w:tcW w:w="946" w:type="pct"/>
            <w:tcBorders>
              <w:top w:val="single" w:sz="4" w:space="0" w:color="000000"/>
              <w:left w:val="single" w:sz="4" w:space="0" w:color="000000"/>
              <w:bottom w:val="single" w:sz="4" w:space="0" w:color="000000"/>
              <w:right w:val="single" w:sz="4" w:space="0" w:color="000000"/>
            </w:tcBorders>
          </w:tcPr>
          <w:p w14:paraId="4FED4D05"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249</w:t>
            </w:r>
          </w:p>
        </w:tc>
        <w:tc>
          <w:tcPr>
            <w:tcW w:w="946" w:type="pct"/>
            <w:tcBorders>
              <w:top w:val="single" w:sz="4" w:space="0" w:color="000000"/>
              <w:left w:val="single" w:sz="4" w:space="0" w:color="000000"/>
              <w:bottom w:val="single" w:sz="4" w:space="0" w:color="000000"/>
              <w:right w:val="single" w:sz="4" w:space="0" w:color="000000"/>
            </w:tcBorders>
          </w:tcPr>
          <w:p w14:paraId="5DB0998C"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109</w:t>
            </w:r>
          </w:p>
        </w:tc>
        <w:tc>
          <w:tcPr>
            <w:tcW w:w="945" w:type="pct"/>
            <w:tcBorders>
              <w:top w:val="single" w:sz="4" w:space="0" w:color="000000"/>
              <w:left w:val="single" w:sz="4" w:space="0" w:color="000000"/>
              <w:bottom w:val="single" w:sz="4" w:space="0" w:color="000000"/>
              <w:right w:val="single" w:sz="4" w:space="0" w:color="000000"/>
            </w:tcBorders>
          </w:tcPr>
          <w:p w14:paraId="5AFF7CCE"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481</w:t>
            </w:r>
          </w:p>
        </w:tc>
      </w:tr>
      <w:tr w:rsidR="00981887" w:rsidRPr="007F5364" w14:paraId="3C55F1DB" w14:textId="77777777" w:rsidTr="00A618AD">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0D182B8A" w14:textId="77777777" w:rsidR="00981887" w:rsidRPr="007F5364" w:rsidRDefault="00981887" w:rsidP="00371069">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Молоко и молочные продукты</w:t>
            </w:r>
          </w:p>
        </w:tc>
        <w:tc>
          <w:tcPr>
            <w:tcW w:w="946" w:type="pct"/>
            <w:tcBorders>
              <w:top w:val="single" w:sz="4" w:space="0" w:color="000000"/>
              <w:left w:val="single" w:sz="4" w:space="0" w:color="000000"/>
              <w:bottom w:val="single" w:sz="4" w:space="0" w:color="000000"/>
              <w:right w:val="single" w:sz="4" w:space="0" w:color="000000"/>
            </w:tcBorders>
          </w:tcPr>
          <w:p w14:paraId="734B07CD"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87</w:t>
            </w:r>
          </w:p>
        </w:tc>
        <w:tc>
          <w:tcPr>
            <w:tcW w:w="946" w:type="pct"/>
            <w:tcBorders>
              <w:top w:val="single" w:sz="4" w:space="0" w:color="000000"/>
              <w:left w:val="single" w:sz="4" w:space="0" w:color="000000"/>
              <w:bottom w:val="single" w:sz="4" w:space="0" w:color="000000"/>
              <w:right w:val="single" w:sz="4" w:space="0" w:color="000000"/>
            </w:tcBorders>
          </w:tcPr>
          <w:p w14:paraId="207725EE"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156</w:t>
            </w:r>
          </w:p>
        </w:tc>
        <w:tc>
          <w:tcPr>
            <w:tcW w:w="945" w:type="pct"/>
            <w:tcBorders>
              <w:top w:val="single" w:sz="4" w:space="0" w:color="000000"/>
              <w:left w:val="single" w:sz="4" w:space="0" w:color="000000"/>
              <w:bottom w:val="single" w:sz="4" w:space="0" w:color="000000"/>
              <w:right w:val="single" w:sz="4" w:space="0" w:color="000000"/>
            </w:tcBorders>
          </w:tcPr>
          <w:p w14:paraId="15F6E904"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187</w:t>
            </w:r>
          </w:p>
        </w:tc>
      </w:tr>
      <w:tr w:rsidR="00197B02" w:rsidRPr="007F5364" w14:paraId="6BF5736F" w14:textId="77777777" w:rsidTr="00A618AD">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482C2943" w14:textId="77777777" w:rsidR="00197B02" w:rsidRPr="007F5364" w:rsidRDefault="00197B02" w:rsidP="003D70C1">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Всего исследовано пищевых продуктов</w:t>
            </w:r>
          </w:p>
        </w:tc>
        <w:tc>
          <w:tcPr>
            <w:tcW w:w="946" w:type="pct"/>
            <w:tcBorders>
              <w:top w:val="single" w:sz="4" w:space="0" w:color="000000"/>
              <w:left w:val="single" w:sz="4" w:space="0" w:color="000000"/>
              <w:bottom w:val="single" w:sz="4" w:space="0" w:color="000000"/>
              <w:right w:val="single" w:sz="4" w:space="0" w:color="000000"/>
            </w:tcBorders>
          </w:tcPr>
          <w:p w14:paraId="6137CCD9" w14:textId="77777777" w:rsidR="00197B02" w:rsidRPr="007F5364" w:rsidRDefault="00197B02" w:rsidP="003D70C1">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718</w:t>
            </w:r>
          </w:p>
        </w:tc>
        <w:tc>
          <w:tcPr>
            <w:tcW w:w="946" w:type="pct"/>
            <w:tcBorders>
              <w:top w:val="single" w:sz="4" w:space="0" w:color="000000"/>
              <w:left w:val="single" w:sz="4" w:space="0" w:color="000000"/>
              <w:bottom w:val="single" w:sz="4" w:space="0" w:color="000000"/>
              <w:right w:val="single" w:sz="4" w:space="0" w:color="000000"/>
            </w:tcBorders>
          </w:tcPr>
          <w:p w14:paraId="34BA950C" w14:textId="77777777" w:rsidR="00197B02" w:rsidRPr="007F5364" w:rsidRDefault="00197B02" w:rsidP="003D70C1">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450</w:t>
            </w:r>
          </w:p>
        </w:tc>
        <w:tc>
          <w:tcPr>
            <w:tcW w:w="945" w:type="pct"/>
            <w:tcBorders>
              <w:top w:val="single" w:sz="4" w:space="0" w:color="000000"/>
              <w:left w:val="single" w:sz="4" w:space="0" w:color="000000"/>
              <w:bottom w:val="single" w:sz="4" w:space="0" w:color="000000"/>
              <w:right w:val="single" w:sz="4" w:space="0" w:color="000000"/>
            </w:tcBorders>
          </w:tcPr>
          <w:p w14:paraId="74F4BCA1" w14:textId="77777777" w:rsidR="00197B02" w:rsidRPr="007F5364" w:rsidRDefault="00197B02" w:rsidP="003D70C1">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865</w:t>
            </w:r>
          </w:p>
        </w:tc>
      </w:tr>
      <w:tr w:rsidR="00197B02" w:rsidRPr="007F5364" w14:paraId="5A923E05" w14:textId="77777777" w:rsidTr="00A618AD">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425A4869" w14:textId="77777777" w:rsidR="00197B02" w:rsidRPr="007F5364" w:rsidRDefault="00197B02" w:rsidP="003D70C1">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из них импортируемых </w:t>
            </w:r>
          </w:p>
        </w:tc>
        <w:tc>
          <w:tcPr>
            <w:tcW w:w="946" w:type="pct"/>
            <w:tcBorders>
              <w:top w:val="single" w:sz="4" w:space="0" w:color="000000"/>
              <w:left w:val="single" w:sz="4" w:space="0" w:color="000000"/>
              <w:bottom w:val="single" w:sz="4" w:space="0" w:color="000000"/>
              <w:right w:val="single" w:sz="4" w:space="0" w:color="000000"/>
            </w:tcBorders>
          </w:tcPr>
          <w:p w14:paraId="1C98AAF4" w14:textId="77777777" w:rsidR="00197B02" w:rsidRPr="007F5364" w:rsidRDefault="00197B02" w:rsidP="003D70C1">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249</w:t>
            </w:r>
          </w:p>
        </w:tc>
        <w:tc>
          <w:tcPr>
            <w:tcW w:w="946" w:type="pct"/>
            <w:tcBorders>
              <w:top w:val="single" w:sz="4" w:space="0" w:color="000000"/>
              <w:left w:val="single" w:sz="4" w:space="0" w:color="000000"/>
              <w:bottom w:val="single" w:sz="4" w:space="0" w:color="000000"/>
              <w:right w:val="single" w:sz="4" w:space="0" w:color="000000"/>
            </w:tcBorders>
          </w:tcPr>
          <w:p w14:paraId="27E31F12" w14:textId="77777777" w:rsidR="00197B02" w:rsidRPr="007F5364" w:rsidRDefault="00197B02" w:rsidP="003D70C1">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109</w:t>
            </w:r>
          </w:p>
        </w:tc>
        <w:tc>
          <w:tcPr>
            <w:tcW w:w="945" w:type="pct"/>
            <w:tcBorders>
              <w:top w:val="single" w:sz="4" w:space="0" w:color="000000"/>
              <w:left w:val="single" w:sz="4" w:space="0" w:color="000000"/>
              <w:bottom w:val="single" w:sz="4" w:space="0" w:color="000000"/>
              <w:right w:val="single" w:sz="4" w:space="0" w:color="000000"/>
            </w:tcBorders>
          </w:tcPr>
          <w:p w14:paraId="4F2BB381" w14:textId="77777777" w:rsidR="00197B02" w:rsidRPr="007F5364" w:rsidRDefault="00197B02" w:rsidP="003D70C1">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481</w:t>
            </w:r>
          </w:p>
        </w:tc>
      </w:tr>
      <w:tr w:rsidR="00197B02" w:rsidRPr="007F5364" w14:paraId="2ED6DF69" w14:textId="77777777" w:rsidTr="00A618AD">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37621DB5" w14:textId="77777777" w:rsidR="00197B02" w:rsidRPr="007F5364" w:rsidRDefault="00197B02" w:rsidP="003D70C1">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Молоко и молочные продукты</w:t>
            </w:r>
          </w:p>
        </w:tc>
        <w:tc>
          <w:tcPr>
            <w:tcW w:w="946" w:type="pct"/>
            <w:tcBorders>
              <w:top w:val="single" w:sz="4" w:space="0" w:color="000000"/>
              <w:left w:val="single" w:sz="4" w:space="0" w:color="000000"/>
              <w:bottom w:val="single" w:sz="4" w:space="0" w:color="000000"/>
              <w:right w:val="single" w:sz="4" w:space="0" w:color="000000"/>
            </w:tcBorders>
          </w:tcPr>
          <w:p w14:paraId="4A1A8511" w14:textId="77777777" w:rsidR="00197B02" w:rsidRPr="007F5364" w:rsidRDefault="00197B02" w:rsidP="003D70C1">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87</w:t>
            </w:r>
          </w:p>
        </w:tc>
        <w:tc>
          <w:tcPr>
            <w:tcW w:w="946" w:type="pct"/>
            <w:tcBorders>
              <w:top w:val="single" w:sz="4" w:space="0" w:color="000000"/>
              <w:left w:val="single" w:sz="4" w:space="0" w:color="000000"/>
              <w:bottom w:val="single" w:sz="4" w:space="0" w:color="000000"/>
              <w:right w:val="single" w:sz="4" w:space="0" w:color="000000"/>
            </w:tcBorders>
          </w:tcPr>
          <w:p w14:paraId="766FAE9F" w14:textId="77777777" w:rsidR="00197B02" w:rsidRPr="007F5364" w:rsidRDefault="00197B02" w:rsidP="003D70C1">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156</w:t>
            </w:r>
          </w:p>
        </w:tc>
        <w:tc>
          <w:tcPr>
            <w:tcW w:w="945" w:type="pct"/>
            <w:tcBorders>
              <w:top w:val="single" w:sz="4" w:space="0" w:color="000000"/>
              <w:left w:val="single" w:sz="4" w:space="0" w:color="000000"/>
              <w:bottom w:val="single" w:sz="4" w:space="0" w:color="000000"/>
              <w:right w:val="single" w:sz="4" w:space="0" w:color="000000"/>
            </w:tcBorders>
          </w:tcPr>
          <w:p w14:paraId="358AF49C" w14:textId="77777777" w:rsidR="00197B02" w:rsidRPr="007F5364" w:rsidRDefault="00197B02" w:rsidP="003D70C1">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187</w:t>
            </w:r>
          </w:p>
        </w:tc>
      </w:tr>
      <w:tr w:rsidR="00197B02" w:rsidRPr="007F5364" w14:paraId="6A854B28" w14:textId="77777777" w:rsidTr="00A618AD">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044597B7" w14:textId="77777777" w:rsidR="00197B02" w:rsidRPr="007F5364" w:rsidRDefault="00197B02" w:rsidP="003D70C1">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Плодоовощная продукция </w:t>
            </w:r>
          </w:p>
        </w:tc>
        <w:tc>
          <w:tcPr>
            <w:tcW w:w="946" w:type="pct"/>
            <w:tcBorders>
              <w:top w:val="single" w:sz="4" w:space="0" w:color="000000"/>
              <w:left w:val="single" w:sz="4" w:space="0" w:color="000000"/>
              <w:bottom w:val="single" w:sz="4" w:space="0" w:color="000000"/>
              <w:right w:val="single" w:sz="4" w:space="0" w:color="000000"/>
            </w:tcBorders>
          </w:tcPr>
          <w:p w14:paraId="7CD9EF6A" w14:textId="77777777" w:rsidR="00197B02" w:rsidRPr="007F5364" w:rsidRDefault="00197B02" w:rsidP="003D70C1">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281</w:t>
            </w:r>
          </w:p>
        </w:tc>
        <w:tc>
          <w:tcPr>
            <w:tcW w:w="946" w:type="pct"/>
            <w:tcBorders>
              <w:top w:val="single" w:sz="4" w:space="0" w:color="000000"/>
              <w:left w:val="single" w:sz="4" w:space="0" w:color="000000"/>
              <w:bottom w:val="single" w:sz="4" w:space="0" w:color="000000"/>
              <w:right w:val="single" w:sz="4" w:space="0" w:color="000000"/>
            </w:tcBorders>
          </w:tcPr>
          <w:p w14:paraId="4FC2AE97" w14:textId="77777777" w:rsidR="00197B02" w:rsidRPr="007F5364" w:rsidRDefault="00197B02" w:rsidP="003D70C1">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123</w:t>
            </w:r>
          </w:p>
        </w:tc>
        <w:tc>
          <w:tcPr>
            <w:tcW w:w="945" w:type="pct"/>
            <w:tcBorders>
              <w:top w:val="single" w:sz="4" w:space="0" w:color="000000"/>
              <w:left w:val="single" w:sz="4" w:space="0" w:color="000000"/>
              <w:bottom w:val="single" w:sz="4" w:space="0" w:color="000000"/>
              <w:right w:val="single" w:sz="4" w:space="0" w:color="000000"/>
            </w:tcBorders>
          </w:tcPr>
          <w:p w14:paraId="7AB0C512" w14:textId="77777777" w:rsidR="00197B02" w:rsidRPr="007F5364" w:rsidRDefault="00197B02" w:rsidP="003D70C1">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457</w:t>
            </w:r>
          </w:p>
        </w:tc>
      </w:tr>
    </w:tbl>
    <w:p w14:paraId="16A1350B" w14:textId="77777777" w:rsidR="00A618AD" w:rsidRDefault="00A618AD" w:rsidP="00262B73">
      <w:pPr>
        <w:overflowPunct w:val="0"/>
        <w:autoSpaceDE w:val="0"/>
        <w:autoSpaceDN w:val="0"/>
        <w:adjustRightInd w:val="0"/>
        <w:spacing w:after="0" w:line="240" w:lineRule="auto"/>
        <w:ind w:firstLine="851"/>
        <w:jc w:val="right"/>
        <w:rPr>
          <w:rFonts w:ascii="Times New Roman" w:eastAsia="Times New Roman" w:hAnsi="Times New Roman" w:cs="Times New Roman"/>
          <w:szCs w:val="24"/>
          <w:lang w:eastAsia="ru-RU"/>
        </w:rPr>
      </w:pPr>
      <w:r w:rsidRPr="00197B02">
        <w:rPr>
          <w:rFonts w:ascii="Times New Roman" w:eastAsia="Times New Roman" w:hAnsi="Times New Roman" w:cs="Times New Roman"/>
          <w:szCs w:val="24"/>
          <w:lang w:eastAsia="ru-RU"/>
        </w:rPr>
        <w:t>Продолжение таблицы 27</w:t>
      </w:r>
    </w:p>
    <w:p w14:paraId="417CB5F9" w14:textId="77777777" w:rsidR="00262B73" w:rsidRDefault="00262B73" w:rsidP="00262B73">
      <w:pPr>
        <w:overflowPunct w:val="0"/>
        <w:autoSpaceDE w:val="0"/>
        <w:autoSpaceDN w:val="0"/>
        <w:adjustRightInd w:val="0"/>
        <w:spacing w:after="0" w:line="240" w:lineRule="auto"/>
        <w:ind w:firstLine="851"/>
        <w:jc w:val="right"/>
        <w:rPr>
          <w:rFonts w:ascii="Times New Roman" w:eastAsia="Times New Roman" w:hAnsi="Times New Roman" w:cs="Times New Roman"/>
          <w:szCs w:val="24"/>
          <w:lang w:eastAsia="ru-RU"/>
        </w:rPr>
      </w:pPr>
    </w:p>
    <w:tbl>
      <w:tblPr>
        <w:tblW w:w="500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3923"/>
        <w:gridCol w:w="1715"/>
        <w:gridCol w:w="1715"/>
        <w:gridCol w:w="1714"/>
      </w:tblGrid>
      <w:tr w:rsidR="00262B73" w:rsidRPr="007F5364" w14:paraId="01029D90" w14:textId="77777777" w:rsidTr="00DC524E">
        <w:trPr>
          <w:trHeight w:val="340"/>
          <w:tblHeader/>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685DD62A"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Показатели/год</w:t>
            </w:r>
          </w:p>
        </w:tc>
        <w:tc>
          <w:tcPr>
            <w:tcW w:w="946" w:type="pct"/>
            <w:tcBorders>
              <w:top w:val="single" w:sz="4" w:space="0" w:color="000000"/>
              <w:left w:val="single" w:sz="4" w:space="0" w:color="000000"/>
              <w:bottom w:val="single" w:sz="4" w:space="0" w:color="000000"/>
              <w:right w:val="single" w:sz="4" w:space="0" w:color="000000"/>
            </w:tcBorders>
            <w:vAlign w:val="center"/>
          </w:tcPr>
          <w:p w14:paraId="72EDF8C0"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946" w:type="pct"/>
            <w:tcBorders>
              <w:top w:val="single" w:sz="4" w:space="0" w:color="000000"/>
              <w:left w:val="single" w:sz="4" w:space="0" w:color="000000"/>
              <w:bottom w:val="single" w:sz="4" w:space="0" w:color="000000"/>
              <w:right w:val="single" w:sz="4" w:space="0" w:color="000000"/>
            </w:tcBorders>
            <w:vAlign w:val="center"/>
          </w:tcPr>
          <w:p w14:paraId="2E6CC261"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c>
          <w:tcPr>
            <w:tcW w:w="945" w:type="pct"/>
            <w:tcBorders>
              <w:top w:val="single" w:sz="4" w:space="0" w:color="000000"/>
              <w:left w:val="single" w:sz="4" w:space="0" w:color="000000"/>
              <w:bottom w:val="single" w:sz="4" w:space="0" w:color="000000"/>
              <w:right w:val="single" w:sz="4" w:space="0" w:color="000000"/>
            </w:tcBorders>
            <w:vAlign w:val="center"/>
          </w:tcPr>
          <w:p w14:paraId="1D69DAFB"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2023</w:t>
            </w:r>
          </w:p>
        </w:tc>
      </w:tr>
      <w:tr w:rsidR="00262B73" w:rsidRPr="007F5364" w14:paraId="4BFE2425" w14:textId="77777777" w:rsidTr="00DC524E">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5C6350A3" w14:textId="77777777" w:rsidR="00262B73" w:rsidRPr="007F5364" w:rsidRDefault="00262B73" w:rsidP="00DC524E">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Всего исследовано пищевых продуктов</w:t>
            </w:r>
          </w:p>
        </w:tc>
        <w:tc>
          <w:tcPr>
            <w:tcW w:w="946" w:type="pct"/>
            <w:tcBorders>
              <w:top w:val="single" w:sz="4" w:space="0" w:color="000000"/>
              <w:left w:val="single" w:sz="4" w:space="0" w:color="000000"/>
              <w:bottom w:val="single" w:sz="4" w:space="0" w:color="000000"/>
              <w:right w:val="single" w:sz="4" w:space="0" w:color="000000"/>
            </w:tcBorders>
          </w:tcPr>
          <w:p w14:paraId="69196750"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718</w:t>
            </w:r>
          </w:p>
        </w:tc>
        <w:tc>
          <w:tcPr>
            <w:tcW w:w="946" w:type="pct"/>
            <w:tcBorders>
              <w:top w:val="single" w:sz="4" w:space="0" w:color="000000"/>
              <w:left w:val="single" w:sz="4" w:space="0" w:color="000000"/>
              <w:bottom w:val="single" w:sz="4" w:space="0" w:color="000000"/>
              <w:right w:val="single" w:sz="4" w:space="0" w:color="000000"/>
            </w:tcBorders>
          </w:tcPr>
          <w:p w14:paraId="0E9D5529"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450</w:t>
            </w:r>
          </w:p>
        </w:tc>
        <w:tc>
          <w:tcPr>
            <w:tcW w:w="945" w:type="pct"/>
            <w:tcBorders>
              <w:top w:val="single" w:sz="4" w:space="0" w:color="000000"/>
              <w:left w:val="single" w:sz="4" w:space="0" w:color="000000"/>
              <w:bottom w:val="single" w:sz="4" w:space="0" w:color="000000"/>
              <w:right w:val="single" w:sz="4" w:space="0" w:color="000000"/>
            </w:tcBorders>
          </w:tcPr>
          <w:p w14:paraId="44D8CB5A"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865</w:t>
            </w:r>
          </w:p>
        </w:tc>
      </w:tr>
      <w:tr w:rsidR="00262B73" w:rsidRPr="007F5364" w14:paraId="61697798" w14:textId="77777777" w:rsidTr="00DC524E">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6FBD8138" w14:textId="77777777" w:rsidR="00262B73" w:rsidRPr="007F5364" w:rsidRDefault="00262B73" w:rsidP="00DC524E">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из них импортируемых </w:t>
            </w:r>
          </w:p>
        </w:tc>
        <w:tc>
          <w:tcPr>
            <w:tcW w:w="946" w:type="pct"/>
            <w:tcBorders>
              <w:top w:val="single" w:sz="4" w:space="0" w:color="000000"/>
              <w:left w:val="single" w:sz="4" w:space="0" w:color="000000"/>
              <w:bottom w:val="single" w:sz="4" w:space="0" w:color="000000"/>
              <w:right w:val="single" w:sz="4" w:space="0" w:color="000000"/>
            </w:tcBorders>
          </w:tcPr>
          <w:p w14:paraId="5413431E"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249</w:t>
            </w:r>
          </w:p>
        </w:tc>
        <w:tc>
          <w:tcPr>
            <w:tcW w:w="946" w:type="pct"/>
            <w:tcBorders>
              <w:top w:val="single" w:sz="4" w:space="0" w:color="000000"/>
              <w:left w:val="single" w:sz="4" w:space="0" w:color="000000"/>
              <w:bottom w:val="single" w:sz="4" w:space="0" w:color="000000"/>
              <w:right w:val="single" w:sz="4" w:space="0" w:color="000000"/>
            </w:tcBorders>
          </w:tcPr>
          <w:p w14:paraId="0202C6D2"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109</w:t>
            </w:r>
          </w:p>
        </w:tc>
        <w:tc>
          <w:tcPr>
            <w:tcW w:w="945" w:type="pct"/>
            <w:tcBorders>
              <w:top w:val="single" w:sz="4" w:space="0" w:color="000000"/>
              <w:left w:val="single" w:sz="4" w:space="0" w:color="000000"/>
              <w:bottom w:val="single" w:sz="4" w:space="0" w:color="000000"/>
              <w:right w:val="single" w:sz="4" w:space="0" w:color="000000"/>
            </w:tcBorders>
          </w:tcPr>
          <w:p w14:paraId="3F920F80"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481</w:t>
            </w:r>
          </w:p>
        </w:tc>
      </w:tr>
      <w:tr w:rsidR="00262B73" w:rsidRPr="007F5364" w14:paraId="3DA23D82" w14:textId="77777777" w:rsidTr="00DC524E">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261DE7C0" w14:textId="77777777" w:rsidR="00262B73" w:rsidRPr="007F5364" w:rsidRDefault="00262B73" w:rsidP="00DC524E">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Молоко и молочные продукты</w:t>
            </w:r>
          </w:p>
        </w:tc>
        <w:tc>
          <w:tcPr>
            <w:tcW w:w="946" w:type="pct"/>
            <w:tcBorders>
              <w:top w:val="single" w:sz="4" w:space="0" w:color="000000"/>
              <w:left w:val="single" w:sz="4" w:space="0" w:color="000000"/>
              <w:bottom w:val="single" w:sz="4" w:space="0" w:color="000000"/>
              <w:right w:val="single" w:sz="4" w:space="0" w:color="000000"/>
            </w:tcBorders>
          </w:tcPr>
          <w:p w14:paraId="645068F2"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87</w:t>
            </w:r>
          </w:p>
        </w:tc>
        <w:tc>
          <w:tcPr>
            <w:tcW w:w="946" w:type="pct"/>
            <w:tcBorders>
              <w:top w:val="single" w:sz="4" w:space="0" w:color="000000"/>
              <w:left w:val="single" w:sz="4" w:space="0" w:color="000000"/>
              <w:bottom w:val="single" w:sz="4" w:space="0" w:color="000000"/>
              <w:right w:val="single" w:sz="4" w:space="0" w:color="000000"/>
            </w:tcBorders>
          </w:tcPr>
          <w:p w14:paraId="7BD6EE97"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156</w:t>
            </w:r>
          </w:p>
        </w:tc>
        <w:tc>
          <w:tcPr>
            <w:tcW w:w="945" w:type="pct"/>
            <w:tcBorders>
              <w:top w:val="single" w:sz="4" w:space="0" w:color="000000"/>
              <w:left w:val="single" w:sz="4" w:space="0" w:color="000000"/>
              <w:bottom w:val="single" w:sz="4" w:space="0" w:color="000000"/>
              <w:right w:val="single" w:sz="4" w:space="0" w:color="000000"/>
            </w:tcBorders>
          </w:tcPr>
          <w:p w14:paraId="7F8C1F85"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187</w:t>
            </w:r>
          </w:p>
        </w:tc>
      </w:tr>
      <w:tr w:rsidR="00262B73" w:rsidRPr="007F5364" w14:paraId="3CD50167" w14:textId="77777777" w:rsidTr="00DC524E">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141E7860" w14:textId="77777777" w:rsidR="00262B73" w:rsidRPr="007F5364" w:rsidRDefault="00262B73" w:rsidP="00DC524E">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Всего исследовано пищевых продуктов</w:t>
            </w:r>
          </w:p>
        </w:tc>
        <w:tc>
          <w:tcPr>
            <w:tcW w:w="946" w:type="pct"/>
            <w:tcBorders>
              <w:top w:val="single" w:sz="4" w:space="0" w:color="000000"/>
              <w:left w:val="single" w:sz="4" w:space="0" w:color="000000"/>
              <w:bottom w:val="single" w:sz="4" w:space="0" w:color="000000"/>
              <w:right w:val="single" w:sz="4" w:space="0" w:color="000000"/>
            </w:tcBorders>
          </w:tcPr>
          <w:p w14:paraId="6FFCADAC"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718</w:t>
            </w:r>
          </w:p>
        </w:tc>
        <w:tc>
          <w:tcPr>
            <w:tcW w:w="946" w:type="pct"/>
            <w:tcBorders>
              <w:top w:val="single" w:sz="4" w:space="0" w:color="000000"/>
              <w:left w:val="single" w:sz="4" w:space="0" w:color="000000"/>
              <w:bottom w:val="single" w:sz="4" w:space="0" w:color="000000"/>
              <w:right w:val="single" w:sz="4" w:space="0" w:color="000000"/>
            </w:tcBorders>
          </w:tcPr>
          <w:p w14:paraId="4B9FA588"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450</w:t>
            </w:r>
          </w:p>
        </w:tc>
        <w:tc>
          <w:tcPr>
            <w:tcW w:w="945" w:type="pct"/>
            <w:tcBorders>
              <w:top w:val="single" w:sz="4" w:space="0" w:color="000000"/>
              <w:left w:val="single" w:sz="4" w:space="0" w:color="000000"/>
              <w:bottom w:val="single" w:sz="4" w:space="0" w:color="000000"/>
              <w:right w:val="single" w:sz="4" w:space="0" w:color="000000"/>
            </w:tcBorders>
          </w:tcPr>
          <w:p w14:paraId="469E2A99"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865</w:t>
            </w:r>
          </w:p>
        </w:tc>
      </w:tr>
      <w:tr w:rsidR="00262B73" w:rsidRPr="007F5364" w14:paraId="322DE6DF" w14:textId="77777777" w:rsidTr="00DC524E">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52A3B3BE" w14:textId="77777777" w:rsidR="00262B73" w:rsidRPr="007F5364" w:rsidRDefault="00262B73" w:rsidP="00DC524E">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из них импортируемых </w:t>
            </w:r>
          </w:p>
        </w:tc>
        <w:tc>
          <w:tcPr>
            <w:tcW w:w="946" w:type="pct"/>
            <w:tcBorders>
              <w:top w:val="single" w:sz="4" w:space="0" w:color="000000"/>
              <w:left w:val="single" w:sz="4" w:space="0" w:color="000000"/>
              <w:bottom w:val="single" w:sz="4" w:space="0" w:color="000000"/>
              <w:right w:val="single" w:sz="4" w:space="0" w:color="000000"/>
            </w:tcBorders>
          </w:tcPr>
          <w:p w14:paraId="6D336C5E"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249</w:t>
            </w:r>
          </w:p>
        </w:tc>
        <w:tc>
          <w:tcPr>
            <w:tcW w:w="946" w:type="pct"/>
            <w:tcBorders>
              <w:top w:val="single" w:sz="4" w:space="0" w:color="000000"/>
              <w:left w:val="single" w:sz="4" w:space="0" w:color="000000"/>
              <w:bottom w:val="single" w:sz="4" w:space="0" w:color="000000"/>
              <w:right w:val="single" w:sz="4" w:space="0" w:color="000000"/>
            </w:tcBorders>
          </w:tcPr>
          <w:p w14:paraId="68D14503"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109</w:t>
            </w:r>
          </w:p>
        </w:tc>
        <w:tc>
          <w:tcPr>
            <w:tcW w:w="945" w:type="pct"/>
            <w:tcBorders>
              <w:top w:val="single" w:sz="4" w:space="0" w:color="000000"/>
              <w:left w:val="single" w:sz="4" w:space="0" w:color="000000"/>
              <w:bottom w:val="single" w:sz="4" w:space="0" w:color="000000"/>
              <w:right w:val="single" w:sz="4" w:space="0" w:color="000000"/>
            </w:tcBorders>
          </w:tcPr>
          <w:p w14:paraId="3F516F76"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481</w:t>
            </w:r>
          </w:p>
        </w:tc>
      </w:tr>
      <w:tr w:rsidR="00262B73" w:rsidRPr="007F5364" w14:paraId="6CB438A1" w14:textId="77777777" w:rsidTr="00DC524E">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25FECD28" w14:textId="77777777" w:rsidR="00262B73" w:rsidRPr="007F5364" w:rsidRDefault="00262B73" w:rsidP="00DC524E">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Молоко и молочные продукты</w:t>
            </w:r>
          </w:p>
        </w:tc>
        <w:tc>
          <w:tcPr>
            <w:tcW w:w="946" w:type="pct"/>
            <w:tcBorders>
              <w:top w:val="single" w:sz="4" w:space="0" w:color="000000"/>
              <w:left w:val="single" w:sz="4" w:space="0" w:color="000000"/>
              <w:bottom w:val="single" w:sz="4" w:space="0" w:color="000000"/>
              <w:right w:val="single" w:sz="4" w:space="0" w:color="000000"/>
            </w:tcBorders>
          </w:tcPr>
          <w:p w14:paraId="3B1150B2"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87</w:t>
            </w:r>
          </w:p>
        </w:tc>
        <w:tc>
          <w:tcPr>
            <w:tcW w:w="946" w:type="pct"/>
            <w:tcBorders>
              <w:top w:val="single" w:sz="4" w:space="0" w:color="000000"/>
              <w:left w:val="single" w:sz="4" w:space="0" w:color="000000"/>
              <w:bottom w:val="single" w:sz="4" w:space="0" w:color="000000"/>
              <w:right w:val="single" w:sz="4" w:space="0" w:color="000000"/>
            </w:tcBorders>
          </w:tcPr>
          <w:p w14:paraId="22519C5A"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156</w:t>
            </w:r>
          </w:p>
        </w:tc>
        <w:tc>
          <w:tcPr>
            <w:tcW w:w="945" w:type="pct"/>
            <w:tcBorders>
              <w:top w:val="single" w:sz="4" w:space="0" w:color="000000"/>
              <w:left w:val="single" w:sz="4" w:space="0" w:color="000000"/>
              <w:bottom w:val="single" w:sz="4" w:space="0" w:color="000000"/>
              <w:right w:val="single" w:sz="4" w:space="0" w:color="000000"/>
            </w:tcBorders>
          </w:tcPr>
          <w:p w14:paraId="2FE7DA73"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187</w:t>
            </w:r>
          </w:p>
        </w:tc>
      </w:tr>
      <w:tr w:rsidR="00262B73" w:rsidRPr="007F5364" w14:paraId="26F2A566" w14:textId="77777777" w:rsidTr="00DC524E">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58ED63EF" w14:textId="77777777" w:rsidR="00262B73" w:rsidRPr="007F5364" w:rsidRDefault="00262B73" w:rsidP="00DC524E">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Плодоовощная продукция </w:t>
            </w:r>
          </w:p>
        </w:tc>
        <w:tc>
          <w:tcPr>
            <w:tcW w:w="946" w:type="pct"/>
            <w:tcBorders>
              <w:top w:val="single" w:sz="4" w:space="0" w:color="000000"/>
              <w:left w:val="single" w:sz="4" w:space="0" w:color="000000"/>
              <w:bottom w:val="single" w:sz="4" w:space="0" w:color="000000"/>
              <w:right w:val="single" w:sz="4" w:space="0" w:color="000000"/>
            </w:tcBorders>
          </w:tcPr>
          <w:p w14:paraId="261FB3F3"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281</w:t>
            </w:r>
          </w:p>
        </w:tc>
        <w:tc>
          <w:tcPr>
            <w:tcW w:w="946" w:type="pct"/>
            <w:tcBorders>
              <w:top w:val="single" w:sz="4" w:space="0" w:color="000000"/>
              <w:left w:val="single" w:sz="4" w:space="0" w:color="000000"/>
              <w:bottom w:val="single" w:sz="4" w:space="0" w:color="000000"/>
              <w:right w:val="single" w:sz="4" w:space="0" w:color="000000"/>
            </w:tcBorders>
          </w:tcPr>
          <w:p w14:paraId="294728E0"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123</w:t>
            </w:r>
          </w:p>
        </w:tc>
        <w:tc>
          <w:tcPr>
            <w:tcW w:w="945" w:type="pct"/>
            <w:tcBorders>
              <w:top w:val="single" w:sz="4" w:space="0" w:color="000000"/>
              <w:left w:val="single" w:sz="4" w:space="0" w:color="000000"/>
              <w:bottom w:val="single" w:sz="4" w:space="0" w:color="000000"/>
              <w:right w:val="single" w:sz="4" w:space="0" w:color="000000"/>
            </w:tcBorders>
          </w:tcPr>
          <w:p w14:paraId="29F7EAAD"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457</w:t>
            </w:r>
          </w:p>
        </w:tc>
      </w:tr>
      <w:tr w:rsidR="00262B73" w:rsidRPr="007F5364" w14:paraId="1AFEC6E2" w14:textId="77777777" w:rsidTr="00DC524E">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45BFF686" w14:textId="77777777" w:rsidR="00262B73" w:rsidRPr="007F5364" w:rsidRDefault="00262B73" w:rsidP="00DC524E">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Масложировая продукция</w:t>
            </w:r>
          </w:p>
        </w:tc>
        <w:tc>
          <w:tcPr>
            <w:tcW w:w="946" w:type="pct"/>
            <w:tcBorders>
              <w:top w:val="single" w:sz="4" w:space="0" w:color="000000"/>
              <w:left w:val="single" w:sz="4" w:space="0" w:color="000000"/>
              <w:bottom w:val="single" w:sz="4" w:space="0" w:color="000000"/>
              <w:right w:val="single" w:sz="4" w:space="0" w:color="000000"/>
            </w:tcBorders>
          </w:tcPr>
          <w:p w14:paraId="70613C8E"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14</w:t>
            </w:r>
          </w:p>
        </w:tc>
        <w:tc>
          <w:tcPr>
            <w:tcW w:w="946" w:type="pct"/>
            <w:tcBorders>
              <w:top w:val="single" w:sz="4" w:space="0" w:color="000000"/>
              <w:left w:val="single" w:sz="4" w:space="0" w:color="000000"/>
              <w:bottom w:val="single" w:sz="4" w:space="0" w:color="000000"/>
              <w:right w:val="single" w:sz="4" w:space="0" w:color="000000"/>
            </w:tcBorders>
          </w:tcPr>
          <w:p w14:paraId="5D5D1788"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28</w:t>
            </w:r>
          </w:p>
        </w:tc>
        <w:tc>
          <w:tcPr>
            <w:tcW w:w="945" w:type="pct"/>
            <w:tcBorders>
              <w:top w:val="single" w:sz="4" w:space="0" w:color="000000"/>
              <w:left w:val="single" w:sz="4" w:space="0" w:color="000000"/>
              <w:bottom w:val="single" w:sz="4" w:space="0" w:color="000000"/>
              <w:right w:val="single" w:sz="4" w:space="0" w:color="000000"/>
            </w:tcBorders>
          </w:tcPr>
          <w:p w14:paraId="575CB7AA"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44</w:t>
            </w:r>
          </w:p>
        </w:tc>
      </w:tr>
      <w:tr w:rsidR="00262B73" w:rsidRPr="007F5364" w14:paraId="1ED2A94A" w14:textId="77777777" w:rsidTr="00DC524E">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3B208293" w14:textId="77777777" w:rsidR="00262B73" w:rsidRPr="007F5364" w:rsidRDefault="00262B73" w:rsidP="00DC524E">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Хлебобулочные изделия</w:t>
            </w:r>
          </w:p>
        </w:tc>
        <w:tc>
          <w:tcPr>
            <w:tcW w:w="946" w:type="pct"/>
            <w:tcBorders>
              <w:top w:val="single" w:sz="4" w:space="0" w:color="000000"/>
              <w:left w:val="single" w:sz="4" w:space="0" w:color="000000"/>
              <w:bottom w:val="single" w:sz="4" w:space="0" w:color="000000"/>
              <w:right w:val="single" w:sz="4" w:space="0" w:color="000000"/>
            </w:tcBorders>
          </w:tcPr>
          <w:p w14:paraId="693E1D43"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175</w:t>
            </w:r>
          </w:p>
        </w:tc>
        <w:tc>
          <w:tcPr>
            <w:tcW w:w="946" w:type="pct"/>
            <w:tcBorders>
              <w:top w:val="single" w:sz="4" w:space="0" w:color="000000"/>
              <w:left w:val="single" w:sz="4" w:space="0" w:color="000000"/>
              <w:bottom w:val="single" w:sz="4" w:space="0" w:color="000000"/>
              <w:right w:val="single" w:sz="4" w:space="0" w:color="000000"/>
            </w:tcBorders>
          </w:tcPr>
          <w:p w14:paraId="0EF587B5"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26</w:t>
            </w:r>
          </w:p>
        </w:tc>
        <w:tc>
          <w:tcPr>
            <w:tcW w:w="945" w:type="pct"/>
            <w:tcBorders>
              <w:top w:val="single" w:sz="4" w:space="0" w:color="000000"/>
              <w:left w:val="single" w:sz="4" w:space="0" w:color="000000"/>
              <w:bottom w:val="single" w:sz="4" w:space="0" w:color="000000"/>
              <w:right w:val="single" w:sz="4" w:space="0" w:color="000000"/>
            </w:tcBorders>
          </w:tcPr>
          <w:p w14:paraId="7C63E199"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50</w:t>
            </w:r>
          </w:p>
        </w:tc>
      </w:tr>
      <w:tr w:rsidR="00262B73" w:rsidRPr="007F5364" w14:paraId="18114A54" w14:textId="77777777" w:rsidTr="00DC524E">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12B5355B" w14:textId="77777777" w:rsidR="00262B73" w:rsidRPr="007F5364" w:rsidRDefault="00262B73" w:rsidP="00DC524E">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Кулинарные изделия</w:t>
            </w:r>
          </w:p>
        </w:tc>
        <w:tc>
          <w:tcPr>
            <w:tcW w:w="946" w:type="pct"/>
            <w:tcBorders>
              <w:top w:val="single" w:sz="4" w:space="0" w:color="000000"/>
              <w:left w:val="single" w:sz="4" w:space="0" w:color="000000"/>
              <w:bottom w:val="single" w:sz="4" w:space="0" w:color="000000"/>
              <w:right w:val="single" w:sz="4" w:space="0" w:color="000000"/>
            </w:tcBorders>
          </w:tcPr>
          <w:p w14:paraId="4CCCA3BF"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37</w:t>
            </w:r>
          </w:p>
        </w:tc>
        <w:tc>
          <w:tcPr>
            <w:tcW w:w="946" w:type="pct"/>
            <w:tcBorders>
              <w:top w:val="single" w:sz="4" w:space="0" w:color="000000"/>
              <w:left w:val="single" w:sz="4" w:space="0" w:color="000000"/>
              <w:bottom w:val="single" w:sz="4" w:space="0" w:color="000000"/>
              <w:right w:val="single" w:sz="4" w:space="0" w:color="000000"/>
            </w:tcBorders>
          </w:tcPr>
          <w:p w14:paraId="61B2BF5C"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26</w:t>
            </w:r>
          </w:p>
        </w:tc>
        <w:tc>
          <w:tcPr>
            <w:tcW w:w="945" w:type="pct"/>
            <w:tcBorders>
              <w:top w:val="single" w:sz="4" w:space="0" w:color="000000"/>
              <w:left w:val="single" w:sz="4" w:space="0" w:color="000000"/>
              <w:bottom w:val="single" w:sz="4" w:space="0" w:color="000000"/>
              <w:right w:val="single" w:sz="4" w:space="0" w:color="000000"/>
            </w:tcBorders>
          </w:tcPr>
          <w:p w14:paraId="2164189F"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6</w:t>
            </w:r>
          </w:p>
        </w:tc>
      </w:tr>
      <w:tr w:rsidR="00262B73" w:rsidRPr="007F5364" w14:paraId="2358FAA2" w14:textId="77777777" w:rsidTr="00DC524E">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6A5D45B1" w14:textId="77777777" w:rsidR="00262B73" w:rsidRPr="007F5364" w:rsidRDefault="00262B73" w:rsidP="00DC524E">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Прочие</w:t>
            </w:r>
          </w:p>
        </w:tc>
        <w:tc>
          <w:tcPr>
            <w:tcW w:w="946" w:type="pct"/>
            <w:tcBorders>
              <w:top w:val="single" w:sz="4" w:space="0" w:color="000000"/>
              <w:left w:val="single" w:sz="4" w:space="0" w:color="000000"/>
              <w:bottom w:val="single" w:sz="4" w:space="0" w:color="000000"/>
              <w:right w:val="single" w:sz="4" w:space="0" w:color="000000"/>
            </w:tcBorders>
          </w:tcPr>
          <w:p w14:paraId="17477497"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w:t>
            </w:r>
          </w:p>
        </w:tc>
        <w:tc>
          <w:tcPr>
            <w:tcW w:w="946" w:type="pct"/>
            <w:tcBorders>
              <w:top w:val="single" w:sz="4" w:space="0" w:color="000000"/>
              <w:left w:val="single" w:sz="4" w:space="0" w:color="000000"/>
              <w:bottom w:val="single" w:sz="4" w:space="0" w:color="000000"/>
              <w:right w:val="single" w:sz="4" w:space="0" w:color="000000"/>
            </w:tcBorders>
          </w:tcPr>
          <w:p w14:paraId="2B507DCD"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24</w:t>
            </w:r>
          </w:p>
        </w:tc>
        <w:tc>
          <w:tcPr>
            <w:tcW w:w="945" w:type="pct"/>
            <w:tcBorders>
              <w:top w:val="single" w:sz="4" w:space="0" w:color="000000"/>
              <w:left w:val="single" w:sz="4" w:space="0" w:color="000000"/>
              <w:bottom w:val="single" w:sz="4" w:space="0" w:color="000000"/>
              <w:right w:val="single" w:sz="4" w:space="0" w:color="000000"/>
            </w:tcBorders>
          </w:tcPr>
          <w:p w14:paraId="49F6FD1C"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21</w:t>
            </w:r>
          </w:p>
        </w:tc>
      </w:tr>
      <w:tr w:rsidR="00262B73" w:rsidRPr="007F5364" w14:paraId="6BA776A2" w14:textId="77777777" w:rsidTr="00DC524E">
        <w:trPr>
          <w:trHeight w:val="340"/>
          <w:jc w:val="center"/>
        </w:trPr>
        <w:tc>
          <w:tcPr>
            <w:tcW w:w="2163" w:type="pct"/>
            <w:tcBorders>
              <w:top w:val="single" w:sz="4" w:space="0" w:color="000000"/>
              <w:left w:val="single" w:sz="4" w:space="0" w:color="000000"/>
              <w:bottom w:val="single" w:sz="4" w:space="0" w:color="000000"/>
              <w:right w:val="single" w:sz="4" w:space="0" w:color="000000"/>
            </w:tcBorders>
            <w:vAlign w:val="center"/>
          </w:tcPr>
          <w:p w14:paraId="2793DC10" w14:textId="77777777" w:rsidR="00262B73" w:rsidRPr="007F5364" w:rsidRDefault="00262B73" w:rsidP="00DC524E">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Мясо и мясные продукты</w:t>
            </w:r>
          </w:p>
        </w:tc>
        <w:tc>
          <w:tcPr>
            <w:tcW w:w="946" w:type="pct"/>
            <w:tcBorders>
              <w:top w:val="single" w:sz="4" w:space="0" w:color="000000"/>
              <w:left w:val="single" w:sz="4" w:space="0" w:color="000000"/>
              <w:bottom w:val="single" w:sz="4" w:space="0" w:color="000000"/>
              <w:right w:val="single" w:sz="4" w:space="0" w:color="000000"/>
            </w:tcBorders>
          </w:tcPr>
          <w:p w14:paraId="6E6E2907"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35</w:t>
            </w:r>
          </w:p>
        </w:tc>
        <w:tc>
          <w:tcPr>
            <w:tcW w:w="946" w:type="pct"/>
            <w:tcBorders>
              <w:top w:val="single" w:sz="4" w:space="0" w:color="000000"/>
              <w:left w:val="single" w:sz="4" w:space="0" w:color="000000"/>
              <w:bottom w:val="single" w:sz="4" w:space="0" w:color="000000"/>
              <w:right w:val="single" w:sz="4" w:space="0" w:color="000000"/>
            </w:tcBorders>
          </w:tcPr>
          <w:p w14:paraId="1328DBDF"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19</w:t>
            </w:r>
          </w:p>
        </w:tc>
        <w:tc>
          <w:tcPr>
            <w:tcW w:w="945" w:type="pct"/>
            <w:tcBorders>
              <w:top w:val="single" w:sz="4" w:space="0" w:color="000000"/>
              <w:left w:val="single" w:sz="4" w:space="0" w:color="000000"/>
              <w:bottom w:val="single" w:sz="4" w:space="0" w:color="000000"/>
              <w:right w:val="single" w:sz="4" w:space="0" w:color="000000"/>
            </w:tcBorders>
          </w:tcPr>
          <w:p w14:paraId="2187A3E6"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29</w:t>
            </w:r>
          </w:p>
        </w:tc>
      </w:tr>
      <w:tr w:rsidR="00262B73" w:rsidRPr="007F5364" w14:paraId="65E5C5F5" w14:textId="77777777" w:rsidTr="001B1C21">
        <w:trPr>
          <w:trHeight w:val="656"/>
          <w:jc w:val="center"/>
        </w:trPr>
        <w:tc>
          <w:tcPr>
            <w:tcW w:w="2163" w:type="pct"/>
            <w:tcBorders>
              <w:top w:val="single" w:sz="4" w:space="0" w:color="000000"/>
              <w:left w:val="single" w:sz="4" w:space="0" w:color="000000"/>
              <w:bottom w:val="single" w:sz="4" w:space="0" w:color="auto"/>
              <w:right w:val="single" w:sz="4" w:space="0" w:color="000000"/>
            </w:tcBorders>
            <w:vAlign w:val="center"/>
          </w:tcPr>
          <w:p w14:paraId="127F1B04" w14:textId="77777777" w:rsidR="00262B73" w:rsidRPr="007F5364" w:rsidRDefault="00262B73" w:rsidP="00DC524E">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Рыба, нерыбные объекты промысла и продукты, вырабатываемые из них</w:t>
            </w:r>
          </w:p>
        </w:tc>
        <w:tc>
          <w:tcPr>
            <w:tcW w:w="946" w:type="pct"/>
            <w:tcBorders>
              <w:top w:val="single" w:sz="4" w:space="0" w:color="000000"/>
              <w:left w:val="single" w:sz="4" w:space="0" w:color="000000"/>
              <w:bottom w:val="single" w:sz="4" w:space="0" w:color="auto"/>
              <w:right w:val="single" w:sz="4" w:space="0" w:color="000000"/>
            </w:tcBorders>
            <w:vAlign w:val="center"/>
          </w:tcPr>
          <w:p w14:paraId="313C2D2A"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29</w:t>
            </w:r>
          </w:p>
        </w:tc>
        <w:tc>
          <w:tcPr>
            <w:tcW w:w="946" w:type="pct"/>
            <w:tcBorders>
              <w:top w:val="single" w:sz="4" w:space="0" w:color="000000"/>
              <w:left w:val="single" w:sz="4" w:space="0" w:color="000000"/>
              <w:bottom w:val="single" w:sz="4" w:space="0" w:color="auto"/>
              <w:right w:val="single" w:sz="4" w:space="0" w:color="000000"/>
            </w:tcBorders>
            <w:vAlign w:val="center"/>
          </w:tcPr>
          <w:p w14:paraId="6C9D6D63"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15</w:t>
            </w:r>
          </w:p>
        </w:tc>
        <w:tc>
          <w:tcPr>
            <w:tcW w:w="945" w:type="pct"/>
            <w:tcBorders>
              <w:top w:val="single" w:sz="4" w:space="0" w:color="000000"/>
              <w:left w:val="single" w:sz="4" w:space="0" w:color="000000"/>
              <w:bottom w:val="single" w:sz="4" w:space="0" w:color="auto"/>
              <w:right w:val="single" w:sz="4" w:space="0" w:color="000000"/>
            </w:tcBorders>
            <w:vAlign w:val="center"/>
          </w:tcPr>
          <w:p w14:paraId="6E7A5397"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13</w:t>
            </w:r>
          </w:p>
        </w:tc>
      </w:tr>
      <w:tr w:rsidR="00262B73" w:rsidRPr="007F5364" w14:paraId="56A794C1" w14:textId="77777777" w:rsidTr="001B1C21">
        <w:trPr>
          <w:trHeight w:val="340"/>
          <w:jc w:val="center"/>
        </w:trPr>
        <w:tc>
          <w:tcPr>
            <w:tcW w:w="2163" w:type="pct"/>
            <w:tcBorders>
              <w:top w:val="single" w:sz="4" w:space="0" w:color="auto"/>
              <w:left w:val="single" w:sz="4" w:space="0" w:color="auto"/>
              <w:bottom w:val="single" w:sz="4" w:space="0" w:color="auto"/>
              <w:right w:val="single" w:sz="4" w:space="0" w:color="auto"/>
            </w:tcBorders>
            <w:vAlign w:val="center"/>
          </w:tcPr>
          <w:p w14:paraId="3AE83CD1" w14:textId="77777777" w:rsidR="00262B73" w:rsidRPr="007F5364" w:rsidRDefault="00262B73" w:rsidP="00DC524E">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Грибы</w:t>
            </w:r>
          </w:p>
        </w:tc>
        <w:tc>
          <w:tcPr>
            <w:tcW w:w="946" w:type="pct"/>
            <w:tcBorders>
              <w:top w:val="single" w:sz="4" w:space="0" w:color="auto"/>
              <w:left w:val="single" w:sz="4" w:space="0" w:color="auto"/>
              <w:bottom w:val="single" w:sz="4" w:space="0" w:color="auto"/>
              <w:right w:val="single" w:sz="4" w:space="0" w:color="auto"/>
            </w:tcBorders>
            <w:vAlign w:val="center"/>
          </w:tcPr>
          <w:p w14:paraId="7A71FE94"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12</w:t>
            </w:r>
          </w:p>
        </w:tc>
        <w:tc>
          <w:tcPr>
            <w:tcW w:w="946" w:type="pct"/>
            <w:tcBorders>
              <w:top w:val="single" w:sz="4" w:space="0" w:color="auto"/>
              <w:left w:val="single" w:sz="4" w:space="0" w:color="auto"/>
              <w:bottom w:val="single" w:sz="4" w:space="0" w:color="auto"/>
              <w:right w:val="single" w:sz="4" w:space="0" w:color="auto"/>
            </w:tcBorders>
            <w:vAlign w:val="center"/>
          </w:tcPr>
          <w:p w14:paraId="0240801C"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6</w:t>
            </w:r>
          </w:p>
        </w:tc>
        <w:tc>
          <w:tcPr>
            <w:tcW w:w="945" w:type="pct"/>
            <w:tcBorders>
              <w:top w:val="single" w:sz="4" w:space="0" w:color="auto"/>
              <w:left w:val="single" w:sz="4" w:space="0" w:color="auto"/>
              <w:bottom w:val="single" w:sz="4" w:space="0" w:color="auto"/>
              <w:right w:val="single" w:sz="4" w:space="0" w:color="auto"/>
            </w:tcBorders>
            <w:vAlign w:val="center"/>
          </w:tcPr>
          <w:p w14:paraId="7F7F6DE3" w14:textId="77777777" w:rsidR="00262B73" w:rsidRPr="007F5364" w:rsidRDefault="00262B73" w:rsidP="00DC524E">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35</w:t>
            </w:r>
          </w:p>
        </w:tc>
      </w:tr>
    </w:tbl>
    <w:p w14:paraId="76028142" w14:textId="77777777" w:rsidR="00262B73" w:rsidRDefault="00262B73" w:rsidP="007F5364">
      <w:pPr>
        <w:overflowPunct w:val="0"/>
        <w:autoSpaceDE w:val="0"/>
        <w:autoSpaceDN w:val="0"/>
        <w:adjustRightInd w:val="0"/>
        <w:spacing w:after="0" w:line="240" w:lineRule="auto"/>
        <w:ind w:firstLine="851"/>
        <w:jc w:val="both"/>
        <w:rPr>
          <w:rFonts w:ascii="Times New Roman" w:eastAsia="Times New Roman" w:hAnsi="Times New Roman" w:cs="Times New Roman"/>
          <w:szCs w:val="24"/>
          <w:lang w:eastAsia="ru-RU"/>
        </w:rPr>
      </w:pPr>
    </w:p>
    <w:p w14:paraId="5925B650" w14:textId="77777777" w:rsidR="00981887" w:rsidRPr="007F5364" w:rsidRDefault="00981887" w:rsidP="007F5364">
      <w:pPr>
        <w:overflowPunct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Выявлено 2 пробы импортированной пищевой продукции, не соответствующие гигиеническим нормативам.</w:t>
      </w:r>
    </w:p>
    <w:p w14:paraId="16D0064A" w14:textId="77777777" w:rsidR="00981887" w:rsidRPr="007F5364" w:rsidRDefault="00981887" w:rsidP="007F5364">
      <w:pPr>
        <w:overflowPunct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Проб пищевых продуктов, не соответствующих гигиеническим нормативам, за период 2021-2022 гг. не зарегистрировано.</w:t>
      </w:r>
    </w:p>
    <w:p w14:paraId="458DF596" w14:textId="77777777" w:rsidR="00981887" w:rsidRPr="007F5364" w:rsidRDefault="00981887" w:rsidP="007F5364">
      <w:pPr>
        <w:overflowPunct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14:paraId="721357E0"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Облучение от природных источников ионизирующего излучения</w:t>
      </w:r>
    </w:p>
    <w:p w14:paraId="6B1F2B27" w14:textId="77777777" w:rsidR="00981887" w:rsidRPr="007F5364" w:rsidRDefault="00981887" w:rsidP="007F5364">
      <w:pPr>
        <w:overflowPunct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14:paraId="25C75DE6" w14:textId="3E20A43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Вклад в коллективную годовую эффективную дозу облучения населения области природных источников составил в </w:t>
      </w:r>
      <w:r w:rsidRPr="00934CE8">
        <w:rPr>
          <w:rFonts w:ascii="Times New Roman" w:eastAsia="Times New Roman" w:hAnsi="Times New Roman" w:cs="Times New Roman"/>
          <w:sz w:val="24"/>
          <w:szCs w:val="24"/>
          <w:lang w:eastAsia="ru-RU"/>
        </w:rPr>
        <w:t>2022 г</w:t>
      </w:r>
      <w:r w:rsidR="00902FD0">
        <w:rPr>
          <w:rFonts w:ascii="Times New Roman" w:eastAsia="Times New Roman" w:hAnsi="Times New Roman" w:cs="Times New Roman"/>
          <w:sz w:val="24"/>
          <w:szCs w:val="24"/>
          <w:lang w:eastAsia="ru-RU"/>
        </w:rPr>
        <w:t>оду</w:t>
      </w:r>
      <w:r w:rsidRPr="00934CE8">
        <w:rPr>
          <w:rFonts w:ascii="Times New Roman" w:eastAsia="Times New Roman" w:hAnsi="Times New Roman" w:cs="Times New Roman"/>
          <w:sz w:val="24"/>
          <w:szCs w:val="24"/>
          <w:lang w:eastAsia="ru-RU"/>
        </w:rPr>
        <w:t xml:space="preserve"> – 81,19% (2021 г</w:t>
      </w:r>
      <w:r w:rsidR="002D78CA" w:rsidRPr="00934CE8">
        <w:rPr>
          <w:rFonts w:ascii="Times New Roman" w:eastAsia="Times New Roman" w:hAnsi="Times New Roman" w:cs="Times New Roman"/>
          <w:sz w:val="24"/>
          <w:szCs w:val="24"/>
          <w:lang w:eastAsia="ru-RU"/>
        </w:rPr>
        <w:t>.</w:t>
      </w:r>
      <w:r w:rsidRPr="00934CE8">
        <w:rPr>
          <w:rFonts w:ascii="Times New Roman" w:eastAsia="Times New Roman" w:hAnsi="Times New Roman" w:cs="Times New Roman"/>
          <w:sz w:val="24"/>
          <w:szCs w:val="24"/>
          <w:lang w:eastAsia="ru-RU"/>
        </w:rPr>
        <w:t xml:space="preserve"> – 69,63%, 2020 г</w:t>
      </w:r>
      <w:r w:rsidR="002D78CA" w:rsidRPr="00934CE8">
        <w:rPr>
          <w:rFonts w:ascii="Times New Roman" w:eastAsia="Times New Roman" w:hAnsi="Times New Roman" w:cs="Times New Roman"/>
          <w:sz w:val="24"/>
          <w:szCs w:val="24"/>
          <w:lang w:eastAsia="ru-RU"/>
        </w:rPr>
        <w:t>.</w:t>
      </w:r>
      <w:r w:rsidRPr="00934CE8">
        <w:rPr>
          <w:rFonts w:ascii="Times New Roman" w:eastAsia="Times New Roman" w:hAnsi="Times New Roman" w:cs="Times New Roman"/>
          <w:sz w:val="24"/>
          <w:szCs w:val="24"/>
          <w:lang w:eastAsia="ru-RU"/>
        </w:rPr>
        <w:t xml:space="preserve"> – 73,12%)</w:t>
      </w:r>
      <w:r w:rsidRPr="007F5364">
        <w:rPr>
          <w:rFonts w:ascii="Times New Roman" w:eastAsia="Times New Roman" w:hAnsi="Times New Roman" w:cs="Times New Roman"/>
          <w:sz w:val="24"/>
          <w:szCs w:val="24"/>
          <w:lang w:eastAsia="ru-RU"/>
        </w:rPr>
        <w:t xml:space="preserve"> (табл. </w:t>
      </w:r>
      <w:r w:rsidR="002D78CA">
        <w:rPr>
          <w:rFonts w:ascii="Times New Roman" w:eastAsia="Times New Roman" w:hAnsi="Times New Roman" w:cs="Times New Roman"/>
          <w:sz w:val="24"/>
          <w:szCs w:val="24"/>
          <w:lang w:eastAsia="ru-RU"/>
        </w:rPr>
        <w:t>28</w:t>
      </w:r>
      <w:r w:rsidRPr="007F5364">
        <w:rPr>
          <w:rFonts w:ascii="Times New Roman" w:eastAsia="Times New Roman" w:hAnsi="Times New Roman" w:cs="Times New Roman"/>
          <w:sz w:val="24"/>
          <w:szCs w:val="24"/>
          <w:lang w:eastAsia="ru-RU"/>
        </w:rPr>
        <w:t>).</w:t>
      </w:r>
    </w:p>
    <w:p w14:paraId="6C69F53A"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7F1A682" w14:textId="77777777" w:rsidR="00981887" w:rsidRPr="007F5364" w:rsidRDefault="00981887" w:rsidP="007F5364">
      <w:pPr>
        <w:overflowPunct w:val="0"/>
        <w:autoSpaceDE w:val="0"/>
        <w:autoSpaceDN w:val="0"/>
        <w:adjustRightInd w:val="0"/>
        <w:spacing w:after="0" w:line="240" w:lineRule="auto"/>
        <w:jc w:val="right"/>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Таблица </w:t>
      </w:r>
      <w:r w:rsidR="002D78CA">
        <w:rPr>
          <w:rFonts w:ascii="Times New Roman" w:eastAsia="Times New Roman" w:hAnsi="Times New Roman" w:cs="Times New Roman"/>
          <w:lang w:eastAsia="ru-RU"/>
        </w:rPr>
        <w:t>28</w:t>
      </w:r>
    </w:p>
    <w:p w14:paraId="4C8DAD8E"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934CE8">
        <w:rPr>
          <w:rFonts w:ascii="Times New Roman" w:eastAsia="Times New Roman" w:hAnsi="Times New Roman" w:cs="Times New Roman"/>
          <w:b/>
          <w:lang w:eastAsia="ru-RU"/>
        </w:rPr>
        <w:t>Показатели облучения населения от природных источников</w:t>
      </w:r>
    </w:p>
    <w:p w14:paraId="724802BD"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49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5664"/>
        <w:gridCol w:w="1128"/>
        <w:gridCol w:w="1132"/>
        <w:gridCol w:w="1132"/>
      </w:tblGrid>
      <w:tr w:rsidR="00981887" w:rsidRPr="007F5364" w14:paraId="50A02ABB" w14:textId="77777777" w:rsidTr="001B3B2C">
        <w:trPr>
          <w:trHeight w:val="340"/>
          <w:jc w:val="center"/>
        </w:trPr>
        <w:tc>
          <w:tcPr>
            <w:tcW w:w="312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14:paraId="4F9E0AEA"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Показатели/год</w:t>
            </w:r>
          </w:p>
        </w:tc>
        <w:tc>
          <w:tcPr>
            <w:tcW w:w="623" w:type="pct"/>
            <w:tcBorders>
              <w:top w:val="single" w:sz="4" w:space="0" w:color="000000"/>
              <w:left w:val="single" w:sz="4" w:space="0" w:color="000000"/>
              <w:bottom w:val="single" w:sz="4" w:space="0" w:color="000000"/>
              <w:right w:val="single" w:sz="4" w:space="0" w:color="000000"/>
            </w:tcBorders>
            <w:vAlign w:val="center"/>
          </w:tcPr>
          <w:p w14:paraId="7D158F64"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2020</w:t>
            </w:r>
          </w:p>
        </w:tc>
        <w:tc>
          <w:tcPr>
            <w:tcW w:w="625" w:type="pct"/>
            <w:tcBorders>
              <w:top w:val="single" w:sz="4" w:space="0" w:color="000000"/>
              <w:left w:val="single" w:sz="4" w:space="0" w:color="000000"/>
              <w:bottom w:val="single" w:sz="4" w:space="0" w:color="000000"/>
              <w:right w:val="single" w:sz="4" w:space="0" w:color="000000"/>
            </w:tcBorders>
            <w:vAlign w:val="center"/>
          </w:tcPr>
          <w:p w14:paraId="3F2AEE1B"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625" w:type="pct"/>
            <w:tcBorders>
              <w:top w:val="single" w:sz="4" w:space="0" w:color="000000"/>
              <w:left w:val="single" w:sz="4" w:space="0" w:color="000000"/>
              <w:bottom w:val="single" w:sz="4" w:space="0" w:color="000000"/>
              <w:right w:val="single" w:sz="4" w:space="0" w:color="000000"/>
            </w:tcBorders>
          </w:tcPr>
          <w:p w14:paraId="6CFD6888"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r>
      <w:tr w:rsidR="00981887" w:rsidRPr="007F5364" w14:paraId="4F7B84A2" w14:textId="77777777" w:rsidTr="001B3B2C">
        <w:trPr>
          <w:trHeight w:val="340"/>
          <w:jc w:val="center"/>
        </w:trPr>
        <w:tc>
          <w:tcPr>
            <w:tcW w:w="312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14:paraId="2B94358E" w14:textId="77777777" w:rsidR="00981887" w:rsidRPr="007F5364" w:rsidRDefault="00981887" w:rsidP="001B3B2C">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Удельный вес природных источников, (%)</w:t>
            </w:r>
          </w:p>
        </w:tc>
        <w:tc>
          <w:tcPr>
            <w:tcW w:w="623" w:type="pct"/>
            <w:tcBorders>
              <w:top w:val="single" w:sz="4" w:space="0" w:color="000000"/>
              <w:left w:val="single" w:sz="4" w:space="0" w:color="000000"/>
              <w:bottom w:val="single" w:sz="4" w:space="0" w:color="000000"/>
              <w:right w:val="single" w:sz="4" w:space="0" w:color="000000"/>
            </w:tcBorders>
            <w:vAlign w:val="center"/>
          </w:tcPr>
          <w:p w14:paraId="6FD75875"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73,12</w:t>
            </w:r>
          </w:p>
        </w:tc>
        <w:tc>
          <w:tcPr>
            <w:tcW w:w="625" w:type="pct"/>
            <w:tcBorders>
              <w:top w:val="single" w:sz="4" w:space="0" w:color="000000"/>
              <w:left w:val="single" w:sz="4" w:space="0" w:color="000000"/>
              <w:bottom w:val="single" w:sz="4" w:space="0" w:color="000000"/>
              <w:right w:val="single" w:sz="4" w:space="0" w:color="000000"/>
            </w:tcBorders>
          </w:tcPr>
          <w:p w14:paraId="33697279"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69,63</w:t>
            </w:r>
          </w:p>
        </w:tc>
        <w:tc>
          <w:tcPr>
            <w:tcW w:w="625" w:type="pct"/>
            <w:tcBorders>
              <w:top w:val="single" w:sz="4" w:space="0" w:color="000000"/>
              <w:left w:val="single" w:sz="4" w:space="0" w:color="000000"/>
              <w:bottom w:val="single" w:sz="4" w:space="0" w:color="000000"/>
              <w:right w:val="single" w:sz="4" w:space="0" w:color="000000"/>
            </w:tcBorders>
          </w:tcPr>
          <w:p w14:paraId="6F594A12"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81,19</w:t>
            </w:r>
          </w:p>
        </w:tc>
      </w:tr>
      <w:tr w:rsidR="00981887" w:rsidRPr="007F5364" w14:paraId="3D420005" w14:textId="77777777" w:rsidTr="001B3B2C">
        <w:trPr>
          <w:trHeight w:val="340"/>
          <w:jc w:val="center"/>
        </w:trPr>
        <w:tc>
          <w:tcPr>
            <w:tcW w:w="312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14:paraId="509C0A80" w14:textId="77777777" w:rsidR="00981887" w:rsidRPr="007F5364" w:rsidRDefault="00981887" w:rsidP="001B3B2C">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Показатель по РФ, (%)</w:t>
            </w:r>
          </w:p>
        </w:tc>
        <w:tc>
          <w:tcPr>
            <w:tcW w:w="623" w:type="pct"/>
            <w:tcBorders>
              <w:top w:val="single" w:sz="4" w:space="0" w:color="000000"/>
              <w:left w:val="single" w:sz="4" w:space="0" w:color="000000"/>
              <w:bottom w:val="single" w:sz="4" w:space="0" w:color="000000"/>
              <w:right w:val="single" w:sz="4" w:space="0" w:color="000000"/>
            </w:tcBorders>
            <w:vAlign w:val="center"/>
          </w:tcPr>
          <w:p w14:paraId="0D4BAD90"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79,84</w:t>
            </w:r>
          </w:p>
        </w:tc>
        <w:tc>
          <w:tcPr>
            <w:tcW w:w="625" w:type="pct"/>
            <w:tcBorders>
              <w:top w:val="single" w:sz="4" w:space="0" w:color="000000"/>
              <w:left w:val="single" w:sz="4" w:space="0" w:color="000000"/>
              <w:bottom w:val="single" w:sz="4" w:space="0" w:color="000000"/>
              <w:right w:val="single" w:sz="4" w:space="0" w:color="000000"/>
            </w:tcBorders>
          </w:tcPr>
          <w:p w14:paraId="2B4E37B8"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76,55</w:t>
            </w:r>
          </w:p>
        </w:tc>
        <w:tc>
          <w:tcPr>
            <w:tcW w:w="625" w:type="pct"/>
            <w:tcBorders>
              <w:top w:val="single" w:sz="4" w:space="0" w:color="000000"/>
              <w:left w:val="single" w:sz="4" w:space="0" w:color="000000"/>
              <w:bottom w:val="single" w:sz="4" w:space="0" w:color="000000"/>
              <w:right w:val="single" w:sz="4" w:space="0" w:color="000000"/>
            </w:tcBorders>
          </w:tcPr>
          <w:p w14:paraId="72BC4F7A"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77,57</w:t>
            </w:r>
          </w:p>
        </w:tc>
      </w:tr>
      <w:tr w:rsidR="00981887" w:rsidRPr="007F5364" w14:paraId="01D4BDD2" w14:textId="77777777" w:rsidTr="001B3B2C">
        <w:trPr>
          <w:trHeight w:val="340"/>
          <w:jc w:val="center"/>
        </w:trPr>
        <w:tc>
          <w:tcPr>
            <w:tcW w:w="312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14:paraId="28078DAB" w14:textId="77777777" w:rsidR="00981887" w:rsidRPr="007F5364" w:rsidRDefault="00981887" w:rsidP="001B3B2C">
            <w:pPr>
              <w:overflowPunct w:val="0"/>
              <w:autoSpaceDE w:val="0"/>
              <w:autoSpaceDN w:val="0"/>
              <w:adjustRightInd w:val="0"/>
              <w:spacing w:before="20" w:after="0" w:line="240" w:lineRule="auto"/>
              <w:ind w:left="57" w:right="25"/>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Средняя годовая эффективная доза природного облучения по области на 1 жителя (мЗв/год)</w:t>
            </w:r>
          </w:p>
        </w:tc>
        <w:tc>
          <w:tcPr>
            <w:tcW w:w="623" w:type="pct"/>
            <w:tcBorders>
              <w:top w:val="single" w:sz="4" w:space="0" w:color="000000"/>
              <w:left w:val="single" w:sz="4" w:space="0" w:color="000000"/>
              <w:bottom w:val="single" w:sz="4" w:space="0" w:color="000000"/>
              <w:right w:val="single" w:sz="4" w:space="0" w:color="000000"/>
            </w:tcBorders>
            <w:vAlign w:val="center"/>
          </w:tcPr>
          <w:p w14:paraId="44D2A865"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3,602</w:t>
            </w:r>
          </w:p>
        </w:tc>
        <w:tc>
          <w:tcPr>
            <w:tcW w:w="625" w:type="pct"/>
            <w:tcBorders>
              <w:top w:val="single" w:sz="4" w:space="0" w:color="000000"/>
              <w:left w:val="single" w:sz="4" w:space="0" w:color="000000"/>
              <w:bottom w:val="single" w:sz="4" w:space="0" w:color="000000"/>
              <w:right w:val="single" w:sz="4" w:space="0" w:color="000000"/>
            </w:tcBorders>
            <w:vAlign w:val="center"/>
          </w:tcPr>
          <w:p w14:paraId="60930B46"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3,661</w:t>
            </w:r>
          </w:p>
        </w:tc>
        <w:tc>
          <w:tcPr>
            <w:tcW w:w="625" w:type="pct"/>
            <w:tcBorders>
              <w:top w:val="single" w:sz="4" w:space="0" w:color="000000"/>
              <w:left w:val="single" w:sz="4" w:space="0" w:color="000000"/>
              <w:bottom w:val="single" w:sz="4" w:space="0" w:color="000000"/>
              <w:right w:val="single" w:sz="4" w:space="0" w:color="000000"/>
            </w:tcBorders>
            <w:vAlign w:val="center"/>
          </w:tcPr>
          <w:p w14:paraId="04245B71"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3,642</w:t>
            </w:r>
          </w:p>
        </w:tc>
      </w:tr>
      <w:tr w:rsidR="00981887" w:rsidRPr="007F5364" w14:paraId="52594C13" w14:textId="77777777" w:rsidTr="001B3B2C">
        <w:trPr>
          <w:trHeight w:val="340"/>
          <w:jc w:val="center"/>
        </w:trPr>
        <w:tc>
          <w:tcPr>
            <w:tcW w:w="312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14:paraId="5982C481" w14:textId="77777777" w:rsidR="00981887" w:rsidRPr="007F5364" w:rsidRDefault="00981887" w:rsidP="001B3B2C">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Показатель по РФ (мЗв/год)</w:t>
            </w:r>
          </w:p>
        </w:tc>
        <w:tc>
          <w:tcPr>
            <w:tcW w:w="623" w:type="pct"/>
            <w:tcBorders>
              <w:top w:val="single" w:sz="4" w:space="0" w:color="000000"/>
              <w:left w:val="single" w:sz="4" w:space="0" w:color="000000"/>
              <w:bottom w:val="single" w:sz="4" w:space="0" w:color="000000"/>
              <w:right w:val="single" w:sz="4" w:space="0" w:color="000000"/>
            </w:tcBorders>
            <w:vAlign w:val="center"/>
          </w:tcPr>
          <w:p w14:paraId="08B970F2"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3,204</w:t>
            </w:r>
          </w:p>
        </w:tc>
        <w:tc>
          <w:tcPr>
            <w:tcW w:w="625" w:type="pct"/>
            <w:tcBorders>
              <w:top w:val="single" w:sz="4" w:space="0" w:color="000000"/>
              <w:left w:val="single" w:sz="4" w:space="0" w:color="000000"/>
              <w:bottom w:val="single" w:sz="4" w:space="0" w:color="000000"/>
              <w:right w:val="single" w:sz="4" w:space="0" w:color="000000"/>
            </w:tcBorders>
          </w:tcPr>
          <w:p w14:paraId="4D2EA37E"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3,20</w:t>
            </w:r>
          </w:p>
        </w:tc>
        <w:tc>
          <w:tcPr>
            <w:tcW w:w="625" w:type="pct"/>
            <w:tcBorders>
              <w:top w:val="single" w:sz="4" w:space="0" w:color="000000"/>
              <w:left w:val="single" w:sz="4" w:space="0" w:color="000000"/>
              <w:bottom w:val="single" w:sz="4" w:space="0" w:color="000000"/>
              <w:right w:val="single" w:sz="4" w:space="0" w:color="000000"/>
            </w:tcBorders>
          </w:tcPr>
          <w:p w14:paraId="1142FFBA"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3,104</w:t>
            </w:r>
          </w:p>
        </w:tc>
      </w:tr>
    </w:tbl>
    <w:p w14:paraId="46C85602"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E987427" w14:textId="506BA09D" w:rsidR="00981887"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По данным радиационно-гигиенического мониторинга территория </w:t>
      </w:r>
      <w:r w:rsidR="00902FD0">
        <w:rPr>
          <w:rFonts w:ascii="Times New Roman" w:eastAsia="Times New Roman" w:hAnsi="Times New Roman" w:cs="Times New Roman"/>
          <w:sz w:val="24"/>
          <w:szCs w:val="24"/>
          <w:lang w:eastAsia="ru-RU"/>
        </w:rPr>
        <w:t xml:space="preserve">Амурской </w:t>
      </w:r>
      <w:r w:rsidRPr="007F5364">
        <w:rPr>
          <w:rFonts w:ascii="Times New Roman" w:eastAsia="Times New Roman" w:hAnsi="Times New Roman" w:cs="Times New Roman"/>
          <w:sz w:val="24"/>
          <w:szCs w:val="24"/>
          <w:lang w:eastAsia="ru-RU"/>
        </w:rPr>
        <w:t>области свободна от радиационных загрязнений. Мощность дозы на открытом воздухе по многолетним наблюдениям составляет в пределах 0,12-0,13 мкЗв/час.</w:t>
      </w:r>
    </w:p>
    <w:p w14:paraId="04C4C411" w14:textId="77777777" w:rsidR="00E662B5" w:rsidRDefault="00E662B5"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BA26545" w14:textId="77777777" w:rsidR="00E662B5" w:rsidRPr="007F5364" w:rsidRDefault="00E662B5"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B3CA49C"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Жилые и общественные здания</w:t>
      </w:r>
    </w:p>
    <w:p w14:paraId="3083BCD4" w14:textId="77777777" w:rsidR="00981887" w:rsidRPr="007F5364" w:rsidRDefault="00981887" w:rsidP="007F5364">
      <w:pPr>
        <w:overflowPunct w:val="0"/>
        <w:autoSpaceDE w:val="0"/>
        <w:autoSpaceDN w:val="0"/>
        <w:adjustRightInd w:val="0"/>
        <w:spacing w:after="0" w:line="240" w:lineRule="auto"/>
        <w:ind w:firstLine="851"/>
        <w:jc w:val="center"/>
        <w:rPr>
          <w:rFonts w:ascii="Times New Roman" w:eastAsia="Times New Roman" w:hAnsi="Times New Roman" w:cs="Times New Roman"/>
          <w:sz w:val="24"/>
          <w:szCs w:val="24"/>
          <w:lang w:eastAsia="ru-RU"/>
        </w:rPr>
      </w:pPr>
    </w:p>
    <w:p w14:paraId="48EFE7C8"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За 2023 г</w:t>
      </w:r>
      <w:r w:rsidR="00353721">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проведено 1</w:t>
      </w:r>
      <w:r w:rsidR="00353721">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025 измерений мощности эквивалентной дозы гамма-излучения (МЭД) в эксплуатируемых и строящихся жилых и общественных зданиях (2022 г</w:t>
      </w:r>
      <w:r w:rsidR="00AD572C">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822, 2021 г</w:t>
      </w:r>
      <w:r w:rsidR="00AD572C">
        <w:rPr>
          <w:rFonts w:ascii="Times New Roman" w:eastAsia="Times New Roman" w:hAnsi="Times New Roman" w:cs="Times New Roman"/>
          <w:sz w:val="24"/>
          <w:szCs w:val="24"/>
          <w:lang w:eastAsia="ru-RU"/>
        </w:rPr>
        <w:t>. – 399) (</w:t>
      </w:r>
      <w:r w:rsidRPr="007F5364">
        <w:rPr>
          <w:rFonts w:ascii="Times New Roman" w:eastAsia="Times New Roman" w:hAnsi="Times New Roman" w:cs="Times New Roman"/>
          <w:sz w:val="24"/>
          <w:szCs w:val="24"/>
          <w:lang w:eastAsia="ru-RU"/>
        </w:rPr>
        <w:t>табл.</w:t>
      </w:r>
      <w:r w:rsidR="00AD572C">
        <w:rPr>
          <w:rFonts w:ascii="Times New Roman" w:eastAsia="Times New Roman" w:hAnsi="Times New Roman" w:cs="Times New Roman"/>
          <w:sz w:val="24"/>
          <w:szCs w:val="24"/>
          <w:lang w:eastAsia="ru-RU"/>
        </w:rPr>
        <w:t xml:space="preserve"> 29)</w:t>
      </w:r>
      <w:r w:rsidRPr="007F5364">
        <w:rPr>
          <w:rFonts w:ascii="Times New Roman" w:eastAsia="Times New Roman" w:hAnsi="Times New Roman" w:cs="Times New Roman"/>
          <w:sz w:val="24"/>
          <w:szCs w:val="24"/>
          <w:lang w:eastAsia="ru-RU"/>
        </w:rPr>
        <w:t>.</w:t>
      </w:r>
    </w:p>
    <w:p w14:paraId="369BCA89" w14:textId="77777777" w:rsidR="00981887" w:rsidRPr="007F5364" w:rsidRDefault="00981887" w:rsidP="007F5364">
      <w:pPr>
        <w:overflowPunct w:val="0"/>
        <w:autoSpaceDE w:val="0"/>
        <w:autoSpaceDN w:val="0"/>
        <w:adjustRightInd w:val="0"/>
        <w:spacing w:after="0" w:line="240" w:lineRule="auto"/>
        <w:jc w:val="right"/>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Таблица </w:t>
      </w:r>
      <w:r w:rsidR="00AD572C">
        <w:rPr>
          <w:rFonts w:ascii="Times New Roman" w:eastAsia="Times New Roman" w:hAnsi="Times New Roman" w:cs="Times New Roman"/>
          <w:lang w:eastAsia="ru-RU"/>
        </w:rPr>
        <w:t>29</w:t>
      </w:r>
    </w:p>
    <w:p w14:paraId="11B5AC4F"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Мощность дозы гамма-излучения в строящихся и эксплуатируемых жилых и общественных зданиях</w:t>
      </w:r>
    </w:p>
    <w:p w14:paraId="01A01191"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1232"/>
        <w:gridCol w:w="1214"/>
        <w:gridCol w:w="1214"/>
      </w:tblGrid>
      <w:tr w:rsidR="00981887" w:rsidRPr="007F5364" w14:paraId="43FA8F7F" w14:textId="77777777" w:rsidTr="00850EFC">
        <w:trPr>
          <w:trHeight w:val="340"/>
          <w:jc w:val="center"/>
        </w:trPr>
        <w:tc>
          <w:tcPr>
            <w:tcW w:w="2979"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4CEAA5C"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Показатели</w:t>
            </w:r>
          </w:p>
        </w:tc>
        <w:tc>
          <w:tcPr>
            <w:tcW w:w="680" w:type="pct"/>
            <w:tcBorders>
              <w:top w:val="single" w:sz="4" w:space="0" w:color="000000"/>
              <w:left w:val="single" w:sz="4" w:space="0" w:color="000000"/>
              <w:bottom w:val="single" w:sz="4" w:space="0" w:color="000000"/>
              <w:right w:val="single" w:sz="4" w:space="0" w:color="000000"/>
            </w:tcBorders>
            <w:vAlign w:val="center"/>
          </w:tcPr>
          <w:p w14:paraId="376A7E97"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670" w:type="pct"/>
            <w:tcBorders>
              <w:top w:val="single" w:sz="4" w:space="0" w:color="000000"/>
              <w:left w:val="single" w:sz="4" w:space="0" w:color="000000"/>
              <w:bottom w:val="single" w:sz="4" w:space="0" w:color="000000"/>
              <w:right w:val="single" w:sz="4" w:space="0" w:color="000000"/>
            </w:tcBorders>
            <w:vAlign w:val="center"/>
          </w:tcPr>
          <w:p w14:paraId="0B872CEB"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c>
          <w:tcPr>
            <w:tcW w:w="670" w:type="pct"/>
            <w:tcBorders>
              <w:top w:val="single" w:sz="4" w:space="0" w:color="000000"/>
              <w:left w:val="single" w:sz="4" w:space="0" w:color="000000"/>
              <w:bottom w:val="single" w:sz="4" w:space="0" w:color="000000"/>
              <w:right w:val="single" w:sz="4" w:space="0" w:color="000000"/>
            </w:tcBorders>
          </w:tcPr>
          <w:p w14:paraId="5BD2E07A"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2023</w:t>
            </w:r>
          </w:p>
        </w:tc>
      </w:tr>
      <w:tr w:rsidR="00981887" w:rsidRPr="007F5364" w14:paraId="6A1B8032" w14:textId="77777777" w:rsidTr="00850EFC">
        <w:trPr>
          <w:trHeight w:val="340"/>
          <w:jc w:val="center"/>
        </w:trPr>
        <w:tc>
          <w:tcPr>
            <w:tcW w:w="2979"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E5FD98B" w14:textId="77777777" w:rsidR="00981887" w:rsidRPr="007F5364" w:rsidRDefault="00981887" w:rsidP="007F5364">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Измерений мощности дозы гамма-излучения</w:t>
            </w:r>
          </w:p>
        </w:tc>
        <w:tc>
          <w:tcPr>
            <w:tcW w:w="680" w:type="pct"/>
            <w:tcBorders>
              <w:top w:val="single" w:sz="4" w:space="0" w:color="000000"/>
              <w:left w:val="single" w:sz="4" w:space="0" w:color="000000"/>
              <w:bottom w:val="single" w:sz="4" w:space="0" w:color="000000"/>
              <w:right w:val="single" w:sz="4" w:space="0" w:color="000000"/>
            </w:tcBorders>
            <w:vAlign w:val="center"/>
          </w:tcPr>
          <w:p w14:paraId="3E29A49B"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399</w:t>
            </w:r>
          </w:p>
        </w:tc>
        <w:tc>
          <w:tcPr>
            <w:tcW w:w="670" w:type="pct"/>
            <w:tcBorders>
              <w:top w:val="single" w:sz="4" w:space="0" w:color="000000"/>
              <w:left w:val="single" w:sz="4" w:space="0" w:color="000000"/>
              <w:bottom w:val="single" w:sz="4" w:space="0" w:color="000000"/>
              <w:right w:val="single" w:sz="4" w:space="0" w:color="000000"/>
            </w:tcBorders>
            <w:vAlign w:val="center"/>
          </w:tcPr>
          <w:p w14:paraId="5E9C9291"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822</w:t>
            </w:r>
          </w:p>
        </w:tc>
        <w:tc>
          <w:tcPr>
            <w:tcW w:w="670" w:type="pct"/>
            <w:tcBorders>
              <w:top w:val="single" w:sz="4" w:space="0" w:color="000000"/>
              <w:left w:val="single" w:sz="4" w:space="0" w:color="000000"/>
              <w:bottom w:val="single" w:sz="4" w:space="0" w:color="000000"/>
              <w:right w:val="single" w:sz="4" w:space="0" w:color="000000"/>
            </w:tcBorders>
            <w:vAlign w:val="center"/>
          </w:tcPr>
          <w:p w14:paraId="37AFB0B9"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w:t>
            </w:r>
            <w:r w:rsidR="00850EFC">
              <w:rPr>
                <w:rFonts w:ascii="Times New Roman" w:eastAsia="Times New Roman" w:hAnsi="Times New Roman" w:cs="Times New Roman"/>
                <w:lang w:eastAsia="ru-RU"/>
              </w:rPr>
              <w:t xml:space="preserve"> </w:t>
            </w:r>
            <w:r w:rsidRPr="007F5364">
              <w:rPr>
                <w:rFonts w:ascii="Times New Roman" w:eastAsia="Times New Roman" w:hAnsi="Times New Roman" w:cs="Times New Roman"/>
                <w:lang w:eastAsia="ru-RU"/>
              </w:rPr>
              <w:t>025</w:t>
            </w:r>
          </w:p>
        </w:tc>
      </w:tr>
    </w:tbl>
    <w:p w14:paraId="3C11F9F2" w14:textId="77777777" w:rsidR="00981887" w:rsidRPr="007F5364" w:rsidRDefault="00981887" w:rsidP="007F5364">
      <w:pPr>
        <w:tabs>
          <w:tab w:val="left" w:pos="0"/>
          <w:tab w:val="left" w:pos="7655"/>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
    <w:p w14:paraId="18AE9574" w14:textId="77777777" w:rsidR="00981887" w:rsidRPr="007F5364" w:rsidRDefault="00981887" w:rsidP="007F5364">
      <w:pPr>
        <w:tabs>
          <w:tab w:val="left" w:pos="0"/>
          <w:tab w:val="left" w:pos="7655"/>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7F5364">
        <w:rPr>
          <w:rFonts w:ascii="Times New Roman" w:eastAsia="Times New Roman" w:hAnsi="Times New Roman" w:cs="Times New Roman"/>
          <w:sz w:val="24"/>
          <w:szCs w:val="24"/>
        </w:rPr>
        <w:t>Из общего числа измерений МЭД гамма-излучения, в эксплуатируемых жилых и общественных зданиях за 2023 г</w:t>
      </w:r>
      <w:r w:rsidR="00613F37">
        <w:rPr>
          <w:rFonts w:ascii="Times New Roman" w:eastAsia="Times New Roman" w:hAnsi="Times New Roman" w:cs="Times New Roman"/>
          <w:sz w:val="24"/>
          <w:szCs w:val="24"/>
        </w:rPr>
        <w:t>од</w:t>
      </w:r>
      <w:r w:rsidRPr="007F5364">
        <w:rPr>
          <w:rFonts w:ascii="Times New Roman" w:eastAsia="Times New Roman" w:hAnsi="Times New Roman" w:cs="Times New Roman"/>
          <w:sz w:val="24"/>
          <w:szCs w:val="24"/>
        </w:rPr>
        <w:t xml:space="preserve"> проведено 3 измерения (2022 г</w:t>
      </w:r>
      <w:r w:rsidR="00613F37">
        <w:rPr>
          <w:rFonts w:ascii="Times New Roman" w:eastAsia="Times New Roman" w:hAnsi="Times New Roman" w:cs="Times New Roman"/>
          <w:sz w:val="24"/>
          <w:szCs w:val="24"/>
        </w:rPr>
        <w:t>.</w:t>
      </w:r>
      <w:r w:rsidRPr="007F5364">
        <w:rPr>
          <w:rFonts w:ascii="Times New Roman" w:eastAsia="Times New Roman" w:hAnsi="Times New Roman" w:cs="Times New Roman"/>
          <w:sz w:val="24"/>
          <w:szCs w:val="24"/>
        </w:rPr>
        <w:t xml:space="preserve"> – 2, 2021 г</w:t>
      </w:r>
      <w:r w:rsidR="00613F37">
        <w:rPr>
          <w:rFonts w:ascii="Times New Roman" w:eastAsia="Times New Roman" w:hAnsi="Times New Roman" w:cs="Times New Roman"/>
          <w:sz w:val="24"/>
          <w:szCs w:val="24"/>
        </w:rPr>
        <w:t>.</w:t>
      </w:r>
      <w:r w:rsidRPr="007F5364">
        <w:rPr>
          <w:rFonts w:ascii="Times New Roman" w:eastAsia="Times New Roman" w:hAnsi="Times New Roman" w:cs="Times New Roman"/>
          <w:sz w:val="24"/>
          <w:szCs w:val="24"/>
        </w:rPr>
        <w:t xml:space="preserve"> – 18), в строящихся жилых и общественных зданиях в 2023 г</w:t>
      </w:r>
      <w:r w:rsidR="00613F37">
        <w:rPr>
          <w:rFonts w:ascii="Times New Roman" w:eastAsia="Times New Roman" w:hAnsi="Times New Roman" w:cs="Times New Roman"/>
          <w:sz w:val="24"/>
          <w:szCs w:val="24"/>
        </w:rPr>
        <w:t>оду</w:t>
      </w:r>
      <w:r w:rsidRPr="007F5364">
        <w:rPr>
          <w:rFonts w:ascii="Times New Roman" w:eastAsia="Times New Roman" w:hAnsi="Times New Roman" w:cs="Times New Roman"/>
          <w:sz w:val="24"/>
          <w:szCs w:val="24"/>
        </w:rPr>
        <w:t xml:space="preserve"> проведено 1</w:t>
      </w:r>
      <w:r w:rsidR="00613F37">
        <w:rPr>
          <w:rFonts w:ascii="Times New Roman" w:eastAsia="Times New Roman" w:hAnsi="Times New Roman" w:cs="Times New Roman"/>
          <w:sz w:val="24"/>
          <w:szCs w:val="24"/>
        </w:rPr>
        <w:t xml:space="preserve"> </w:t>
      </w:r>
      <w:r w:rsidRPr="007F5364">
        <w:rPr>
          <w:rFonts w:ascii="Times New Roman" w:eastAsia="Times New Roman" w:hAnsi="Times New Roman" w:cs="Times New Roman"/>
          <w:sz w:val="24"/>
          <w:szCs w:val="24"/>
        </w:rPr>
        <w:t>022 измерени</w:t>
      </w:r>
      <w:r w:rsidR="00613F37">
        <w:rPr>
          <w:rFonts w:ascii="Times New Roman" w:eastAsia="Times New Roman" w:hAnsi="Times New Roman" w:cs="Times New Roman"/>
          <w:sz w:val="24"/>
          <w:szCs w:val="24"/>
        </w:rPr>
        <w:t>я</w:t>
      </w:r>
      <w:r w:rsidRPr="007F5364">
        <w:rPr>
          <w:rFonts w:ascii="Times New Roman" w:eastAsia="Times New Roman" w:hAnsi="Times New Roman" w:cs="Times New Roman"/>
          <w:sz w:val="24"/>
          <w:szCs w:val="24"/>
        </w:rPr>
        <w:t xml:space="preserve"> (2022 г</w:t>
      </w:r>
      <w:r w:rsidR="00613F37">
        <w:rPr>
          <w:rFonts w:ascii="Times New Roman" w:eastAsia="Times New Roman" w:hAnsi="Times New Roman" w:cs="Times New Roman"/>
          <w:sz w:val="24"/>
          <w:szCs w:val="24"/>
        </w:rPr>
        <w:t>.</w:t>
      </w:r>
      <w:r w:rsidRPr="007F5364">
        <w:rPr>
          <w:rFonts w:ascii="Times New Roman" w:eastAsia="Times New Roman" w:hAnsi="Times New Roman" w:cs="Times New Roman"/>
          <w:sz w:val="24"/>
          <w:szCs w:val="24"/>
        </w:rPr>
        <w:t xml:space="preserve"> – 820, 2021</w:t>
      </w:r>
      <w:r w:rsidR="00613F37">
        <w:rPr>
          <w:rFonts w:ascii="Times New Roman" w:eastAsia="Times New Roman" w:hAnsi="Times New Roman" w:cs="Times New Roman"/>
          <w:sz w:val="24"/>
          <w:szCs w:val="24"/>
        </w:rPr>
        <w:t xml:space="preserve"> г.</w:t>
      </w:r>
      <w:r w:rsidRPr="007F5364">
        <w:rPr>
          <w:rFonts w:ascii="Times New Roman" w:eastAsia="Times New Roman" w:hAnsi="Times New Roman" w:cs="Times New Roman"/>
          <w:sz w:val="24"/>
          <w:szCs w:val="24"/>
        </w:rPr>
        <w:t xml:space="preserve"> – 381).</w:t>
      </w:r>
    </w:p>
    <w:p w14:paraId="7CA84320" w14:textId="77777777" w:rsidR="00981887" w:rsidRPr="007F5364" w:rsidRDefault="00981887" w:rsidP="007F5364">
      <w:pPr>
        <w:tabs>
          <w:tab w:val="left" w:pos="0"/>
          <w:tab w:val="left" w:pos="7655"/>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7F5364">
        <w:rPr>
          <w:rFonts w:ascii="Times New Roman" w:eastAsia="Times New Roman" w:hAnsi="Times New Roman" w:cs="Times New Roman"/>
          <w:sz w:val="24"/>
          <w:szCs w:val="24"/>
        </w:rPr>
        <w:t>В строящихся жилых и общественных зданиях за 2023 г</w:t>
      </w:r>
      <w:r w:rsidR="00F32A6B">
        <w:rPr>
          <w:rFonts w:ascii="Times New Roman" w:eastAsia="Times New Roman" w:hAnsi="Times New Roman" w:cs="Times New Roman"/>
          <w:sz w:val="24"/>
          <w:szCs w:val="24"/>
        </w:rPr>
        <w:t>од</w:t>
      </w:r>
      <w:r w:rsidRPr="007F5364">
        <w:rPr>
          <w:rFonts w:ascii="Times New Roman" w:eastAsia="Times New Roman" w:hAnsi="Times New Roman" w:cs="Times New Roman"/>
          <w:sz w:val="24"/>
          <w:szCs w:val="24"/>
        </w:rPr>
        <w:t xml:space="preserve"> проведено 1</w:t>
      </w:r>
      <w:r w:rsidR="00F32A6B">
        <w:rPr>
          <w:rFonts w:ascii="Times New Roman" w:eastAsia="Times New Roman" w:hAnsi="Times New Roman" w:cs="Times New Roman"/>
          <w:sz w:val="24"/>
          <w:szCs w:val="24"/>
        </w:rPr>
        <w:t xml:space="preserve"> </w:t>
      </w:r>
      <w:r w:rsidRPr="007F5364">
        <w:rPr>
          <w:rFonts w:ascii="Times New Roman" w:eastAsia="Times New Roman" w:hAnsi="Times New Roman" w:cs="Times New Roman"/>
          <w:sz w:val="24"/>
          <w:szCs w:val="24"/>
        </w:rPr>
        <w:t>504 исследовани</w:t>
      </w:r>
      <w:r w:rsidR="00F32A6B">
        <w:rPr>
          <w:rFonts w:ascii="Times New Roman" w:eastAsia="Times New Roman" w:hAnsi="Times New Roman" w:cs="Times New Roman"/>
          <w:sz w:val="24"/>
          <w:szCs w:val="24"/>
        </w:rPr>
        <w:t>я</w:t>
      </w:r>
      <w:r w:rsidRPr="007F5364">
        <w:rPr>
          <w:rFonts w:ascii="Times New Roman" w:eastAsia="Times New Roman" w:hAnsi="Times New Roman" w:cs="Times New Roman"/>
          <w:sz w:val="24"/>
          <w:szCs w:val="24"/>
        </w:rPr>
        <w:t xml:space="preserve"> по содержанию ЭРОА радона в воздухе (2022 г</w:t>
      </w:r>
      <w:r w:rsidR="00F32A6B">
        <w:rPr>
          <w:rFonts w:ascii="Times New Roman" w:eastAsia="Times New Roman" w:hAnsi="Times New Roman" w:cs="Times New Roman"/>
          <w:sz w:val="24"/>
          <w:szCs w:val="24"/>
        </w:rPr>
        <w:t>.</w:t>
      </w:r>
      <w:r w:rsidRPr="007F5364">
        <w:rPr>
          <w:rFonts w:ascii="Times New Roman" w:eastAsia="Times New Roman" w:hAnsi="Times New Roman" w:cs="Times New Roman"/>
          <w:sz w:val="24"/>
          <w:szCs w:val="24"/>
        </w:rPr>
        <w:t xml:space="preserve"> – 1</w:t>
      </w:r>
      <w:r w:rsidR="00F32A6B">
        <w:rPr>
          <w:rFonts w:ascii="Times New Roman" w:eastAsia="Times New Roman" w:hAnsi="Times New Roman" w:cs="Times New Roman"/>
          <w:sz w:val="24"/>
          <w:szCs w:val="24"/>
        </w:rPr>
        <w:t xml:space="preserve"> </w:t>
      </w:r>
      <w:r w:rsidRPr="007F5364">
        <w:rPr>
          <w:rFonts w:ascii="Times New Roman" w:eastAsia="Times New Roman" w:hAnsi="Times New Roman" w:cs="Times New Roman"/>
          <w:sz w:val="24"/>
          <w:szCs w:val="24"/>
        </w:rPr>
        <w:t>524, 2021 г</w:t>
      </w:r>
      <w:r w:rsidR="00F32A6B">
        <w:rPr>
          <w:rFonts w:ascii="Times New Roman" w:eastAsia="Times New Roman" w:hAnsi="Times New Roman" w:cs="Times New Roman"/>
          <w:sz w:val="24"/>
          <w:szCs w:val="24"/>
        </w:rPr>
        <w:t>.</w:t>
      </w:r>
      <w:r w:rsidRPr="007F5364">
        <w:rPr>
          <w:rFonts w:ascii="Times New Roman" w:eastAsia="Times New Roman" w:hAnsi="Times New Roman" w:cs="Times New Roman"/>
          <w:sz w:val="24"/>
          <w:szCs w:val="24"/>
        </w:rPr>
        <w:t xml:space="preserve"> – 885)</w:t>
      </w:r>
      <w:r w:rsidR="00F32A6B">
        <w:rPr>
          <w:rFonts w:ascii="Times New Roman" w:eastAsia="Times New Roman" w:hAnsi="Times New Roman" w:cs="Times New Roman"/>
          <w:sz w:val="24"/>
          <w:szCs w:val="24"/>
        </w:rPr>
        <w:t xml:space="preserve"> (</w:t>
      </w:r>
      <w:r w:rsidRPr="007F5364">
        <w:rPr>
          <w:rFonts w:ascii="Times New Roman" w:eastAsia="Times New Roman" w:hAnsi="Times New Roman" w:cs="Times New Roman"/>
          <w:sz w:val="24"/>
          <w:szCs w:val="24"/>
        </w:rPr>
        <w:t>табл.</w:t>
      </w:r>
      <w:r w:rsidR="00F32A6B">
        <w:rPr>
          <w:rFonts w:ascii="Times New Roman" w:eastAsia="Times New Roman" w:hAnsi="Times New Roman" w:cs="Times New Roman"/>
          <w:sz w:val="24"/>
          <w:szCs w:val="24"/>
        </w:rPr>
        <w:t>30)</w:t>
      </w:r>
      <w:r w:rsidRPr="007F5364">
        <w:rPr>
          <w:rFonts w:ascii="Times New Roman" w:eastAsia="Times New Roman" w:hAnsi="Times New Roman" w:cs="Times New Roman"/>
          <w:sz w:val="24"/>
          <w:szCs w:val="24"/>
        </w:rPr>
        <w:t>.</w:t>
      </w:r>
    </w:p>
    <w:p w14:paraId="5E242779" w14:textId="77777777" w:rsidR="00981887" w:rsidRPr="007F5364" w:rsidRDefault="00981887" w:rsidP="007F5364">
      <w:pPr>
        <w:overflowPunct w:val="0"/>
        <w:autoSpaceDE w:val="0"/>
        <w:autoSpaceDN w:val="0"/>
        <w:adjustRightInd w:val="0"/>
        <w:spacing w:after="0" w:line="240" w:lineRule="auto"/>
        <w:jc w:val="right"/>
        <w:rPr>
          <w:rFonts w:ascii="Times New Roman" w:eastAsia="Times New Roman" w:hAnsi="Times New Roman" w:cs="Times New Roman"/>
          <w:lang w:eastAsia="ru-RU"/>
        </w:rPr>
      </w:pPr>
    </w:p>
    <w:p w14:paraId="2C0B28BF" w14:textId="77777777" w:rsidR="00981887" w:rsidRPr="007F5364" w:rsidRDefault="00981887" w:rsidP="007F5364">
      <w:pPr>
        <w:overflowPunct w:val="0"/>
        <w:autoSpaceDE w:val="0"/>
        <w:autoSpaceDN w:val="0"/>
        <w:adjustRightInd w:val="0"/>
        <w:spacing w:after="0" w:line="240" w:lineRule="auto"/>
        <w:jc w:val="right"/>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Таблица </w:t>
      </w:r>
      <w:r w:rsidR="00520A20">
        <w:rPr>
          <w:rFonts w:ascii="Times New Roman" w:eastAsia="Times New Roman" w:hAnsi="Times New Roman" w:cs="Times New Roman"/>
          <w:lang w:eastAsia="ru-RU"/>
        </w:rPr>
        <w:t>30</w:t>
      </w:r>
    </w:p>
    <w:p w14:paraId="4326EE6B"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Исследования радона в строящихся жилых и общественных зданиях</w:t>
      </w:r>
    </w:p>
    <w:p w14:paraId="47956034"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3"/>
        <w:gridCol w:w="1379"/>
        <w:gridCol w:w="1379"/>
        <w:gridCol w:w="1379"/>
      </w:tblGrid>
      <w:tr w:rsidR="00981887" w:rsidRPr="007F5364" w14:paraId="196AE025" w14:textId="77777777" w:rsidTr="004610C1">
        <w:trPr>
          <w:trHeight w:val="340"/>
        </w:trPr>
        <w:tc>
          <w:tcPr>
            <w:tcW w:w="2716"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89882DB"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Показатели</w:t>
            </w:r>
          </w:p>
        </w:tc>
        <w:tc>
          <w:tcPr>
            <w:tcW w:w="761" w:type="pct"/>
            <w:tcBorders>
              <w:top w:val="single" w:sz="4" w:space="0" w:color="000000"/>
              <w:left w:val="single" w:sz="4" w:space="0" w:color="000000"/>
              <w:bottom w:val="single" w:sz="4" w:space="0" w:color="000000"/>
              <w:right w:val="single" w:sz="4" w:space="0" w:color="000000"/>
            </w:tcBorders>
            <w:vAlign w:val="center"/>
          </w:tcPr>
          <w:p w14:paraId="1DE0EED7"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761" w:type="pct"/>
            <w:tcBorders>
              <w:top w:val="single" w:sz="4" w:space="0" w:color="000000"/>
              <w:left w:val="single" w:sz="4" w:space="0" w:color="000000"/>
              <w:bottom w:val="single" w:sz="4" w:space="0" w:color="000000"/>
              <w:right w:val="single" w:sz="4" w:space="0" w:color="000000"/>
            </w:tcBorders>
            <w:vAlign w:val="center"/>
          </w:tcPr>
          <w:p w14:paraId="59377B6E"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c>
          <w:tcPr>
            <w:tcW w:w="761" w:type="pct"/>
            <w:tcBorders>
              <w:top w:val="single" w:sz="4" w:space="0" w:color="000000"/>
              <w:left w:val="single" w:sz="4" w:space="0" w:color="000000"/>
              <w:bottom w:val="single" w:sz="4" w:space="0" w:color="000000"/>
              <w:right w:val="single" w:sz="4" w:space="0" w:color="000000"/>
            </w:tcBorders>
            <w:vAlign w:val="center"/>
          </w:tcPr>
          <w:p w14:paraId="4087162F"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2023</w:t>
            </w:r>
          </w:p>
        </w:tc>
      </w:tr>
      <w:tr w:rsidR="00981887" w:rsidRPr="007F5364" w14:paraId="1238341A" w14:textId="77777777" w:rsidTr="004610C1">
        <w:trPr>
          <w:trHeight w:val="340"/>
        </w:trPr>
        <w:tc>
          <w:tcPr>
            <w:tcW w:w="2716"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425A177" w14:textId="77777777" w:rsidR="00981887" w:rsidRPr="007F5364" w:rsidRDefault="00981887" w:rsidP="00520A20">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Исследований на радон всего:</w:t>
            </w:r>
          </w:p>
        </w:tc>
        <w:tc>
          <w:tcPr>
            <w:tcW w:w="761" w:type="pct"/>
            <w:tcBorders>
              <w:top w:val="single" w:sz="4" w:space="0" w:color="000000"/>
              <w:left w:val="single" w:sz="4" w:space="0" w:color="000000"/>
              <w:bottom w:val="single" w:sz="4" w:space="0" w:color="000000"/>
              <w:right w:val="single" w:sz="4" w:space="0" w:color="000000"/>
            </w:tcBorders>
            <w:vAlign w:val="center"/>
          </w:tcPr>
          <w:p w14:paraId="22B02AA6"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885</w:t>
            </w:r>
          </w:p>
        </w:tc>
        <w:tc>
          <w:tcPr>
            <w:tcW w:w="761" w:type="pct"/>
            <w:tcBorders>
              <w:top w:val="single" w:sz="4" w:space="0" w:color="000000"/>
              <w:left w:val="single" w:sz="4" w:space="0" w:color="000000"/>
              <w:bottom w:val="single" w:sz="4" w:space="0" w:color="000000"/>
              <w:right w:val="single" w:sz="4" w:space="0" w:color="000000"/>
            </w:tcBorders>
            <w:vAlign w:val="center"/>
          </w:tcPr>
          <w:p w14:paraId="5B60E2AB"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1524</w:t>
            </w:r>
          </w:p>
        </w:tc>
        <w:tc>
          <w:tcPr>
            <w:tcW w:w="761" w:type="pct"/>
            <w:tcBorders>
              <w:top w:val="single" w:sz="4" w:space="0" w:color="000000"/>
              <w:left w:val="single" w:sz="4" w:space="0" w:color="000000"/>
              <w:bottom w:val="single" w:sz="4" w:space="0" w:color="000000"/>
              <w:right w:val="single" w:sz="4" w:space="0" w:color="000000"/>
            </w:tcBorders>
            <w:vAlign w:val="center"/>
          </w:tcPr>
          <w:p w14:paraId="2EE49516"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1504</w:t>
            </w:r>
          </w:p>
        </w:tc>
      </w:tr>
      <w:tr w:rsidR="00981887" w:rsidRPr="007F5364" w14:paraId="1562A90E" w14:textId="77777777" w:rsidTr="004610C1">
        <w:trPr>
          <w:trHeight w:val="340"/>
        </w:trPr>
        <w:tc>
          <w:tcPr>
            <w:tcW w:w="2716"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1338B63" w14:textId="77777777" w:rsidR="00981887" w:rsidRPr="007F5364" w:rsidRDefault="00981887" w:rsidP="00520A20">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из них с концентрацией радона 100-200 Бк/м</w:t>
            </w:r>
            <w:r w:rsidRPr="007F5364">
              <w:rPr>
                <w:rFonts w:ascii="Times New Roman" w:eastAsia="Times New Roman" w:hAnsi="Times New Roman" w:cs="Times New Roman"/>
                <w:vertAlign w:val="superscript"/>
                <w:lang w:eastAsia="ru-RU"/>
              </w:rPr>
              <w:t>3</w:t>
            </w:r>
          </w:p>
        </w:tc>
        <w:tc>
          <w:tcPr>
            <w:tcW w:w="761" w:type="pct"/>
            <w:tcBorders>
              <w:top w:val="single" w:sz="4" w:space="0" w:color="000000"/>
              <w:left w:val="single" w:sz="4" w:space="0" w:color="000000"/>
              <w:bottom w:val="single" w:sz="4" w:space="0" w:color="000000"/>
              <w:right w:val="single" w:sz="4" w:space="0" w:color="000000"/>
            </w:tcBorders>
            <w:vAlign w:val="center"/>
          </w:tcPr>
          <w:p w14:paraId="01770273"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w:t>
            </w:r>
          </w:p>
        </w:tc>
        <w:tc>
          <w:tcPr>
            <w:tcW w:w="761" w:type="pct"/>
            <w:tcBorders>
              <w:top w:val="single" w:sz="4" w:space="0" w:color="000000"/>
              <w:left w:val="single" w:sz="4" w:space="0" w:color="000000"/>
              <w:bottom w:val="single" w:sz="4" w:space="0" w:color="000000"/>
              <w:right w:val="single" w:sz="4" w:space="0" w:color="000000"/>
            </w:tcBorders>
            <w:vAlign w:val="center"/>
          </w:tcPr>
          <w:p w14:paraId="4DA5B311"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6</w:t>
            </w:r>
          </w:p>
        </w:tc>
        <w:tc>
          <w:tcPr>
            <w:tcW w:w="761" w:type="pct"/>
            <w:tcBorders>
              <w:top w:val="single" w:sz="4" w:space="0" w:color="000000"/>
              <w:left w:val="single" w:sz="4" w:space="0" w:color="000000"/>
              <w:bottom w:val="single" w:sz="4" w:space="0" w:color="000000"/>
              <w:right w:val="single" w:sz="4" w:space="0" w:color="000000"/>
            </w:tcBorders>
            <w:vAlign w:val="center"/>
          </w:tcPr>
          <w:p w14:paraId="68D38358"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38</w:t>
            </w:r>
          </w:p>
        </w:tc>
      </w:tr>
      <w:tr w:rsidR="00981887" w:rsidRPr="007F5364" w14:paraId="0F65986E" w14:textId="77777777" w:rsidTr="004610C1">
        <w:trPr>
          <w:trHeight w:val="340"/>
        </w:trPr>
        <w:tc>
          <w:tcPr>
            <w:tcW w:w="2716"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4FC28A6" w14:textId="77777777" w:rsidR="00981887" w:rsidRPr="007F5364" w:rsidRDefault="00981887" w:rsidP="00520A20">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c>
          <w:tcPr>
            <w:tcW w:w="761" w:type="pct"/>
            <w:tcBorders>
              <w:top w:val="single" w:sz="4" w:space="0" w:color="000000"/>
              <w:left w:val="single" w:sz="4" w:space="0" w:color="000000"/>
              <w:bottom w:val="single" w:sz="4" w:space="0" w:color="000000"/>
              <w:right w:val="single" w:sz="4" w:space="0" w:color="000000"/>
            </w:tcBorders>
            <w:vAlign w:val="center"/>
          </w:tcPr>
          <w:p w14:paraId="58B0225F"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0,45</w:t>
            </w:r>
          </w:p>
        </w:tc>
        <w:tc>
          <w:tcPr>
            <w:tcW w:w="761" w:type="pct"/>
            <w:tcBorders>
              <w:top w:val="single" w:sz="4" w:space="0" w:color="000000"/>
              <w:left w:val="single" w:sz="4" w:space="0" w:color="000000"/>
              <w:bottom w:val="single" w:sz="4" w:space="0" w:color="000000"/>
              <w:right w:val="single" w:sz="4" w:space="0" w:color="000000"/>
            </w:tcBorders>
            <w:vAlign w:val="center"/>
          </w:tcPr>
          <w:p w14:paraId="78238DF2"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0,39</w:t>
            </w:r>
          </w:p>
        </w:tc>
        <w:tc>
          <w:tcPr>
            <w:tcW w:w="761" w:type="pct"/>
            <w:tcBorders>
              <w:top w:val="single" w:sz="4" w:space="0" w:color="000000"/>
              <w:left w:val="single" w:sz="4" w:space="0" w:color="000000"/>
              <w:bottom w:val="single" w:sz="4" w:space="0" w:color="000000"/>
              <w:right w:val="single" w:sz="4" w:space="0" w:color="000000"/>
            </w:tcBorders>
            <w:vAlign w:val="center"/>
          </w:tcPr>
          <w:p w14:paraId="07096B4A"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2,52</w:t>
            </w:r>
          </w:p>
        </w:tc>
      </w:tr>
      <w:tr w:rsidR="00981887" w:rsidRPr="007F5364" w14:paraId="551A3E52" w14:textId="77777777" w:rsidTr="004610C1">
        <w:trPr>
          <w:trHeight w:val="340"/>
        </w:trPr>
        <w:tc>
          <w:tcPr>
            <w:tcW w:w="2716"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7955D52" w14:textId="77777777" w:rsidR="00981887" w:rsidRPr="007F5364" w:rsidRDefault="00981887" w:rsidP="00520A20">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из них с концентрацией радона более 200 Бк/м</w:t>
            </w:r>
            <w:r w:rsidRPr="007F5364">
              <w:rPr>
                <w:rFonts w:ascii="Times New Roman" w:eastAsia="Times New Roman" w:hAnsi="Times New Roman" w:cs="Times New Roman"/>
                <w:vertAlign w:val="superscript"/>
                <w:lang w:eastAsia="ru-RU"/>
              </w:rPr>
              <w:t>3</w:t>
            </w:r>
          </w:p>
        </w:tc>
        <w:tc>
          <w:tcPr>
            <w:tcW w:w="761" w:type="pct"/>
            <w:tcBorders>
              <w:top w:val="single" w:sz="4" w:space="0" w:color="000000"/>
              <w:left w:val="single" w:sz="4" w:space="0" w:color="000000"/>
              <w:bottom w:val="single" w:sz="4" w:space="0" w:color="000000"/>
              <w:right w:val="single" w:sz="4" w:space="0" w:color="000000"/>
            </w:tcBorders>
            <w:vAlign w:val="center"/>
          </w:tcPr>
          <w:p w14:paraId="4829F6D1"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761" w:type="pct"/>
            <w:tcBorders>
              <w:top w:val="single" w:sz="4" w:space="0" w:color="000000"/>
              <w:left w:val="single" w:sz="4" w:space="0" w:color="000000"/>
              <w:bottom w:val="single" w:sz="4" w:space="0" w:color="000000"/>
              <w:right w:val="single" w:sz="4" w:space="0" w:color="000000"/>
            </w:tcBorders>
            <w:vAlign w:val="center"/>
          </w:tcPr>
          <w:p w14:paraId="0CEE9C93"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761" w:type="pct"/>
            <w:tcBorders>
              <w:top w:val="single" w:sz="4" w:space="0" w:color="000000"/>
              <w:left w:val="single" w:sz="4" w:space="0" w:color="000000"/>
              <w:bottom w:val="single" w:sz="4" w:space="0" w:color="000000"/>
              <w:right w:val="single" w:sz="4" w:space="0" w:color="000000"/>
            </w:tcBorders>
            <w:vAlign w:val="center"/>
          </w:tcPr>
          <w:p w14:paraId="38F9756A"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r>
      <w:tr w:rsidR="00981887" w:rsidRPr="007F5364" w14:paraId="40F055F7" w14:textId="77777777" w:rsidTr="004610C1">
        <w:trPr>
          <w:trHeight w:val="340"/>
        </w:trPr>
        <w:tc>
          <w:tcPr>
            <w:tcW w:w="2716"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AD5AF52" w14:textId="77777777" w:rsidR="00981887" w:rsidRPr="007F5364" w:rsidRDefault="00981887" w:rsidP="00520A20">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c>
          <w:tcPr>
            <w:tcW w:w="761" w:type="pct"/>
            <w:tcBorders>
              <w:top w:val="single" w:sz="4" w:space="0" w:color="000000"/>
              <w:left w:val="single" w:sz="4" w:space="0" w:color="000000"/>
              <w:bottom w:val="single" w:sz="4" w:space="0" w:color="000000"/>
              <w:right w:val="single" w:sz="4" w:space="0" w:color="000000"/>
            </w:tcBorders>
            <w:vAlign w:val="center"/>
          </w:tcPr>
          <w:p w14:paraId="22B3CD55"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761" w:type="pct"/>
            <w:tcBorders>
              <w:top w:val="single" w:sz="4" w:space="0" w:color="000000"/>
              <w:left w:val="single" w:sz="4" w:space="0" w:color="000000"/>
              <w:bottom w:val="single" w:sz="4" w:space="0" w:color="000000"/>
              <w:right w:val="single" w:sz="4" w:space="0" w:color="000000"/>
            </w:tcBorders>
            <w:vAlign w:val="center"/>
          </w:tcPr>
          <w:p w14:paraId="66D9091F"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761" w:type="pct"/>
            <w:tcBorders>
              <w:top w:val="single" w:sz="4" w:space="0" w:color="000000"/>
              <w:left w:val="single" w:sz="4" w:space="0" w:color="000000"/>
              <w:bottom w:val="single" w:sz="4" w:space="0" w:color="000000"/>
              <w:right w:val="single" w:sz="4" w:space="0" w:color="000000"/>
            </w:tcBorders>
            <w:vAlign w:val="center"/>
          </w:tcPr>
          <w:p w14:paraId="2F3FE2E6" w14:textId="77777777" w:rsidR="00981887" w:rsidRPr="007F5364" w:rsidRDefault="00981887" w:rsidP="00520A20">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r>
    </w:tbl>
    <w:p w14:paraId="5F1EB859"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8932372"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Содержание природных радионуклидов в используемых на территории строительных материалах представлено в таблице </w:t>
      </w:r>
      <w:r w:rsidR="004610C1">
        <w:rPr>
          <w:rFonts w:ascii="Times New Roman" w:eastAsia="Times New Roman" w:hAnsi="Times New Roman" w:cs="Times New Roman"/>
          <w:sz w:val="24"/>
          <w:szCs w:val="24"/>
          <w:lang w:eastAsia="ru-RU"/>
        </w:rPr>
        <w:t>31</w:t>
      </w:r>
      <w:r w:rsidRPr="007F5364">
        <w:rPr>
          <w:rFonts w:ascii="Times New Roman" w:eastAsia="Times New Roman" w:hAnsi="Times New Roman" w:cs="Times New Roman"/>
          <w:sz w:val="24"/>
          <w:szCs w:val="24"/>
          <w:lang w:eastAsia="ru-RU"/>
        </w:rPr>
        <w:t>.</w:t>
      </w:r>
    </w:p>
    <w:p w14:paraId="7FC3A294"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F4103A0" w14:textId="77777777" w:rsidR="00981887" w:rsidRPr="007F5364" w:rsidRDefault="00981887" w:rsidP="007F5364">
      <w:pPr>
        <w:overflowPunct w:val="0"/>
        <w:autoSpaceDE w:val="0"/>
        <w:autoSpaceDN w:val="0"/>
        <w:adjustRightInd w:val="0"/>
        <w:spacing w:after="0" w:line="240" w:lineRule="auto"/>
        <w:jc w:val="right"/>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Таблица </w:t>
      </w:r>
      <w:r w:rsidR="004610C1">
        <w:rPr>
          <w:rFonts w:ascii="Times New Roman" w:eastAsia="Times New Roman" w:hAnsi="Times New Roman" w:cs="Times New Roman"/>
          <w:lang w:eastAsia="ru-RU"/>
        </w:rPr>
        <w:t>31</w:t>
      </w:r>
    </w:p>
    <w:p w14:paraId="4C34CE57"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Содержание природных радионуклидов в строительных материалах</w:t>
      </w:r>
    </w:p>
    <w:p w14:paraId="20DCC8CF"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5000" w:type="pct"/>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1265"/>
        <w:gridCol w:w="1402"/>
        <w:gridCol w:w="1263"/>
      </w:tblGrid>
      <w:tr w:rsidR="00981887" w:rsidRPr="007F5364" w14:paraId="5945CF3C" w14:textId="77777777" w:rsidTr="004610C1">
        <w:trPr>
          <w:trHeight w:val="340"/>
        </w:trPr>
        <w:tc>
          <w:tcPr>
            <w:tcW w:w="2831"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1106193" w14:textId="77777777" w:rsidR="00981887" w:rsidRPr="007F5364" w:rsidRDefault="00981887" w:rsidP="004610C1">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Показатели</w:t>
            </w:r>
          </w:p>
        </w:tc>
        <w:tc>
          <w:tcPr>
            <w:tcW w:w="698" w:type="pct"/>
            <w:tcBorders>
              <w:top w:val="single" w:sz="4" w:space="0" w:color="000000"/>
              <w:left w:val="single" w:sz="4" w:space="0" w:color="000000"/>
              <w:bottom w:val="single" w:sz="4" w:space="0" w:color="000000"/>
              <w:right w:val="single" w:sz="4" w:space="0" w:color="000000"/>
            </w:tcBorders>
          </w:tcPr>
          <w:p w14:paraId="7C7C1CF7"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774" w:type="pct"/>
            <w:tcBorders>
              <w:top w:val="single" w:sz="4" w:space="0" w:color="000000"/>
              <w:left w:val="single" w:sz="4" w:space="0" w:color="000000"/>
              <w:bottom w:val="single" w:sz="4" w:space="0" w:color="000000"/>
              <w:right w:val="single" w:sz="4" w:space="0" w:color="000000"/>
            </w:tcBorders>
          </w:tcPr>
          <w:p w14:paraId="40702465"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c>
          <w:tcPr>
            <w:tcW w:w="697" w:type="pct"/>
            <w:tcBorders>
              <w:top w:val="single" w:sz="4" w:space="0" w:color="000000"/>
              <w:left w:val="single" w:sz="4" w:space="0" w:color="000000"/>
              <w:bottom w:val="single" w:sz="4" w:space="0" w:color="000000"/>
              <w:right w:val="single" w:sz="4" w:space="0" w:color="000000"/>
            </w:tcBorders>
          </w:tcPr>
          <w:p w14:paraId="2931097D"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2023</w:t>
            </w:r>
          </w:p>
        </w:tc>
      </w:tr>
      <w:tr w:rsidR="00981887" w:rsidRPr="007F5364" w14:paraId="54159702" w14:textId="77777777" w:rsidTr="004610C1">
        <w:trPr>
          <w:trHeight w:val="340"/>
        </w:trPr>
        <w:tc>
          <w:tcPr>
            <w:tcW w:w="2831"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62C0DEE" w14:textId="77777777" w:rsidR="00981887" w:rsidRPr="007F5364" w:rsidRDefault="00981887" w:rsidP="004610C1">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Число исследований стройматериалов</w:t>
            </w:r>
          </w:p>
        </w:tc>
        <w:tc>
          <w:tcPr>
            <w:tcW w:w="698" w:type="pct"/>
            <w:tcBorders>
              <w:top w:val="single" w:sz="4" w:space="0" w:color="000000"/>
              <w:left w:val="single" w:sz="4" w:space="0" w:color="000000"/>
              <w:bottom w:val="single" w:sz="4" w:space="0" w:color="000000"/>
              <w:right w:val="single" w:sz="4" w:space="0" w:color="000000"/>
            </w:tcBorders>
            <w:vAlign w:val="center"/>
          </w:tcPr>
          <w:p w14:paraId="431F5B32"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122</w:t>
            </w:r>
          </w:p>
        </w:tc>
        <w:tc>
          <w:tcPr>
            <w:tcW w:w="774" w:type="pct"/>
            <w:tcBorders>
              <w:top w:val="single" w:sz="4" w:space="0" w:color="000000"/>
              <w:left w:val="single" w:sz="4" w:space="0" w:color="000000"/>
              <w:bottom w:val="single" w:sz="4" w:space="0" w:color="000000"/>
              <w:right w:val="single" w:sz="4" w:space="0" w:color="000000"/>
            </w:tcBorders>
            <w:vAlign w:val="center"/>
          </w:tcPr>
          <w:p w14:paraId="24FA710C"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171</w:t>
            </w:r>
          </w:p>
        </w:tc>
        <w:tc>
          <w:tcPr>
            <w:tcW w:w="697" w:type="pct"/>
            <w:tcBorders>
              <w:top w:val="single" w:sz="4" w:space="0" w:color="000000"/>
              <w:left w:val="single" w:sz="4" w:space="0" w:color="000000"/>
              <w:bottom w:val="single" w:sz="4" w:space="0" w:color="000000"/>
              <w:right w:val="single" w:sz="4" w:space="0" w:color="000000"/>
            </w:tcBorders>
            <w:vAlign w:val="center"/>
          </w:tcPr>
          <w:p w14:paraId="36CF91B5"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141</w:t>
            </w:r>
          </w:p>
        </w:tc>
      </w:tr>
      <w:tr w:rsidR="00981887" w:rsidRPr="007F5364" w14:paraId="1BF87EB0" w14:textId="77777777" w:rsidTr="004610C1">
        <w:trPr>
          <w:trHeight w:val="340"/>
        </w:trPr>
        <w:tc>
          <w:tcPr>
            <w:tcW w:w="2831"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B4F01CA" w14:textId="77777777" w:rsidR="00981887" w:rsidRPr="007F5364" w:rsidRDefault="00981887" w:rsidP="004610C1">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в том числе импортного производства</w:t>
            </w:r>
          </w:p>
        </w:tc>
        <w:tc>
          <w:tcPr>
            <w:tcW w:w="698" w:type="pct"/>
            <w:tcBorders>
              <w:top w:val="single" w:sz="4" w:space="0" w:color="000000"/>
              <w:left w:val="single" w:sz="4" w:space="0" w:color="000000"/>
              <w:bottom w:val="single" w:sz="4" w:space="0" w:color="000000"/>
              <w:right w:val="single" w:sz="4" w:space="0" w:color="000000"/>
            </w:tcBorders>
            <w:vAlign w:val="center"/>
          </w:tcPr>
          <w:p w14:paraId="010488F7"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774" w:type="pct"/>
            <w:tcBorders>
              <w:top w:val="single" w:sz="4" w:space="0" w:color="000000"/>
              <w:left w:val="single" w:sz="4" w:space="0" w:color="000000"/>
              <w:bottom w:val="single" w:sz="4" w:space="0" w:color="000000"/>
              <w:right w:val="single" w:sz="4" w:space="0" w:color="000000"/>
            </w:tcBorders>
            <w:vAlign w:val="center"/>
          </w:tcPr>
          <w:p w14:paraId="26071265"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697" w:type="pct"/>
            <w:tcBorders>
              <w:top w:val="single" w:sz="4" w:space="0" w:color="000000"/>
              <w:left w:val="single" w:sz="4" w:space="0" w:color="000000"/>
              <w:bottom w:val="single" w:sz="4" w:space="0" w:color="000000"/>
              <w:right w:val="single" w:sz="4" w:space="0" w:color="000000"/>
            </w:tcBorders>
            <w:vAlign w:val="center"/>
          </w:tcPr>
          <w:p w14:paraId="78597C0A"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r>
      <w:tr w:rsidR="00981887" w:rsidRPr="007F5364" w14:paraId="0BD01FBB" w14:textId="77777777" w:rsidTr="004610C1">
        <w:trPr>
          <w:trHeight w:val="340"/>
        </w:trPr>
        <w:tc>
          <w:tcPr>
            <w:tcW w:w="2831"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720E926" w14:textId="77777777" w:rsidR="00981887" w:rsidRPr="007F5364" w:rsidRDefault="00981887" w:rsidP="004610C1">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Средняя удельная эффективная активность</w:t>
            </w:r>
          </w:p>
        </w:tc>
        <w:tc>
          <w:tcPr>
            <w:tcW w:w="698" w:type="pct"/>
            <w:tcBorders>
              <w:top w:val="single" w:sz="4" w:space="0" w:color="000000"/>
              <w:left w:val="single" w:sz="4" w:space="0" w:color="000000"/>
              <w:bottom w:val="single" w:sz="4" w:space="0" w:color="000000"/>
              <w:right w:val="single" w:sz="4" w:space="0" w:color="000000"/>
            </w:tcBorders>
            <w:vAlign w:val="center"/>
          </w:tcPr>
          <w:p w14:paraId="349D2E06"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111,8</w:t>
            </w:r>
          </w:p>
        </w:tc>
        <w:tc>
          <w:tcPr>
            <w:tcW w:w="774" w:type="pct"/>
            <w:tcBorders>
              <w:top w:val="single" w:sz="4" w:space="0" w:color="000000"/>
              <w:left w:val="single" w:sz="4" w:space="0" w:color="000000"/>
              <w:bottom w:val="single" w:sz="4" w:space="0" w:color="000000"/>
              <w:right w:val="single" w:sz="4" w:space="0" w:color="000000"/>
            </w:tcBorders>
            <w:vAlign w:val="center"/>
          </w:tcPr>
          <w:p w14:paraId="0CFB6025"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121,2</w:t>
            </w:r>
          </w:p>
        </w:tc>
        <w:tc>
          <w:tcPr>
            <w:tcW w:w="697" w:type="pct"/>
            <w:tcBorders>
              <w:top w:val="single" w:sz="4" w:space="0" w:color="000000"/>
              <w:left w:val="single" w:sz="4" w:space="0" w:color="000000"/>
              <w:bottom w:val="single" w:sz="4" w:space="0" w:color="000000"/>
              <w:right w:val="single" w:sz="4" w:space="0" w:color="000000"/>
            </w:tcBorders>
            <w:vAlign w:val="center"/>
          </w:tcPr>
          <w:p w14:paraId="22A41541"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116,9</w:t>
            </w:r>
          </w:p>
        </w:tc>
      </w:tr>
    </w:tbl>
    <w:p w14:paraId="4A5DF67D" w14:textId="77777777" w:rsidR="00981887" w:rsidRPr="007F5364" w:rsidRDefault="00981887" w:rsidP="007F5364">
      <w:pPr>
        <w:spacing w:after="0" w:line="240" w:lineRule="auto"/>
        <w:ind w:firstLine="709"/>
        <w:jc w:val="both"/>
        <w:rPr>
          <w:rFonts w:ascii="Times New Roman" w:eastAsia="Arial Unicode MS" w:hAnsi="Times New Roman" w:cs="Times New Roman"/>
          <w:sz w:val="24"/>
          <w:szCs w:val="24"/>
          <w:lang w:eastAsia="ru-RU"/>
        </w:rPr>
      </w:pPr>
    </w:p>
    <w:p w14:paraId="11C60409" w14:textId="77777777" w:rsidR="00981887" w:rsidRPr="007F5364" w:rsidRDefault="00981887" w:rsidP="007F5364">
      <w:pPr>
        <w:spacing w:after="0" w:line="240" w:lineRule="auto"/>
        <w:ind w:firstLine="709"/>
        <w:jc w:val="both"/>
        <w:rPr>
          <w:rFonts w:ascii="Times New Roman" w:eastAsia="Arial Unicode MS" w:hAnsi="Times New Roman" w:cs="Times New Roman"/>
          <w:sz w:val="24"/>
          <w:szCs w:val="24"/>
          <w:lang w:eastAsia="ru-RU"/>
        </w:rPr>
      </w:pPr>
      <w:r w:rsidRPr="007F5364">
        <w:rPr>
          <w:rFonts w:ascii="Times New Roman" w:eastAsia="Arial Unicode MS" w:hAnsi="Times New Roman" w:cs="Times New Roman"/>
          <w:sz w:val="24"/>
          <w:szCs w:val="24"/>
          <w:lang w:eastAsia="ru-RU"/>
        </w:rPr>
        <w:t>Из всех образцов исследованных строительных материалов не выявлено превышений нормативных уровней, все образцы отнесены к первому классу, использование строительных материалов допускается без ограничений.</w:t>
      </w:r>
    </w:p>
    <w:p w14:paraId="749592F3" w14:textId="77777777" w:rsidR="00981887"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На территории Амурской области отсутствуют предприятия, на которых возможно облучение работников природными радионуклидами, а именно использование сырья с А</w:t>
      </w:r>
      <w:r w:rsidRPr="007F5364">
        <w:rPr>
          <w:rFonts w:ascii="Times New Roman" w:eastAsia="Times New Roman" w:hAnsi="Times New Roman" w:cs="Times New Roman"/>
          <w:sz w:val="24"/>
          <w:szCs w:val="24"/>
          <w:vertAlign w:val="subscript"/>
          <w:lang w:eastAsia="ru-RU"/>
        </w:rPr>
        <w:t xml:space="preserve">фф </w:t>
      </w:r>
      <w:r w:rsidRPr="007F5364">
        <w:rPr>
          <w:rFonts w:ascii="Times New Roman" w:eastAsia="Times New Roman" w:hAnsi="Times New Roman" w:cs="Times New Roman"/>
          <w:sz w:val="24"/>
          <w:szCs w:val="24"/>
          <w:lang w:eastAsia="ru-RU"/>
        </w:rPr>
        <w:t>более 740 Бк/кг.</w:t>
      </w:r>
    </w:p>
    <w:p w14:paraId="293371A2" w14:textId="77777777" w:rsidR="00122693" w:rsidRPr="007F5364" w:rsidRDefault="00122693"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59B2959"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Медицинское облучение</w:t>
      </w:r>
    </w:p>
    <w:p w14:paraId="1C8DF87A" w14:textId="77777777" w:rsidR="00981887" w:rsidRPr="007F5364" w:rsidRDefault="00981887" w:rsidP="007F5364">
      <w:pPr>
        <w:overflowPunct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14:paraId="0D821C31" w14:textId="2099DF79" w:rsidR="00981887" w:rsidRPr="00934CE8"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4CE8">
        <w:rPr>
          <w:rFonts w:ascii="Times New Roman" w:eastAsia="Times New Roman" w:hAnsi="Times New Roman" w:cs="Times New Roman"/>
          <w:sz w:val="24"/>
          <w:szCs w:val="24"/>
          <w:lang w:eastAsia="ru-RU"/>
        </w:rPr>
        <w:t>Вклад в годовую эффективную коллективную дозу облучения за счёт медицинского облучения в 2022 году состави</w:t>
      </w:r>
      <w:r w:rsidR="00902FD0">
        <w:rPr>
          <w:rFonts w:ascii="Times New Roman" w:eastAsia="Times New Roman" w:hAnsi="Times New Roman" w:cs="Times New Roman"/>
          <w:sz w:val="24"/>
          <w:szCs w:val="24"/>
          <w:lang w:eastAsia="ru-RU"/>
        </w:rPr>
        <w:t xml:space="preserve">л 18,67%, что ниже показателя </w:t>
      </w:r>
      <w:r w:rsidRPr="00934CE8">
        <w:rPr>
          <w:rFonts w:ascii="Times New Roman" w:eastAsia="Times New Roman" w:hAnsi="Times New Roman" w:cs="Times New Roman"/>
          <w:sz w:val="24"/>
          <w:szCs w:val="24"/>
          <w:lang w:eastAsia="ru-RU"/>
        </w:rPr>
        <w:t>за 2021 г</w:t>
      </w:r>
      <w:r w:rsidR="00902FD0">
        <w:rPr>
          <w:rFonts w:ascii="Times New Roman" w:eastAsia="Times New Roman" w:hAnsi="Times New Roman" w:cs="Times New Roman"/>
          <w:sz w:val="24"/>
          <w:szCs w:val="24"/>
          <w:lang w:eastAsia="ru-RU"/>
        </w:rPr>
        <w:t xml:space="preserve">од и </w:t>
      </w:r>
      <w:r w:rsidRPr="00934CE8">
        <w:rPr>
          <w:rFonts w:ascii="Times New Roman" w:eastAsia="Times New Roman" w:hAnsi="Times New Roman" w:cs="Times New Roman"/>
          <w:sz w:val="24"/>
          <w:szCs w:val="24"/>
          <w:lang w:eastAsia="ru-RU"/>
        </w:rPr>
        <w:t>2020 г</w:t>
      </w:r>
      <w:r w:rsidR="00902FD0">
        <w:rPr>
          <w:rFonts w:ascii="Times New Roman" w:eastAsia="Times New Roman" w:hAnsi="Times New Roman" w:cs="Times New Roman"/>
          <w:sz w:val="24"/>
          <w:szCs w:val="24"/>
          <w:lang w:eastAsia="ru-RU"/>
        </w:rPr>
        <w:t>од</w:t>
      </w:r>
      <w:r w:rsidRPr="00934CE8">
        <w:rPr>
          <w:rFonts w:ascii="Times New Roman" w:eastAsia="Times New Roman" w:hAnsi="Times New Roman" w:cs="Times New Roman"/>
          <w:sz w:val="24"/>
          <w:szCs w:val="24"/>
          <w:lang w:eastAsia="ru-RU"/>
        </w:rPr>
        <w:t>, и показателя по Российской Федерации (табл.</w:t>
      </w:r>
      <w:r w:rsidR="0049613A" w:rsidRPr="00934CE8">
        <w:rPr>
          <w:rFonts w:ascii="Times New Roman" w:eastAsia="Times New Roman" w:hAnsi="Times New Roman" w:cs="Times New Roman"/>
          <w:sz w:val="24"/>
          <w:szCs w:val="24"/>
          <w:lang w:eastAsia="ru-RU"/>
        </w:rPr>
        <w:t>32</w:t>
      </w:r>
      <w:r w:rsidRPr="00934CE8">
        <w:rPr>
          <w:rFonts w:ascii="Times New Roman" w:eastAsia="Times New Roman" w:hAnsi="Times New Roman" w:cs="Times New Roman"/>
          <w:sz w:val="24"/>
          <w:szCs w:val="24"/>
          <w:lang w:eastAsia="ru-RU"/>
        </w:rPr>
        <w:t>).</w:t>
      </w:r>
    </w:p>
    <w:p w14:paraId="53803C4C" w14:textId="77777777" w:rsidR="00981887" w:rsidRPr="00934CE8"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99607CC" w14:textId="77777777" w:rsidR="00981887" w:rsidRPr="00934CE8" w:rsidRDefault="00981887" w:rsidP="007F5364">
      <w:pPr>
        <w:overflowPunct w:val="0"/>
        <w:autoSpaceDE w:val="0"/>
        <w:autoSpaceDN w:val="0"/>
        <w:adjustRightInd w:val="0"/>
        <w:spacing w:after="0" w:line="240" w:lineRule="auto"/>
        <w:jc w:val="right"/>
        <w:rPr>
          <w:rFonts w:ascii="Times New Roman" w:eastAsia="Times New Roman" w:hAnsi="Times New Roman" w:cs="Times New Roman"/>
          <w:lang w:eastAsia="ru-RU"/>
        </w:rPr>
      </w:pPr>
      <w:r w:rsidRPr="00934CE8">
        <w:rPr>
          <w:rFonts w:ascii="Times New Roman" w:eastAsia="Times New Roman" w:hAnsi="Times New Roman" w:cs="Times New Roman"/>
          <w:lang w:eastAsia="ru-RU"/>
        </w:rPr>
        <w:t xml:space="preserve">Таблица </w:t>
      </w:r>
      <w:r w:rsidR="0049613A" w:rsidRPr="00934CE8">
        <w:rPr>
          <w:rFonts w:ascii="Times New Roman" w:eastAsia="Times New Roman" w:hAnsi="Times New Roman" w:cs="Times New Roman"/>
          <w:lang w:eastAsia="ru-RU"/>
        </w:rPr>
        <w:t>32</w:t>
      </w:r>
    </w:p>
    <w:p w14:paraId="0BB6154C"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934CE8">
        <w:rPr>
          <w:rFonts w:ascii="Times New Roman" w:eastAsia="Times New Roman" w:hAnsi="Times New Roman" w:cs="Times New Roman"/>
          <w:b/>
          <w:lang w:eastAsia="ru-RU"/>
        </w:rPr>
        <w:t>Динамика показателей медицинского облучения населения</w:t>
      </w:r>
    </w:p>
    <w:p w14:paraId="635BC592"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49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1"/>
        <w:gridCol w:w="1112"/>
        <w:gridCol w:w="1112"/>
        <w:gridCol w:w="1110"/>
      </w:tblGrid>
      <w:tr w:rsidR="00981887" w:rsidRPr="007F5364" w14:paraId="51509488" w14:textId="77777777" w:rsidTr="0049613A">
        <w:trPr>
          <w:trHeight w:val="340"/>
        </w:trPr>
        <w:tc>
          <w:tcPr>
            <w:tcW w:w="3138"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2B75E62" w14:textId="77777777" w:rsidR="00981887" w:rsidRPr="007F5364" w:rsidRDefault="00981887" w:rsidP="0049613A">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Показатели</w:t>
            </w:r>
          </w:p>
        </w:tc>
        <w:tc>
          <w:tcPr>
            <w:tcW w:w="621" w:type="pct"/>
            <w:tcBorders>
              <w:top w:val="single" w:sz="4" w:space="0" w:color="000000"/>
              <w:left w:val="single" w:sz="4" w:space="0" w:color="000000"/>
              <w:bottom w:val="single" w:sz="4" w:space="0" w:color="000000"/>
              <w:right w:val="single" w:sz="4" w:space="0" w:color="000000"/>
            </w:tcBorders>
            <w:vAlign w:val="center"/>
          </w:tcPr>
          <w:p w14:paraId="5FACC877" w14:textId="77777777" w:rsidR="00981887" w:rsidRPr="007F5364" w:rsidRDefault="00981887" w:rsidP="0049613A">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2020</w:t>
            </w:r>
          </w:p>
        </w:tc>
        <w:tc>
          <w:tcPr>
            <w:tcW w:w="621" w:type="pct"/>
            <w:tcBorders>
              <w:top w:val="single" w:sz="4" w:space="0" w:color="000000"/>
              <w:left w:val="single" w:sz="4" w:space="0" w:color="000000"/>
              <w:bottom w:val="single" w:sz="4" w:space="0" w:color="000000"/>
              <w:right w:val="single" w:sz="4" w:space="0" w:color="000000"/>
            </w:tcBorders>
            <w:vAlign w:val="center"/>
          </w:tcPr>
          <w:p w14:paraId="02936888" w14:textId="77777777" w:rsidR="00981887" w:rsidRPr="007F5364" w:rsidRDefault="00981887" w:rsidP="0049613A">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621" w:type="pct"/>
            <w:tcBorders>
              <w:top w:val="single" w:sz="4" w:space="0" w:color="000000"/>
              <w:left w:val="single" w:sz="4" w:space="0" w:color="000000"/>
              <w:bottom w:val="single" w:sz="4" w:space="0" w:color="000000"/>
              <w:right w:val="single" w:sz="4" w:space="0" w:color="000000"/>
            </w:tcBorders>
            <w:vAlign w:val="center"/>
          </w:tcPr>
          <w:p w14:paraId="6C1DE113" w14:textId="77777777" w:rsidR="00981887" w:rsidRPr="007F5364" w:rsidRDefault="00981887" w:rsidP="0049613A">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r>
      <w:tr w:rsidR="00981887" w:rsidRPr="007F5364" w14:paraId="3DAC609E" w14:textId="77777777" w:rsidTr="0049613A">
        <w:trPr>
          <w:trHeight w:val="340"/>
        </w:trPr>
        <w:tc>
          <w:tcPr>
            <w:tcW w:w="3138"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B5F1547" w14:textId="77777777" w:rsidR="00981887" w:rsidRPr="007F5364" w:rsidRDefault="00981887" w:rsidP="007F5364">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Уд.вес медицинского облучения по области (%)</w:t>
            </w:r>
          </w:p>
        </w:tc>
        <w:tc>
          <w:tcPr>
            <w:tcW w:w="621" w:type="pct"/>
            <w:tcBorders>
              <w:top w:val="single" w:sz="4" w:space="0" w:color="000000"/>
              <w:left w:val="single" w:sz="4" w:space="0" w:color="000000"/>
              <w:bottom w:val="single" w:sz="4" w:space="0" w:color="000000"/>
              <w:right w:val="single" w:sz="4" w:space="0" w:color="000000"/>
            </w:tcBorders>
            <w:vAlign w:val="center"/>
          </w:tcPr>
          <w:p w14:paraId="29BFFF8A"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26,76</w:t>
            </w:r>
          </w:p>
        </w:tc>
        <w:tc>
          <w:tcPr>
            <w:tcW w:w="621" w:type="pct"/>
            <w:tcBorders>
              <w:top w:val="single" w:sz="4" w:space="0" w:color="000000"/>
              <w:left w:val="single" w:sz="4" w:space="0" w:color="000000"/>
              <w:bottom w:val="single" w:sz="4" w:space="0" w:color="000000"/>
              <w:right w:val="single" w:sz="4" w:space="0" w:color="000000"/>
            </w:tcBorders>
            <w:vAlign w:val="center"/>
          </w:tcPr>
          <w:p w14:paraId="45BB1432"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30,25</w:t>
            </w:r>
          </w:p>
        </w:tc>
        <w:tc>
          <w:tcPr>
            <w:tcW w:w="621" w:type="pct"/>
            <w:tcBorders>
              <w:top w:val="single" w:sz="4" w:space="0" w:color="000000"/>
              <w:left w:val="single" w:sz="4" w:space="0" w:color="000000"/>
              <w:bottom w:val="single" w:sz="4" w:space="0" w:color="000000"/>
              <w:right w:val="single" w:sz="4" w:space="0" w:color="000000"/>
            </w:tcBorders>
            <w:vAlign w:val="center"/>
          </w:tcPr>
          <w:p w14:paraId="35028B72"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18,67</w:t>
            </w:r>
          </w:p>
        </w:tc>
      </w:tr>
      <w:tr w:rsidR="00981887" w:rsidRPr="007F5364" w14:paraId="0F703236" w14:textId="77777777" w:rsidTr="0049613A">
        <w:trPr>
          <w:trHeight w:val="340"/>
        </w:trPr>
        <w:tc>
          <w:tcPr>
            <w:tcW w:w="3138"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9035CD3" w14:textId="77777777" w:rsidR="00981887" w:rsidRPr="007F5364" w:rsidRDefault="00981887" w:rsidP="007F5364">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Уд.вес медицинского облучения по РФ (%)</w:t>
            </w:r>
          </w:p>
        </w:tc>
        <w:tc>
          <w:tcPr>
            <w:tcW w:w="621" w:type="pct"/>
            <w:tcBorders>
              <w:top w:val="single" w:sz="4" w:space="0" w:color="000000"/>
              <w:left w:val="single" w:sz="4" w:space="0" w:color="000000"/>
              <w:bottom w:val="single" w:sz="4" w:space="0" w:color="000000"/>
              <w:right w:val="single" w:sz="4" w:space="0" w:color="000000"/>
            </w:tcBorders>
            <w:vAlign w:val="center"/>
          </w:tcPr>
          <w:p w14:paraId="310CD2CF"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19,94</w:t>
            </w:r>
          </w:p>
        </w:tc>
        <w:tc>
          <w:tcPr>
            <w:tcW w:w="621" w:type="pct"/>
            <w:tcBorders>
              <w:top w:val="single" w:sz="4" w:space="0" w:color="000000"/>
              <w:left w:val="single" w:sz="4" w:space="0" w:color="000000"/>
              <w:bottom w:val="single" w:sz="4" w:space="0" w:color="000000"/>
              <w:right w:val="single" w:sz="4" w:space="0" w:color="000000"/>
            </w:tcBorders>
            <w:vAlign w:val="center"/>
          </w:tcPr>
          <w:p w14:paraId="540025F7"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23,25</w:t>
            </w:r>
          </w:p>
        </w:tc>
        <w:tc>
          <w:tcPr>
            <w:tcW w:w="621" w:type="pct"/>
            <w:tcBorders>
              <w:top w:val="single" w:sz="4" w:space="0" w:color="000000"/>
              <w:left w:val="single" w:sz="4" w:space="0" w:color="000000"/>
              <w:bottom w:val="single" w:sz="4" w:space="0" w:color="000000"/>
              <w:right w:val="single" w:sz="4" w:space="0" w:color="000000"/>
            </w:tcBorders>
            <w:vAlign w:val="center"/>
          </w:tcPr>
          <w:p w14:paraId="24BD5B9C"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22,22</w:t>
            </w:r>
          </w:p>
        </w:tc>
      </w:tr>
      <w:tr w:rsidR="00981887" w:rsidRPr="007F5364" w14:paraId="641AEF61" w14:textId="77777777" w:rsidTr="0049613A">
        <w:trPr>
          <w:trHeight w:val="340"/>
        </w:trPr>
        <w:tc>
          <w:tcPr>
            <w:tcW w:w="3138"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E43007B" w14:textId="77777777" w:rsidR="00981887" w:rsidRPr="007F5364" w:rsidRDefault="00981887" w:rsidP="007F5364">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Количество процедур на одного жителя области</w:t>
            </w:r>
          </w:p>
        </w:tc>
        <w:tc>
          <w:tcPr>
            <w:tcW w:w="621" w:type="pct"/>
            <w:tcBorders>
              <w:top w:val="single" w:sz="4" w:space="0" w:color="000000"/>
              <w:left w:val="single" w:sz="4" w:space="0" w:color="000000"/>
              <w:bottom w:val="single" w:sz="4" w:space="0" w:color="000000"/>
              <w:right w:val="single" w:sz="4" w:space="0" w:color="000000"/>
            </w:tcBorders>
            <w:vAlign w:val="center"/>
          </w:tcPr>
          <w:p w14:paraId="4B7657BC"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2,2</w:t>
            </w:r>
          </w:p>
        </w:tc>
        <w:tc>
          <w:tcPr>
            <w:tcW w:w="621" w:type="pct"/>
            <w:tcBorders>
              <w:top w:val="single" w:sz="4" w:space="0" w:color="000000"/>
              <w:left w:val="single" w:sz="4" w:space="0" w:color="000000"/>
              <w:bottom w:val="single" w:sz="4" w:space="0" w:color="000000"/>
              <w:right w:val="single" w:sz="4" w:space="0" w:color="000000"/>
            </w:tcBorders>
            <w:vAlign w:val="center"/>
          </w:tcPr>
          <w:p w14:paraId="1610941A"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2,37</w:t>
            </w:r>
          </w:p>
        </w:tc>
        <w:tc>
          <w:tcPr>
            <w:tcW w:w="621" w:type="pct"/>
            <w:tcBorders>
              <w:top w:val="single" w:sz="4" w:space="0" w:color="000000"/>
              <w:left w:val="single" w:sz="4" w:space="0" w:color="000000"/>
              <w:bottom w:val="single" w:sz="4" w:space="0" w:color="000000"/>
              <w:right w:val="single" w:sz="4" w:space="0" w:color="000000"/>
            </w:tcBorders>
            <w:vAlign w:val="center"/>
          </w:tcPr>
          <w:p w14:paraId="150E63E4"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2,74</w:t>
            </w:r>
          </w:p>
        </w:tc>
      </w:tr>
      <w:tr w:rsidR="00981887" w:rsidRPr="007F5364" w14:paraId="6126138C" w14:textId="77777777" w:rsidTr="0049613A">
        <w:trPr>
          <w:trHeight w:val="340"/>
        </w:trPr>
        <w:tc>
          <w:tcPr>
            <w:tcW w:w="3138"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85E3600" w14:textId="77777777" w:rsidR="00981887" w:rsidRPr="007F5364" w:rsidRDefault="00981887" w:rsidP="007F5364">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Количество процедур на одного жителя РФ</w:t>
            </w:r>
          </w:p>
        </w:tc>
        <w:tc>
          <w:tcPr>
            <w:tcW w:w="621" w:type="pct"/>
            <w:tcBorders>
              <w:top w:val="single" w:sz="4" w:space="0" w:color="000000"/>
              <w:left w:val="single" w:sz="4" w:space="0" w:color="000000"/>
              <w:bottom w:val="single" w:sz="4" w:space="0" w:color="000000"/>
              <w:right w:val="single" w:sz="4" w:space="0" w:color="000000"/>
            </w:tcBorders>
            <w:vAlign w:val="center"/>
          </w:tcPr>
          <w:p w14:paraId="514A8F11"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1,81</w:t>
            </w:r>
          </w:p>
        </w:tc>
        <w:tc>
          <w:tcPr>
            <w:tcW w:w="621" w:type="pct"/>
            <w:tcBorders>
              <w:top w:val="single" w:sz="4" w:space="0" w:color="000000"/>
              <w:left w:val="single" w:sz="4" w:space="0" w:color="000000"/>
              <w:bottom w:val="single" w:sz="4" w:space="0" w:color="000000"/>
              <w:right w:val="single" w:sz="4" w:space="0" w:color="000000"/>
            </w:tcBorders>
            <w:vAlign w:val="center"/>
          </w:tcPr>
          <w:p w14:paraId="345F5CC3"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1,92</w:t>
            </w:r>
          </w:p>
        </w:tc>
        <w:tc>
          <w:tcPr>
            <w:tcW w:w="621" w:type="pct"/>
            <w:tcBorders>
              <w:top w:val="single" w:sz="4" w:space="0" w:color="000000"/>
              <w:left w:val="single" w:sz="4" w:space="0" w:color="000000"/>
              <w:bottom w:val="single" w:sz="4" w:space="0" w:color="000000"/>
              <w:right w:val="single" w:sz="4" w:space="0" w:color="000000"/>
            </w:tcBorders>
            <w:vAlign w:val="center"/>
          </w:tcPr>
          <w:p w14:paraId="497679A9"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1,97</w:t>
            </w:r>
          </w:p>
        </w:tc>
      </w:tr>
      <w:tr w:rsidR="00981887" w:rsidRPr="007F5364" w14:paraId="614A7CE3" w14:textId="77777777" w:rsidTr="0049613A">
        <w:trPr>
          <w:trHeight w:val="340"/>
        </w:trPr>
        <w:tc>
          <w:tcPr>
            <w:tcW w:w="3138"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CC8C2D2" w14:textId="77777777" w:rsidR="00981887" w:rsidRPr="007F5364" w:rsidRDefault="00981887" w:rsidP="007F5364">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Средняя эффективная доза за процедуру (мЗв/процедура)</w:t>
            </w:r>
          </w:p>
        </w:tc>
        <w:tc>
          <w:tcPr>
            <w:tcW w:w="621" w:type="pct"/>
            <w:tcBorders>
              <w:top w:val="single" w:sz="4" w:space="0" w:color="000000"/>
              <w:left w:val="single" w:sz="4" w:space="0" w:color="000000"/>
              <w:bottom w:val="single" w:sz="4" w:space="0" w:color="000000"/>
              <w:right w:val="single" w:sz="4" w:space="0" w:color="000000"/>
            </w:tcBorders>
            <w:vAlign w:val="center"/>
          </w:tcPr>
          <w:p w14:paraId="0CE6A76B"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0,60</w:t>
            </w:r>
          </w:p>
        </w:tc>
        <w:tc>
          <w:tcPr>
            <w:tcW w:w="621" w:type="pct"/>
            <w:tcBorders>
              <w:top w:val="single" w:sz="4" w:space="0" w:color="000000"/>
              <w:left w:val="single" w:sz="4" w:space="0" w:color="000000"/>
              <w:bottom w:val="single" w:sz="4" w:space="0" w:color="000000"/>
              <w:right w:val="single" w:sz="4" w:space="0" w:color="000000"/>
            </w:tcBorders>
            <w:vAlign w:val="center"/>
          </w:tcPr>
          <w:p w14:paraId="07B15F09"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0,67</w:t>
            </w:r>
          </w:p>
        </w:tc>
        <w:tc>
          <w:tcPr>
            <w:tcW w:w="621" w:type="pct"/>
            <w:tcBorders>
              <w:top w:val="single" w:sz="4" w:space="0" w:color="000000"/>
              <w:left w:val="single" w:sz="4" w:space="0" w:color="000000"/>
              <w:bottom w:val="single" w:sz="4" w:space="0" w:color="000000"/>
              <w:right w:val="single" w:sz="4" w:space="0" w:color="000000"/>
            </w:tcBorders>
            <w:vAlign w:val="center"/>
          </w:tcPr>
          <w:p w14:paraId="3A97815C"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0,31</w:t>
            </w:r>
          </w:p>
        </w:tc>
      </w:tr>
      <w:tr w:rsidR="00981887" w:rsidRPr="007F5364" w14:paraId="1DCDF075" w14:textId="77777777" w:rsidTr="0049613A">
        <w:trPr>
          <w:trHeight w:val="340"/>
        </w:trPr>
        <w:tc>
          <w:tcPr>
            <w:tcW w:w="3138"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1A601D6" w14:textId="77777777" w:rsidR="00981887" w:rsidRPr="007F5364" w:rsidRDefault="00981887" w:rsidP="007F5364">
            <w:pPr>
              <w:overflowPunct w:val="0"/>
              <w:autoSpaceDE w:val="0"/>
              <w:autoSpaceDN w:val="0"/>
              <w:adjustRightInd w:val="0"/>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Средняя эффективная доза за процедуру (мЗв/процедура) по РФ</w:t>
            </w:r>
          </w:p>
        </w:tc>
        <w:tc>
          <w:tcPr>
            <w:tcW w:w="621" w:type="pct"/>
            <w:tcBorders>
              <w:top w:val="single" w:sz="4" w:space="0" w:color="000000"/>
              <w:left w:val="single" w:sz="4" w:space="0" w:color="000000"/>
              <w:bottom w:val="single" w:sz="4" w:space="0" w:color="000000"/>
              <w:right w:val="single" w:sz="4" w:space="0" w:color="000000"/>
            </w:tcBorders>
            <w:vAlign w:val="center"/>
          </w:tcPr>
          <w:p w14:paraId="58A11B66"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0,44</w:t>
            </w:r>
          </w:p>
        </w:tc>
        <w:tc>
          <w:tcPr>
            <w:tcW w:w="621" w:type="pct"/>
            <w:tcBorders>
              <w:top w:val="single" w:sz="4" w:space="0" w:color="000000"/>
              <w:left w:val="single" w:sz="4" w:space="0" w:color="000000"/>
              <w:bottom w:val="single" w:sz="4" w:space="0" w:color="000000"/>
              <w:right w:val="single" w:sz="4" w:space="0" w:color="000000"/>
            </w:tcBorders>
            <w:vAlign w:val="center"/>
          </w:tcPr>
          <w:p w14:paraId="37A4FBC9"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0,50</w:t>
            </w:r>
          </w:p>
        </w:tc>
        <w:tc>
          <w:tcPr>
            <w:tcW w:w="621" w:type="pct"/>
            <w:tcBorders>
              <w:top w:val="single" w:sz="4" w:space="0" w:color="000000"/>
              <w:left w:val="single" w:sz="4" w:space="0" w:color="000000"/>
              <w:bottom w:val="single" w:sz="4" w:space="0" w:color="000000"/>
              <w:right w:val="single" w:sz="4" w:space="0" w:color="000000"/>
            </w:tcBorders>
            <w:vAlign w:val="center"/>
          </w:tcPr>
          <w:p w14:paraId="4F5C2A41"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0,45</w:t>
            </w:r>
          </w:p>
        </w:tc>
      </w:tr>
    </w:tbl>
    <w:p w14:paraId="008E811D" w14:textId="77777777" w:rsidR="00981887" w:rsidRPr="007F5364" w:rsidRDefault="00981887" w:rsidP="007F5364">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14:paraId="75FBE962"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При анализе показателей медицинского облучения населения установлено: </w:t>
      </w:r>
    </w:p>
    <w:p w14:paraId="5C35491D" w14:textId="77777777" w:rsidR="00981887" w:rsidRPr="007F5364" w:rsidRDefault="0046570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981887" w:rsidRPr="007F5364">
        <w:rPr>
          <w:rFonts w:ascii="Times New Roman" w:eastAsia="Times New Roman" w:hAnsi="Times New Roman" w:cs="Times New Roman"/>
          <w:sz w:val="24"/>
          <w:szCs w:val="24"/>
          <w:lang w:eastAsia="ru-RU"/>
        </w:rPr>
        <w:t>уменьшение доли медицинского облучения в структуре всей коллективной дозы населения Амурской области от всех источников ионизирующего излучения,</w:t>
      </w:r>
    </w:p>
    <w:p w14:paraId="0342D44D" w14:textId="23345593" w:rsidR="00981887" w:rsidRPr="007F5364" w:rsidRDefault="0046570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981887" w:rsidRPr="007F5364">
        <w:rPr>
          <w:rFonts w:ascii="Times New Roman" w:eastAsia="Times New Roman" w:hAnsi="Times New Roman" w:cs="Times New Roman"/>
          <w:sz w:val="24"/>
          <w:szCs w:val="24"/>
          <w:lang w:eastAsia="ru-RU"/>
        </w:rPr>
        <w:t>увеличение общего количества медицинских рентгенологических процедур по сравнению с 2020</w:t>
      </w:r>
      <w:r>
        <w:rPr>
          <w:rFonts w:ascii="Times New Roman" w:eastAsia="Times New Roman" w:hAnsi="Times New Roman" w:cs="Times New Roman"/>
          <w:sz w:val="24"/>
          <w:szCs w:val="24"/>
          <w:lang w:eastAsia="ru-RU"/>
        </w:rPr>
        <w:t xml:space="preserve"> </w:t>
      </w:r>
      <w:r w:rsidR="00981887" w:rsidRPr="007F5364">
        <w:rPr>
          <w:rFonts w:ascii="Times New Roman" w:eastAsia="Times New Roman" w:hAnsi="Times New Roman" w:cs="Times New Roman"/>
          <w:sz w:val="24"/>
          <w:szCs w:val="24"/>
          <w:lang w:eastAsia="ru-RU"/>
        </w:rPr>
        <w:t>и 2021 г</w:t>
      </w:r>
      <w:r w:rsidR="00902FD0">
        <w:rPr>
          <w:rFonts w:ascii="Times New Roman" w:eastAsia="Times New Roman" w:hAnsi="Times New Roman" w:cs="Times New Roman"/>
          <w:sz w:val="24"/>
          <w:szCs w:val="24"/>
          <w:lang w:eastAsia="ru-RU"/>
        </w:rPr>
        <w:t>г.</w:t>
      </w:r>
      <w:r w:rsidR="00981887" w:rsidRPr="007F5364">
        <w:rPr>
          <w:rFonts w:ascii="Times New Roman" w:eastAsia="Times New Roman" w:hAnsi="Times New Roman" w:cs="Times New Roman"/>
          <w:sz w:val="24"/>
          <w:szCs w:val="24"/>
          <w:lang w:eastAsia="ru-RU"/>
        </w:rPr>
        <w:t xml:space="preserve"> (в 1,13 раза по сравнению с 2021 г</w:t>
      </w:r>
      <w:r>
        <w:rPr>
          <w:rFonts w:ascii="Times New Roman" w:eastAsia="Times New Roman" w:hAnsi="Times New Roman" w:cs="Times New Roman"/>
          <w:sz w:val="24"/>
          <w:szCs w:val="24"/>
          <w:lang w:eastAsia="ru-RU"/>
        </w:rPr>
        <w:t>.</w:t>
      </w:r>
      <w:r w:rsidR="00981887" w:rsidRPr="007F5364">
        <w:rPr>
          <w:rFonts w:ascii="Times New Roman" w:eastAsia="Times New Roman" w:hAnsi="Times New Roman" w:cs="Times New Roman"/>
          <w:sz w:val="24"/>
          <w:szCs w:val="24"/>
          <w:lang w:eastAsia="ru-RU"/>
        </w:rPr>
        <w:t xml:space="preserve">, в том числе флюорографий – в 1,23 раза, рентгенографий – в 1,15 раза, рентгеноскопий – в 1,05 раз, прочих – в 4,66 раза, радионукдидных исследований – в 1,5 раза), </w:t>
      </w:r>
    </w:p>
    <w:p w14:paraId="4EACCD20" w14:textId="053728C0" w:rsidR="00B76413" w:rsidRPr="00B76413" w:rsidRDefault="00465707"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w:t>
      </w:r>
      <w:r w:rsidR="00981887" w:rsidRPr="007F5364">
        <w:rPr>
          <w:rFonts w:ascii="Times New Roman" w:eastAsia="Times New Roman" w:hAnsi="Times New Roman" w:cs="Times New Roman"/>
          <w:sz w:val="24"/>
          <w:szCs w:val="24"/>
          <w:lang w:eastAsia="ru-RU"/>
        </w:rPr>
        <w:t xml:space="preserve"> уменьшение количества процедур компьютерной томографии </w:t>
      </w:r>
      <w:r w:rsidR="00981887" w:rsidRPr="00934CE8">
        <w:rPr>
          <w:rFonts w:ascii="Times New Roman" w:eastAsia="Times New Roman" w:hAnsi="Times New Roman" w:cs="Times New Roman"/>
          <w:sz w:val="24"/>
          <w:szCs w:val="24"/>
          <w:lang w:eastAsia="ru-RU"/>
        </w:rPr>
        <w:t xml:space="preserve">за 2022 год в сравнении с 2021 годом в 1,26 раза, в том числе вследствие уменьшения количества </w:t>
      </w:r>
      <w:r w:rsidR="00981887" w:rsidRPr="00B76413">
        <w:rPr>
          <w:rFonts w:ascii="Times New Roman" w:eastAsia="Times New Roman" w:hAnsi="Times New Roman" w:cs="Times New Roman"/>
          <w:sz w:val="24"/>
          <w:szCs w:val="24"/>
          <w:lang w:eastAsia="ru-RU"/>
        </w:rPr>
        <w:t>процедур в медицинских учреждениях, подведомственных Министерству здравоохранения Амурской области, в 1,3 раза (рис.</w:t>
      </w:r>
      <w:r w:rsidR="00544139" w:rsidRPr="00B76413">
        <w:rPr>
          <w:rFonts w:ascii="Times New Roman" w:eastAsia="Times New Roman" w:hAnsi="Times New Roman" w:cs="Times New Roman"/>
          <w:sz w:val="24"/>
          <w:szCs w:val="24"/>
          <w:lang w:eastAsia="ru-RU"/>
        </w:rPr>
        <w:t>18</w:t>
      </w:r>
      <w:r w:rsidR="00981887" w:rsidRPr="00B76413">
        <w:rPr>
          <w:rFonts w:ascii="Times New Roman" w:eastAsia="Times New Roman" w:hAnsi="Times New Roman" w:cs="Times New Roman"/>
          <w:sz w:val="24"/>
          <w:szCs w:val="24"/>
          <w:lang w:eastAsia="ru-RU"/>
        </w:rPr>
        <w:t>).</w:t>
      </w:r>
    </w:p>
    <w:p w14:paraId="564627C1" w14:textId="34E97C94" w:rsidR="00B76413" w:rsidRPr="00B76413" w:rsidRDefault="00B76413"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76413">
        <w:rPr>
          <w:rFonts w:ascii="Times New Roman" w:eastAsia="Times New Roman" w:hAnsi="Times New Roman" w:cs="Times New Roman"/>
          <w:noProof/>
          <w:sz w:val="24"/>
          <w:szCs w:val="24"/>
          <w:lang w:eastAsia="ru-RU"/>
        </w:rPr>
        <w:drawing>
          <wp:anchor distT="0" distB="0" distL="114300" distR="114300" simplePos="0" relativeHeight="251691008" behindDoc="0" locked="0" layoutInCell="1" allowOverlap="1" wp14:anchorId="074554EF" wp14:editId="2CE9177F">
            <wp:simplePos x="0" y="0"/>
            <wp:positionH relativeFrom="margin">
              <wp:align>right</wp:align>
            </wp:positionH>
            <wp:positionV relativeFrom="paragraph">
              <wp:posOffset>8890</wp:posOffset>
            </wp:positionV>
            <wp:extent cx="5743575" cy="2476500"/>
            <wp:effectExtent l="0" t="0" r="0" b="0"/>
            <wp:wrapNone/>
            <wp:docPr id="60" name="Диаграмма 6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5C6FFCDD" w14:textId="77777777" w:rsidR="00B76413" w:rsidRPr="00B76413" w:rsidRDefault="00B76413"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F449DC0" w14:textId="77777777" w:rsidR="00B76413" w:rsidRPr="00B76413" w:rsidRDefault="00B76413"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664A512" w14:textId="6CE8AAB3" w:rsidR="00B76413" w:rsidRPr="00B76413" w:rsidRDefault="00B76413"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E1D609B" w14:textId="77777777" w:rsidR="00B76413" w:rsidRPr="00B76413" w:rsidRDefault="00B76413"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80FF592" w14:textId="77777777" w:rsidR="00B76413" w:rsidRPr="00B76413" w:rsidRDefault="00B76413"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74CC505" w14:textId="77777777" w:rsidR="00B76413" w:rsidRPr="00B76413" w:rsidRDefault="00B76413"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EF9BDFB" w14:textId="77777777" w:rsidR="00B76413" w:rsidRPr="00B76413" w:rsidRDefault="00B76413"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482F28F" w14:textId="77777777" w:rsidR="00B76413" w:rsidRPr="00B76413" w:rsidRDefault="00B76413"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EA015B0" w14:textId="77777777" w:rsidR="00B76413" w:rsidRPr="00B76413" w:rsidRDefault="00B76413"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E6CF48D" w14:textId="77777777" w:rsidR="00B76413" w:rsidRPr="00B76413" w:rsidRDefault="00B76413"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4EEA98E" w14:textId="77777777" w:rsidR="00B76413" w:rsidRPr="00B76413" w:rsidRDefault="00B76413"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2EB6861" w14:textId="77777777" w:rsidR="00B76413" w:rsidRPr="00B76413" w:rsidRDefault="00B76413"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C102921" w14:textId="77777777" w:rsidR="00B76413" w:rsidRPr="00B76413" w:rsidRDefault="00B76413"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8D18743" w14:textId="4DF5E479" w:rsidR="00B76413" w:rsidRPr="00B76413" w:rsidRDefault="00B76413" w:rsidP="00DC129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D64110D" w14:textId="07378AB9" w:rsidR="00981887"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lang w:eastAsia="ru-RU"/>
        </w:rPr>
      </w:pPr>
      <w:r w:rsidRPr="00B76413">
        <w:rPr>
          <w:rFonts w:ascii="Times New Roman" w:eastAsia="Times New Roman" w:hAnsi="Times New Roman" w:cs="Times New Roman"/>
          <w:lang w:eastAsia="ru-RU"/>
        </w:rPr>
        <w:t xml:space="preserve">Рис. </w:t>
      </w:r>
      <w:r w:rsidR="00544139" w:rsidRPr="00B76413">
        <w:rPr>
          <w:rFonts w:ascii="Times New Roman" w:eastAsia="Times New Roman" w:hAnsi="Times New Roman" w:cs="Times New Roman"/>
          <w:lang w:eastAsia="ru-RU"/>
        </w:rPr>
        <w:t>18</w:t>
      </w:r>
      <w:r w:rsidRPr="00B76413">
        <w:rPr>
          <w:rFonts w:ascii="Times New Roman" w:eastAsia="Times New Roman" w:hAnsi="Times New Roman" w:cs="Times New Roman"/>
          <w:lang w:eastAsia="ru-RU"/>
        </w:rPr>
        <w:t>. Количество проведённых медицинских рентгенологических процедур методом компьютерной томографии</w:t>
      </w:r>
    </w:p>
    <w:p w14:paraId="3022F769" w14:textId="77777777" w:rsidR="00F1574A" w:rsidRPr="007F5364" w:rsidRDefault="00F1574A" w:rsidP="007F5364">
      <w:pPr>
        <w:overflowPunct w:val="0"/>
        <w:autoSpaceDE w:val="0"/>
        <w:autoSpaceDN w:val="0"/>
        <w:adjustRightInd w:val="0"/>
        <w:spacing w:after="0" w:line="240" w:lineRule="auto"/>
        <w:jc w:val="center"/>
        <w:rPr>
          <w:rFonts w:ascii="Times New Roman" w:eastAsia="Times New Roman" w:hAnsi="Times New Roman" w:cs="Times New Roman"/>
          <w:lang w:eastAsia="ru-RU"/>
        </w:rPr>
      </w:pPr>
    </w:p>
    <w:p w14:paraId="22EED5C0" w14:textId="67220F19"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7F5364">
        <w:rPr>
          <w:rFonts w:ascii="Times New Roman" w:eastAsia="Times New Roman" w:hAnsi="Times New Roman" w:cs="Times New Roman"/>
          <w:sz w:val="24"/>
          <w:szCs w:val="24"/>
          <w:lang w:eastAsia="ru-RU"/>
        </w:rPr>
        <w:t xml:space="preserve">На фоне увеличения коллективных доз от отдельных видов рентгенологических исследований </w:t>
      </w:r>
      <w:r w:rsidR="00F80728" w:rsidRPr="007F5364">
        <w:rPr>
          <w:rFonts w:ascii="Times New Roman" w:eastAsia="Times New Roman" w:hAnsi="Times New Roman" w:cs="Times New Roman"/>
          <w:sz w:val="24"/>
          <w:szCs w:val="24"/>
          <w:lang w:eastAsia="ru-RU"/>
        </w:rPr>
        <w:t>(рентгеноскопий</w:t>
      </w:r>
      <w:r w:rsidRPr="007F5364">
        <w:rPr>
          <w:rFonts w:ascii="Times New Roman" w:eastAsia="Times New Roman" w:hAnsi="Times New Roman" w:cs="Times New Roman"/>
          <w:sz w:val="24"/>
          <w:szCs w:val="24"/>
          <w:lang w:eastAsia="ru-RU"/>
        </w:rPr>
        <w:t xml:space="preserve"> – в 1,04 раза, прочих – в 271,8 раза, радионуклидных – в 3,34 раза) в 2022 году в 1,94 раза </w:t>
      </w:r>
      <w:r w:rsidR="00F80728" w:rsidRPr="007F5364">
        <w:rPr>
          <w:rFonts w:ascii="Times New Roman" w:eastAsia="Times New Roman" w:hAnsi="Times New Roman" w:cs="Times New Roman"/>
          <w:sz w:val="24"/>
          <w:szCs w:val="24"/>
          <w:lang w:eastAsia="ru-RU"/>
        </w:rPr>
        <w:t>по сравнению</w:t>
      </w:r>
      <w:r w:rsidRPr="007F5364">
        <w:rPr>
          <w:rFonts w:ascii="Times New Roman" w:eastAsia="Times New Roman" w:hAnsi="Times New Roman" w:cs="Times New Roman"/>
          <w:sz w:val="24"/>
          <w:szCs w:val="24"/>
          <w:lang w:eastAsia="ru-RU"/>
        </w:rPr>
        <w:t xml:space="preserve"> с 2021</w:t>
      </w:r>
      <w:r w:rsidR="00F80728">
        <w:rPr>
          <w:rFonts w:ascii="Times New Roman" w:eastAsia="Times New Roman" w:hAnsi="Times New Roman" w:cs="Times New Roman"/>
          <w:sz w:val="24"/>
          <w:szCs w:val="24"/>
          <w:lang w:eastAsia="ru-RU"/>
        </w:rPr>
        <w:t xml:space="preserve"> годом</w:t>
      </w:r>
      <w:r w:rsidRPr="007F5364">
        <w:rPr>
          <w:rFonts w:ascii="Times New Roman" w:eastAsia="Times New Roman" w:hAnsi="Times New Roman" w:cs="Times New Roman"/>
          <w:sz w:val="24"/>
          <w:szCs w:val="24"/>
          <w:lang w:eastAsia="ru-RU"/>
        </w:rPr>
        <w:t xml:space="preserve"> уменьшилась коллективная доза от всех рентгенологических медицинских процедур</w:t>
      </w:r>
      <w:r w:rsidR="00902FD0">
        <w:rPr>
          <w:rFonts w:ascii="Times New Roman" w:eastAsia="Times New Roman" w:hAnsi="Times New Roman" w:cs="Times New Roman"/>
          <w:sz w:val="24"/>
          <w:szCs w:val="24"/>
          <w:lang w:eastAsia="ru-RU"/>
        </w:rPr>
        <w:t>.</w:t>
      </w:r>
    </w:p>
    <w:p w14:paraId="3F8AD8CD" w14:textId="3507692D"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Уменьшение коллективной дозы от всех медицинских рентгенпроцедур объясняется уменьшением коллективной дозы от отдельных видов рентгенологических исследований: флюорографии – в 1,66 раза, рентгенографии – в 1,21 раза, от компьютерных томографий </w:t>
      </w:r>
      <w:r w:rsidR="00F80728" w:rsidRPr="007F5364">
        <w:rPr>
          <w:rFonts w:ascii="Times New Roman" w:eastAsia="Times New Roman" w:hAnsi="Times New Roman" w:cs="Times New Roman"/>
          <w:sz w:val="24"/>
          <w:szCs w:val="24"/>
          <w:lang w:eastAsia="ru-RU"/>
        </w:rPr>
        <w:t>–</w:t>
      </w:r>
      <w:r w:rsidR="00F80728">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в 2,2</w:t>
      </w:r>
      <w:r w:rsidR="00902FD0">
        <w:rPr>
          <w:rFonts w:ascii="Times New Roman" w:eastAsia="Times New Roman" w:hAnsi="Times New Roman" w:cs="Times New Roman"/>
          <w:sz w:val="24"/>
          <w:szCs w:val="24"/>
          <w:lang w:eastAsia="ru-RU"/>
        </w:rPr>
        <w:t>6 раза (в сравнении с 2021 г.</w:t>
      </w:r>
      <w:r w:rsidRPr="007F5364">
        <w:rPr>
          <w:rFonts w:ascii="Times New Roman" w:eastAsia="Times New Roman" w:hAnsi="Times New Roman" w:cs="Times New Roman"/>
          <w:sz w:val="24"/>
          <w:szCs w:val="24"/>
          <w:lang w:eastAsia="ru-RU"/>
        </w:rPr>
        <w:t>), в том числе в медицинских учреждениях, подведомственных Министерству здравоохранения Амурской области, в 1,3 раза (рис.</w:t>
      </w:r>
      <w:r w:rsidR="00544139">
        <w:rPr>
          <w:rFonts w:ascii="Times New Roman" w:eastAsia="Times New Roman" w:hAnsi="Times New Roman" w:cs="Times New Roman"/>
          <w:sz w:val="24"/>
          <w:szCs w:val="24"/>
          <w:lang w:eastAsia="ru-RU"/>
        </w:rPr>
        <w:t>19</w:t>
      </w:r>
      <w:r w:rsidRPr="007F5364">
        <w:rPr>
          <w:rFonts w:ascii="Times New Roman" w:eastAsia="Times New Roman" w:hAnsi="Times New Roman" w:cs="Times New Roman"/>
          <w:sz w:val="24"/>
          <w:szCs w:val="24"/>
          <w:lang w:eastAsia="ru-RU"/>
        </w:rPr>
        <w:t>).</w:t>
      </w:r>
    </w:p>
    <w:p w14:paraId="4CAC1733" w14:textId="77777777" w:rsidR="00366342"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b/>
          <w:noProof/>
          <w:sz w:val="24"/>
          <w:szCs w:val="24"/>
          <w:lang w:eastAsia="ru-RU"/>
        </w:rPr>
        <w:drawing>
          <wp:inline distT="0" distB="0" distL="0" distR="0" wp14:anchorId="3244227C" wp14:editId="7AEBB866">
            <wp:extent cx="6122670" cy="3308350"/>
            <wp:effectExtent l="0" t="0" r="0" b="6350"/>
            <wp:docPr id="61" name="Диаграмма 6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102DA7F" w14:textId="77777777" w:rsidR="00366342" w:rsidRDefault="00366342" w:rsidP="007F5364">
      <w:pPr>
        <w:overflowPunct w:val="0"/>
        <w:autoSpaceDE w:val="0"/>
        <w:autoSpaceDN w:val="0"/>
        <w:adjustRightInd w:val="0"/>
        <w:spacing w:after="0" w:line="240" w:lineRule="auto"/>
        <w:jc w:val="center"/>
        <w:rPr>
          <w:rFonts w:ascii="Times New Roman" w:eastAsia="Times New Roman" w:hAnsi="Times New Roman" w:cs="Times New Roman"/>
          <w:lang w:eastAsia="ru-RU"/>
        </w:rPr>
      </w:pPr>
    </w:p>
    <w:p w14:paraId="6584DAE1" w14:textId="77777777" w:rsidR="00981887" w:rsidRPr="00934CE8"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34CE8">
        <w:rPr>
          <w:rFonts w:ascii="Times New Roman" w:eastAsia="Times New Roman" w:hAnsi="Times New Roman" w:cs="Times New Roman"/>
          <w:lang w:eastAsia="ru-RU"/>
        </w:rPr>
        <w:t xml:space="preserve">Рис. </w:t>
      </w:r>
      <w:r w:rsidR="00544139">
        <w:rPr>
          <w:rFonts w:ascii="Times New Roman" w:eastAsia="Times New Roman" w:hAnsi="Times New Roman" w:cs="Times New Roman"/>
          <w:lang w:eastAsia="ru-RU"/>
        </w:rPr>
        <w:t>19</w:t>
      </w:r>
      <w:r w:rsidRPr="00934CE8">
        <w:rPr>
          <w:rFonts w:ascii="Times New Roman" w:eastAsia="Times New Roman" w:hAnsi="Times New Roman" w:cs="Times New Roman"/>
          <w:lang w:eastAsia="ru-RU"/>
        </w:rPr>
        <w:t>. Коллективные дозы от компьютерных томографий</w:t>
      </w:r>
    </w:p>
    <w:p w14:paraId="34CDD20A" w14:textId="77777777" w:rsidR="00981887" w:rsidRPr="00934CE8"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6FFA8F1" w14:textId="74E14DD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4CE8">
        <w:rPr>
          <w:rFonts w:ascii="Times New Roman" w:eastAsia="Times New Roman" w:hAnsi="Times New Roman" w:cs="Times New Roman"/>
          <w:sz w:val="24"/>
          <w:szCs w:val="24"/>
          <w:lang w:eastAsia="ru-RU"/>
        </w:rPr>
        <w:t>К уменьшению коллективных доз привело и уменьшение средних эффективных доз, приходящихся на каждую рентгенпроцедуру: в 2022 г</w:t>
      </w:r>
      <w:r w:rsidR="00902FD0">
        <w:rPr>
          <w:rFonts w:ascii="Times New Roman" w:eastAsia="Times New Roman" w:hAnsi="Times New Roman" w:cs="Times New Roman"/>
          <w:sz w:val="24"/>
          <w:szCs w:val="24"/>
          <w:lang w:eastAsia="ru-RU"/>
        </w:rPr>
        <w:t>оду</w:t>
      </w:r>
      <w:r w:rsidRPr="00934CE8">
        <w:rPr>
          <w:rFonts w:ascii="Times New Roman" w:eastAsia="Times New Roman" w:hAnsi="Times New Roman" w:cs="Times New Roman"/>
          <w:sz w:val="24"/>
          <w:szCs w:val="24"/>
          <w:lang w:eastAsia="ru-RU"/>
        </w:rPr>
        <w:t xml:space="preserve"> по сравнению с 2021 г</w:t>
      </w:r>
      <w:r w:rsidR="00902FD0">
        <w:rPr>
          <w:rFonts w:ascii="Times New Roman" w:eastAsia="Times New Roman" w:hAnsi="Times New Roman" w:cs="Times New Roman"/>
          <w:sz w:val="24"/>
          <w:szCs w:val="24"/>
          <w:lang w:eastAsia="ru-RU"/>
        </w:rPr>
        <w:t>одом</w:t>
      </w:r>
      <w:r w:rsidRPr="00934CE8">
        <w:rPr>
          <w:rFonts w:ascii="Times New Roman" w:eastAsia="Times New Roman" w:hAnsi="Times New Roman" w:cs="Times New Roman"/>
          <w:sz w:val="24"/>
          <w:szCs w:val="24"/>
          <w:lang w:eastAsia="ru-RU"/>
        </w:rPr>
        <w:t xml:space="preserve"> средняя доза на 1 процедуру уменьшилась в 2,16 раза, несмотря на увеличение средних</w:t>
      </w:r>
      <w:r w:rsidRPr="007F5364">
        <w:rPr>
          <w:rFonts w:ascii="Times New Roman" w:eastAsia="Times New Roman" w:hAnsi="Times New Roman" w:cs="Times New Roman"/>
          <w:sz w:val="24"/>
          <w:szCs w:val="24"/>
          <w:lang w:eastAsia="ru-RU"/>
        </w:rPr>
        <w:t xml:space="preserve"> доз в некоторых отдельных видах рентгенологических исследований (среди прочих увеличилось в 58,5 раз, радионуклидных – в 2,34 раза). Анализ показал, что </w:t>
      </w:r>
      <w:r w:rsidR="00902FD0" w:rsidRPr="007F5364">
        <w:rPr>
          <w:rFonts w:ascii="Times New Roman" w:eastAsia="Times New Roman" w:hAnsi="Times New Roman" w:cs="Times New Roman"/>
          <w:sz w:val="24"/>
          <w:szCs w:val="24"/>
          <w:lang w:eastAsia="ru-RU"/>
        </w:rPr>
        <w:t xml:space="preserve">в целом </w:t>
      </w:r>
      <w:r w:rsidR="00902FD0">
        <w:rPr>
          <w:rFonts w:ascii="Times New Roman" w:eastAsia="Times New Roman" w:hAnsi="Times New Roman" w:cs="Times New Roman"/>
          <w:sz w:val="24"/>
          <w:szCs w:val="24"/>
          <w:lang w:eastAsia="ru-RU"/>
        </w:rPr>
        <w:t xml:space="preserve">произошло снижение средних доз, </w:t>
      </w:r>
      <w:r w:rsidRPr="007F5364">
        <w:rPr>
          <w:rFonts w:ascii="Times New Roman" w:eastAsia="Times New Roman" w:hAnsi="Times New Roman" w:cs="Times New Roman"/>
          <w:sz w:val="24"/>
          <w:szCs w:val="24"/>
          <w:lang w:eastAsia="ru-RU"/>
        </w:rPr>
        <w:t xml:space="preserve">вследствие уменьшения средних доз во флюорографии в 2 раза, в рентгенографии – в 1,41 раза, в рентгеноскопии </w:t>
      </w:r>
      <w:r w:rsidR="00902FD0">
        <w:rPr>
          <w:rFonts w:ascii="Times New Roman" w:eastAsia="Times New Roman" w:hAnsi="Times New Roman" w:cs="Times New Roman"/>
          <w:sz w:val="24"/>
          <w:szCs w:val="24"/>
          <w:lang w:eastAsia="ru-RU"/>
        </w:rPr>
        <w:t xml:space="preserve">– в 1,01 раза </w:t>
      </w:r>
      <w:r w:rsidRPr="007F5364">
        <w:rPr>
          <w:rFonts w:ascii="Times New Roman" w:eastAsia="Times New Roman" w:hAnsi="Times New Roman" w:cs="Times New Roman"/>
          <w:sz w:val="24"/>
          <w:szCs w:val="24"/>
          <w:lang w:eastAsia="ru-RU"/>
        </w:rPr>
        <w:t>и в компьютерной томографии – в 1,8 раза (рис.</w:t>
      </w:r>
      <w:r w:rsidR="00623F13">
        <w:rPr>
          <w:rFonts w:ascii="Times New Roman" w:eastAsia="Times New Roman" w:hAnsi="Times New Roman" w:cs="Times New Roman"/>
          <w:sz w:val="24"/>
          <w:szCs w:val="24"/>
          <w:lang w:eastAsia="ru-RU"/>
        </w:rPr>
        <w:t>2</w:t>
      </w:r>
      <w:r w:rsidR="00087732">
        <w:rPr>
          <w:rFonts w:ascii="Times New Roman" w:eastAsia="Times New Roman" w:hAnsi="Times New Roman" w:cs="Times New Roman"/>
          <w:sz w:val="24"/>
          <w:szCs w:val="24"/>
          <w:lang w:eastAsia="ru-RU"/>
        </w:rPr>
        <w:t>0</w:t>
      </w:r>
      <w:r w:rsidRPr="007F5364">
        <w:rPr>
          <w:rFonts w:ascii="Times New Roman" w:eastAsia="Times New Roman" w:hAnsi="Times New Roman" w:cs="Times New Roman"/>
          <w:sz w:val="24"/>
          <w:szCs w:val="24"/>
          <w:lang w:eastAsia="ru-RU"/>
        </w:rPr>
        <w:t>).</w:t>
      </w:r>
    </w:p>
    <w:p w14:paraId="29010131" w14:textId="77777777" w:rsidR="00981887" w:rsidRPr="007F5364" w:rsidRDefault="00981887" w:rsidP="007F5364">
      <w:pPr>
        <w:spacing w:after="0" w:line="240" w:lineRule="auto"/>
        <w:ind w:firstLine="708"/>
        <w:jc w:val="both"/>
        <w:rPr>
          <w:rFonts w:ascii="Times New Roman" w:eastAsia="Times New Roman" w:hAnsi="Times New Roman" w:cs="Times New Roman"/>
          <w:sz w:val="24"/>
          <w:szCs w:val="24"/>
        </w:rPr>
      </w:pPr>
    </w:p>
    <w:p w14:paraId="26976DE6"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A5FD3C5" w14:textId="77777777" w:rsidR="00981887" w:rsidRPr="007F5364" w:rsidRDefault="00981887" w:rsidP="007F5364">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b/>
          <w:noProof/>
          <w:sz w:val="24"/>
          <w:szCs w:val="24"/>
          <w:lang w:eastAsia="ru-RU"/>
        </w:rPr>
        <w:drawing>
          <wp:inline distT="0" distB="0" distL="0" distR="0" wp14:anchorId="400E1A97" wp14:editId="781EDE4E">
            <wp:extent cx="5764530" cy="3035808"/>
            <wp:effectExtent l="0" t="0" r="7620" b="0"/>
            <wp:docPr id="62" name="Диаграмма 6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94BDD6B" w14:textId="77777777" w:rsidR="00981887" w:rsidRPr="00934CE8"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lang w:eastAsia="ru-RU"/>
        </w:rPr>
      </w:pPr>
      <w:r w:rsidRPr="00934CE8">
        <w:rPr>
          <w:rFonts w:ascii="Times New Roman" w:eastAsia="Times New Roman" w:hAnsi="Times New Roman" w:cs="Times New Roman"/>
          <w:lang w:eastAsia="ru-RU"/>
        </w:rPr>
        <w:t xml:space="preserve">Рис. </w:t>
      </w:r>
      <w:r w:rsidR="008D4FC8" w:rsidRPr="00934CE8">
        <w:rPr>
          <w:rFonts w:ascii="Times New Roman" w:eastAsia="Times New Roman" w:hAnsi="Times New Roman" w:cs="Times New Roman"/>
          <w:lang w:eastAsia="ru-RU"/>
        </w:rPr>
        <w:t>2</w:t>
      </w:r>
      <w:r w:rsidR="00087732">
        <w:rPr>
          <w:rFonts w:ascii="Times New Roman" w:eastAsia="Times New Roman" w:hAnsi="Times New Roman" w:cs="Times New Roman"/>
          <w:lang w:eastAsia="ru-RU"/>
        </w:rPr>
        <w:t>0</w:t>
      </w:r>
      <w:r w:rsidRPr="00934CE8">
        <w:rPr>
          <w:rFonts w:ascii="Times New Roman" w:eastAsia="Times New Roman" w:hAnsi="Times New Roman" w:cs="Times New Roman"/>
          <w:lang w:eastAsia="ru-RU"/>
        </w:rPr>
        <w:t>. Средние дозы от медицинских рентгенологических процедур</w:t>
      </w:r>
    </w:p>
    <w:p w14:paraId="1E7A3C32" w14:textId="77777777" w:rsidR="00DE2CB6" w:rsidRPr="00934CE8" w:rsidRDefault="00DE2CB6"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2641A56" w14:textId="77777777" w:rsidR="00981887" w:rsidRPr="00934CE8"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4CE8">
        <w:rPr>
          <w:rFonts w:ascii="Times New Roman" w:eastAsia="Times New Roman" w:hAnsi="Times New Roman" w:cs="Times New Roman"/>
          <w:sz w:val="24"/>
          <w:szCs w:val="24"/>
          <w:lang w:eastAsia="ru-RU"/>
        </w:rPr>
        <w:t>Из проведённого анализа установлено, что доля медицинского облучения в структуре облучения населения Амурской области от всех источников ионизирующего излучения снизилась за счёт уменьшения числа компьютерно-томографических исследований, а также снижения дозовой нагрузки облучения пациентов при проведении флюорографии, рентгенографии, а также некоторых высокодозовых рентгенодиагностических исследований (более 1 мЗв на 1 процедуру): рентгеноскопии и компьютерной томографии. Причём в первую очередь – в медицинских организациях (учреждениях), подведомственных Министерству здравоохранения Амурской области.</w:t>
      </w:r>
    </w:p>
    <w:p w14:paraId="65533CB7" w14:textId="5025686A" w:rsidR="00981887" w:rsidRPr="00934CE8"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4CE8">
        <w:rPr>
          <w:rFonts w:ascii="Times New Roman" w:eastAsia="Times New Roman" w:hAnsi="Times New Roman" w:cs="Times New Roman"/>
          <w:sz w:val="24"/>
          <w:szCs w:val="24"/>
          <w:lang w:eastAsia="ru-RU"/>
        </w:rPr>
        <w:t>Как следствие, снизилась и средняя доза, приходящаяся на 1 жителя Амурской области: за 2022 г</w:t>
      </w:r>
      <w:r w:rsidR="00902FD0">
        <w:rPr>
          <w:rFonts w:ascii="Times New Roman" w:eastAsia="Times New Roman" w:hAnsi="Times New Roman" w:cs="Times New Roman"/>
          <w:sz w:val="24"/>
          <w:szCs w:val="24"/>
          <w:lang w:eastAsia="ru-RU"/>
        </w:rPr>
        <w:t>од</w:t>
      </w:r>
      <w:r w:rsidRPr="00934CE8">
        <w:rPr>
          <w:rFonts w:ascii="Times New Roman" w:eastAsia="Times New Roman" w:hAnsi="Times New Roman" w:cs="Times New Roman"/>
          <w:sz w:val="24"/>
          <w:szCs w:val="24"/>
          <w:lang w:eastAsia="ru-RU"/>
        </w:rPr>
        <w:t xml:space="preserve"> – 0,838 мЗв/чел, за 2021 </w:t>
      </w:r>
      <w:r w:rsidR="00902FD0" w:rsidRPr="00934CE8">
        <w:rPr>
          <w:rFonts w:ascii="Times New Roman" w:eastAsia="Times New Roman" w:hAnsi="Times New Roman" w:cs="Times New Roman"/>
          <w:sz w:val="24"/>
          <w:szCs w:val="24"/>
          <w:lang w:eastAsia="ru-RU"/>
        </w:rPr>
        <w:t>г</w:t>
      </w:r>
      <w:r w:rsidR="00902FD0">
        <w:rPr>
          <w:rFonts w:ascii="Times New Roman" w:eastAsia="Times New Roman" w:hAnsi="Times New Roman" w:cs="Times New Roman"/>
          <w:sz w:val="24"/>
          <w:szCs w:val="24"/>
          <w:lang w:eastAsia="ru-RU"/>
        </w:rPr>
        <w:t>од</w:t>
      </w:r>
      <w:r w:rsidRPr="00934CE8">
        <w:rPr>
          <w:rFonts w:ascii="Times New Roman" w:eastAsia="Times New Roman" w:hAnsi="Times New Roman" w:cs="Times New Roman"/>
          <w:sz w:val="24"/>
          <w:szCs w:val="24"/>
          <w:lang w:eastAsia="ru-RU"/>
        </w:rPr>
        <w:t xml:space="preserve"> – 1,591 мЗв/чел, 2020 </w:t>
      </w:r>
      <w:r w:rsidR="00902FD0" w:rsidRPr="00934CE8">
        <w:rPr>
          <w:rFonts w:ascii="Times New Roman" w:eastAsia="Times New Roman" w:hAnsi="Times New Roman" w:cs="Times New Roman"/>
          <w:sz w:val="24"/>
          <w:szCs w:val="24"/>
          <w:lang w:eastAsia="ru-RU"/>
        </w:rPr>
        <w:t>г</w:t>
      </w:r>
      <w:r w:rsidR="00902FD0">
        <w:rPr>
          <w:rFonts w:ascii="Times New Roman" w:eastAsia="Times New Roman" w:hAnsi="Times New Roman" w:cs="Times New Roman"/>
          <w:sz w:val="24"/>
          <w:szCs w:val="24"/>
          <w:lang w:eastAsia="ru-RU"/>
        </w:rPr>
        <w:t>од</w:t>
      </w:r>
      <w:r w:rsidRPr="00934CE8">
        <w:rPr>
          <w:rFonts w:ascii="Times New Roman" w:eastAsia="Times New Roman" w:hAnsi="Times New Roman" w:cs="Times New Roman"/>
          <w:sz w:val="24"/>
          <w:szCs w:val="24"/>
          <w:lang w:eastAsia="ru-RU"/>
        </w:rPr>
        <w:t xml:space="preserve"> – 1,318 мЗв/чел.</w:t>
      </w:r>
    </w:p>
    <w:p w14:paraId="454D32C3" w14:textId="77777777" w:rsidR="00981887" w:rsidRPr="00934CE8"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DA14D77" w14:textId="77777777" w:rsidR="00981887" w:rsidRPr="00934CE8"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34CE8">
        <w:rPr>
          <w:rFonts w:ascii="Times New Roman" w:eastAsia="Times New Roman" w:hAnsi="Times New Roman" w:cs="Times New Roman"/>
          <w:sz w:val="24"/>
          <w:szCs w:val="24"/>
          <w:lang w:eastAsia="ru-RU"/>
        </w:rPr>
        <w:t>Техногенные источники</w:t>
      </w:r>
    </w:p>
    <w:p w14:paraId="702593E9" w14:textId="77777777" w:rsidR="00981887" w:rsidRPr="00934CE8"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CA84EFF" w14:textId="2BD17952"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4CE8">
        <w:rPr>
          <w:rFonts w:ascii="Times New Roman" w:eastAsia="Times New Roman" w:hAnsi="Times New Roman" w:cs="Times New Roman"/>
          <w:sz w:val="24"/>
          <w:szCs w:val="24"/>
          <w:lang w:eastAsia="ru-RU"/>
        </w:rPr>
        <w:t>Число объектов надзора, на которых имеются источники ионизирующего излучения, по годам распределилось следующим образом (согласно предоставляемым РГП): 2020 г</w:t>
      </w:r>
      <w:r w:rsidR="00463A7B">
        <w:rPr>
          <w:rFonts w:ascii="Times New Roman" w:eastAsia="Times New Roman" w:hAnsi="Times New Roman" w:cs="Times New Roman"/>
          <w:sz w:val="24"/>
          <w:szCs w:val="24"/>
          <w:lang w:eastAsia="ru-RU"/>
        </w:rPr>
        <w:t>од</w:t>
      </w:r>
      <w:r w:rsidRPr="00934CE8">
        <w:rPr>
          <w:rFonts w:ascii="Times New Roman" w:eastAsia="Times New Roman" w:hAnsi="Times New Roman" w:cs="Times New Roman"/>
          <w:sz w:val="24"/>
          <w:szCs w:val="24"/>
          <w:lang w:eastAsia="ru-RU"/>
        </w:rPr>
        <w:t xml:space="preserve"> – 92 объекта, 2021 г</w:t>
      </w:r>
      <w:r w:rsidR="00463A7B">
        <w:rPr>
          <w:rFonts w:ascii="Times New Roman" w:eastAsia="Times New Roman" w:hAnsi="Times New Roman" w:cs="Times New Roman"/>
          <w:sz w:val="24"/>
          <w:szCs w:val="24"/>
          <w:lang w:eastAsia="ru-RU"/>
        </w:rPr>
        <w:t>од</w:t>
      </w:r>
      <w:r w:rsidRPr="00934CE8">
        <w:rPr>
          <w:rFonts w:ascii="Times New Roman" w:eastAsia="Times New Roman" w:hAnsi="Times New Roman" w:cs="Times New Roman"/>
          <w:sz w:val="24"/>
          <w:szCs w:val="24"/>
          <w:lang w:eastAsia="ru-RU"/>
        </w:rPr>
        <w:t xml:space="preserve"> – 102 объекта, 2022 г</w:t>
      </w:r>
      <w:r w:rsidR="00463A7B">
        <w:rPr>
          <w:rFonts w:ascii="Times New Roman" w:eastAsia="Times New Roman" w:hAnsi="Times New Roman" w:cs="Times New Roman"/>
          <w:sz w:val="24"/>
          <w:szCs w:val="24"/>
          <w:lang w:eastAsia="ru-RU"/>
        </w:rPr>
        <w:t>од</w:t>
      </w:r>
      <w:r w:rsidRPr="00934CE8">
        <w:rPr>
          <w:rFonts w:ascii="Times New Roman" w:eastAsia="Times New Roman" w:hAnsi="Times New Roman" w:cs="Times New Roman"/>
          <w:sz w:val="24"/>
          <w:szCs w:val="24"/>
          <w:lang w:eastAsia="ru-RU"/>
        </w:rPr>
        <w:t xml:space="preserve"> – 109 объектов</w:t>
      </w:r>
      <w:r w:rsidRPr="007F5364">
        <w:rPr>
          <w:rFonts w:ascii="Times New Roman" w:eastAsia="Times New Roman" w:hAnsi="Times New Roman" w:cs="Times New Roman"/>
          <w:sz w:val="24"/>
          <w:szCs w:val="24"/>
          <w:lang w:eastAsia="ru-RU"/>
        </w:rPr>
        <w:t>.</w:t>
      </w:r>
    </w:p>
    <w:p w14:paraId="0FEB887F" w14:textId="77777777" w:rsidR="00981887" w:rsidRPr="007F5364" w:rsidRDefault="00981887"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Организации 1, 2 и 3 категории потенциальной радиационной опасности в области отсутствуют.</w:t>
      </w:r>
    </w:p>
    <w:p w14:paraId="59E02D5A" w14:textId="77777777" w:rsidR="00981887" w:rsidRPr="007F5364" w:rsidRDefault="00981887" w:rsidP="007F5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Основные нарушения при эксплуатации техногенных ИИИ: продолжение использования устаревшего рентгенодиагностического оборудования в работе медицинских организаций, использование средств радиационной защиты без проведения контроля защитной эффективности и других эксплуатационных параметров с нормируемой кратностью; не обеспечение проведения производственного контроля за выполнением норм радиационной безопасности.</w:t>
      </w:r>
    </w:p>
    <w:p w14:paraId="0838BEE6" w14:textId="28FEE919" w:rsidR="00981887" w:rsidRPr="007F5364" w:rsidRDefault="00981887" w:rsidP="007F53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Доля обследованных объектов надзора и рабочих мест, на которых выявлены нарушения санитарно-эпидемиологических правил и нормативов при осуществлении работ с источниками ионизирую</w:t>
      </w:r>
      <w:r w:rsidR="00463A7B">
        <w:rPr>
          <w:rFonts w:ascii="Times New Roman" w:eastAsia="Times New Roman" w:hAnsi="Times New Roman" w:cs="Times New Roman"/>
          <w:sz w:val="24"/>
          <w:szCs w:val="24"/>
          <w:lang w:eastAsia="ru-RU"/>
        </w:rPr>
        <w:t xml:space="preserve">щего излучения в 2021-2023 гг. </w:t>
      </w:r>
      <w:r w:rsidRPr="007F5364">
        <w:rPr>
          <w:rFonts w:ascii="Times New Roman" w:eastAsia="Times New Roman" w:hAnsi="Times New Roman" w:cs="Times New Roman"/>
          <w:sz w:val="24"/>
          <w:szCs w:val="24"/>
          <w:lang w:eastAsia="ru-RU"/>
        </w:rPr>
        <w:t xml:space="preserve">представлены в таблице </w:t>
      </w:r>
      <w:r w:rsidR="0090687F">
        <w:rPr>
          <w:rFonts w:ascii="Times New Roman" w:eastAsia="Times New Roman" w:hAnsi="Times New Roman" w:cs="Times New Roman"/>
          <w:sz w:val="24"/>
          <w:szCs w:val="24"/>
          <w:lang w:eastAsia="ru-RU"/>
        </w:rPr>
        <w:t>33</w:t>
      </w:r>
      <w:r w:rsidRPr="007F5364">
        <w:rPr>
          <w:rFonts w:ascii="Times New Roman" w:eastAsia="Times New Roman" w:hAnsi="Times New Roman" w:cs="Times New Roman"/>
          <w:sz w:val="24"/>
          <w:szCs w:val="24"/>
          <w:lang w:eastAsia="ru-RU"/>
        </w:rPr>
        <w:t>.</w:t>
      </w:r>
    </w:p>
    <w:p w14:paraId="040031EF" w14:textId="77777777" w:rsidR="0090687F" w:rsidRDefault="0090687F" w:rsidP="007F5364">
      <w:pPr>
        <w:overflowPunct w:val="0"/>
        <w:autoSpaceDE w:val="0"/>
        <w:autoSpaceDN w:val="0"/>
        <w:adjustRightInd w:val="0"/>
        <w:spacing w:after="0" w:line="240" w:lineRule="auto"/>
        <w:jc w:val="right"/>
        <w:rPr>
          <w:rFonts w:ascii="Times New Roman" w:eastAsia="Times New Roman" w:hAnsi="Times New Roman" w:cs="Times New Roman"/>
          <w:lang w:eastAsia="ru-RU"/>
        </w:rPr>
      </w:pPr>
    </w:p>
    <w:p w14:paraId="16885007" w14:textId="77777777" w:rsidR="0090687F" w:rsidRDefault="0090687F" w:rsidP="007F5364">
      <w:pPr>
        <w:overflowPunct w:val="0"/>
        <w:autoSpaceDE w:val="0"/>
        <w:autoSpaceDN w:val="0"/>
        <w:adjustRightInd w:val="0"/>
        <w:spacing w:after="0" w:line="240" w:lineRule="auto"/>
        <w:jc w:val="right"/>
        <w:rPr>
          <w:rFonts w:ascii="Times New Roman" w:eastAsia="Times New Roman" w:hAnsi="Times New Roman" w:cs="Times New Roman"/>
          <w:lang w:eastAsia="ru-RU"/>
        </w:rPr>
      </w:pPr>
    </w:p>
    <w:p w14:paraId="0672EAD9" w14:textId="77777777" w:rsidR="0090687F" w:rsidRDefault="0090687F" w:rsidP="007F5364">
      <w:pPr>
        <w:overflowPunct w:val="0"/>
        <w:autoSpaceDE w:val="0"/>
        <w:autoSpaceDN w:val="0"/>
        <w:adjustRightInd w:val="0"/>
        <w:spacing w:after="0" w:line="240" w:lineRule="auto"/>
        <w:jc w:val="right"/>
        <w:rPr>
          <w:rFonts w:ascii="Times New Roman" w:eastAsia="Times New Roman" w:hAnsi="Times New Roman" w:cs="Times New Roman"/>
          <w:lang w:eastAsia="ru-RU"/>
        </w:rPr>
      </w:pPr>
    </w:p>
    <w:p w14:paraId="01A83332" w14:textId="77777777" w:rsidR="00981887" w:rsidRPr="007F5364" w:rsidRDefault="00981887" w:rsidP="007F5364">
      <w:pPr>
        <w:overflowPunct w:val="0"/>
        <w:autoSpaceDE w:val="0"/>
        <w:autoSpaceDN w:val="0"/>
        <w:adjustRightInd w:val="0"/>
        <w:spacing w:after="0" w:line="240" w:lineRule="auto"/>
        <w:jc w:val="right"/>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Таблица </w:t>
      </w:r>
      <w:r w:rsidR="0090687F">
        <w:rPr>
          <w:rFonts w:ascii="Times New Roman" w:eastAsia="Times New Roman" w:hAnsi="Times New Roman" w:cs="Times New Roman"/>
          <w:lang w:eastAsia="ru-RU"/>
        </w:rPr>
        <w:t>33</w:t>
      </w:r>
      <w:r w:rsidRPr="007F5364">
        <w:rPr>
          <w:rFonts w:ascii="Times New Roman" w:eastAsia="Times New Roman" w:hAnsi="Times New Roman" w:cs="Times New Roman"/>
          <w:lang w:eastAsia="ru-RU"/>
        </w:rPr>
        <w:t xml:space="preserve"> </w:t>
      </w:r>
    </w:p>
    <w:p w14:paraId="2CC0A6A9"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 xml:space="preserve">Доля обследованных объектов и рабочих мест с нарушениями эксплуатации </w:t>
      </w:r>
    </w:p>
    <w:p w14:paraId="75C65C49"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техногенных ИИИ</w:t>
      </w:r>
    </w:p>
    <w:p w14:paraId="55CF5F61" w14:textId="77777777" w:rsidR="00981887" w:rsidRPr="007F5364" w:rsidRDefault="00981887" w:rsidP="007F5364">
      <w:pPr>
        <w:overflowPunct w:val="0"/>
        <w:autoSpaceDE w:val="0"/>
        <w:autoSpaceDN w:val="0"/>
        <w:adjustRightInd w:val="0"/>
        <w:spacing w:after="0" w:line="240" w:lineRule="auto"/>
        <w:jc w:val="center"/>
        <w:rPr>
          <w:rFonts w:ascii="Times New Roman" w:eastAsia="Times New Roman" w:hAnsi="Times New Roman" w:cs="Times New Roman"/>
          <w:b/>
          <w:i/>
          <w:lang w:eastAsia="ru-RU"/>
        </w:rPr>
      </w:pPr>
    </w:p>
    <w:tbl>
      <w:tblPr>
        <w:tblW w:w="49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9"/>
        <w:gridCol w:w="714"/>
        <w:gridCol w:w="835"/>
        <w:gridCol w:w="834"/>
      </w:tblGrid>
      <w:tr w:rsidR="00981887" w:rsidRPr="007F5364" w14:paraId="294A32A8" w14:textId="77777777" w:rsidTr="0090687F">
        <w:trPr>
          <w:trHeight w:val="340"/>
          <w:jc w:val="center"/>
        </w:trPr>
        <w:tc>
          <w:tcPr>
            <w:tcW w:w="3682"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F8B0267"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Показатели</w:t>
            </w:r>
          </w:p>
        </w:tc>
        <w:tc>
          <w:tcPr>
            <w:tcW w:w="395" w:type="pct"/>
            <w:tcBorders>
              <w:top w:val="single" w:sz="4" w:space="0" w:color="000000"/>
              <w:left w:val="single" w:sz="4" w:space="0" w:color="000000"/>
              <w:bottom w:val="single" w:sz="4" w:space="0" w:color="000000"/>
              <w:right w:val="single" w:sz="4" w:space="0" w:color="000000"/>
            </w:tcBorders>
            <w:vAlign w:val="center"/>
          </w:tcPr>
          <w:p w14:paraId="62E7EE0D"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462" w:type="pct"/>
            <w:tcBorders>
              <w:top w:val="single" w:sz="4" w:space="0" w:color="000000"/>
              <w:left w:val="single" w:sz="4" w:space="0" w:color="000000"/>
              <w:bottom w:val="single" w:sz="4" w:space="0" w:color="000000"/>
              <w:right w:val="single" w:sz="4" w:space="0" w:color="000000"/>
            </w:tcBorders>
            <w:vAlign w:val="center"/>
          </w:tcPr>
          <w:p w14:paraId="76A4513F"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c>
          <w:tcPr>
            <w:tcW w:w="462" w:type="pct"/>
            <w:tcBorders>
              <w:top w:val="single" w:sz="4" w:space="0" w:color="000000"/>
              <w:left w:val="single" w:sz="4" w:space="0" w:color="000000"/>
              <w:bottom w:val="single" w:sz="4" w:space="0" w:color="000000"/>
              <w:right w:val="single" w:sz="4" w:space="0" w:color="000000"/>
            </w:tcBorders>
            <w:vAlign w:val="center"/>
          </w:tcPr>
          <w:p w14:paraId="18CDC6A4" w14:textId="77777777" w:rsidR="00981887" w:rsidRPr="007F5364" w:rsidRDefault="00981887" w:rsidP="007F5364">
            <w:pPr>
              <w:overflowPunct w:val="0"/>
              <w:autoSpaceDE w:val="0"/>
              <w:autoSpaceDN w:val="0"/>
              <w:adjustRightInd w:val="0"/>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2023</w:t>
            </w:r>
          </w:p>
        </w:tc>
      </w:tr>
      <w:tr w:rsidR="00981887" w:rsidRPr="007F5364" w14:paraId="26C0FDF6" w14:textId="77777777" w:rsidTr="0090687F">
        <w:trPr>
          <w:trHeight w:val="340"/>
          <w:jc w:val="center"/>
        </w:trPr>
        <w:tc>
          <w:tcPr>
            <w:tcW w:w="3682"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E862FE6" w14:textId="77777777" w:rsidR="00981887" w:rsidRPr="007F5364" w:rsidRDefault="00981887" w:rsidP="007F5364">
            <w:pPr>
              <w:overflowPunct w:val="0"/>
              <w:autoSpaceDE w:val="0"/>
              <w:autoSpaceDN w:val="0"/>
              <w:adjustRightInd w:val="0"/>
              <w:spacing w:before="20" w:after="0" w:line="240" w:lineRule="auto"/>
              <w:ind w:left="57"/>
              <w:contextualSpacing/>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Доля объектов надзора, на которых выявлены нарушения %</w:t>
            </w:r>
          </w:p>
        </w:tc>
        <w:tc>
          <w:tcPr>
            <w:tcW w:w="395" w:type="pct"/>
            <w:tcBorders>
              <w:top w:val="single" w:sz="4" w:space="0" w:color="000000"/>
              <w:left w:val="single" w:sz="4" w:space="0" w:color="000000"/>
              <w:bottom w:val="single" w:sz="4" w:space="0" w:color="000000"/>
              <w:right w:val="single" w:sz="4" w:space="0" w:color="000000"/>
            </w:tcBorders>
            <w:vAlign w:val="center"/>
          </w:tcPr>
          <w:p w14:paraId="1CE84E5E" w14:textId="77777777" w:rsidR="00981887" w:rsidRPr="007F5364" w:rsidRDefault="00981887" w:rsidP="007F5364">
            <w:pPr>
              <w:overflowPunct w:val="0"/>
              <w:autoSpaceDE w:val="0"/>
              <w:autoSpaceDN w:val="0"/>
              <w:adjustRightInd w:val="0"/>
              <w:spacing w:before="20" w:after="0" w:line="240" w:lineRule="auto"/>
              <w:ind w:left="57"/>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462" w:type="pct"/>
            <w:tcBorders>
              <w:top w:val="single" w:sz="4" w:space="0" w:color="000000"/>
              <w:left w:val="single" w:sz="4" w:space="0" w:color="000000"/>
              <w:bottom w:val="single" w:sz="4" w:space="0" w:color="000000"/>
              <w:right w:val="single" w:sz="4" w:space="0" w:color="000000"/>
            </w:tcBorders>
            <w:vAlign w:val="center"/>
          </w:tcPr>
          <w:p w14:paraId="17132E63" w14:textId="77777777" w:rsidR="00981887" w:rsidRPr="007F5364" w:rsidRDefault="00981887" w:rsidP="007F5364">
            <w:pPr>
              <w:overflowPunct w:val="0"/>
              <w:autoSpaceDE w:val="0"/>
              <w:autoSpaceDN w:val="0"/>
              <w:adjustRightInd w:val="0"/>
              <w:spacing w:before="20" w:after="0" w:line="240" w:lineRule="auto"/>
              <w:ind w:left="57"/>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1,82</w:t>
            </w:r>
          </w:p>
        </w:tc>
        <w:tc>
          <w:tcPr>
            <w:tcW w:w="462" w:type="pct"/>
            <w:tcBorders>
              <w:top w:val="single" w:sz="4" w:space="0" w:color="000000"/>
              <w:left w:val="single" w:sz="4" w:space="0" w:color="000000"/>
              <w:bottom w:val="single" w:sz="4" w:space="0" w:color="000000"/>
              <w:right w:val="single" w:sz="4" w:space="0" w:color="000000"/>
            </w:tcBorders>
            <w:vAlign w:val="center"/>
          </w:tcPr>
          <w:p w14:paraId="55E75552" w14:textId="77777777" w:rsidR="00981887" w:rsidRPr="007F5364" w:rsidRDefault="00981887" w:rsidP="007F5364">
            <w:pPr>
              <w:overflowPunct w:val="0"/>
              <w:autoSpaceDE w:val="0"/>
              <w:autoSpaceDN w:val="0"/>
              <w:adjustRightInd w:val="0"/>
              <w:spacing w:before="20" w:after="0" w:line="240" w:lineRule="auto"/>
              <w:ind w:left="57"/>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r>
      <w:tr w:rsidR="00981887" w:rsidRPr="007F5364" w14:paraId="58543762" w14:textId="77777777" w:rsidTr="0090687F">
        <w:trPr>
          <w:trHeight w:val="340"/>
          <w:jc w:val="center"/>
        </w:trPr>
        <w:tc>
          <w:tcPr>
            <w:tcW w:w="3682"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4DB91AB" w14:textId="77777777" w:rsidR="00981887" w:rsidRPr="007F5364" w:rsidRDefault="00981887" w:rsidP="007F5364">
            <w:pPr>
              <w:overflowPunct w:val="0"/>
              <w:autoSpaceDE w:val="0"/>
              <w:autoSpaceDN w:val="0"/>
              <w:adjustRightInd w:val="0"/>
              <w:spacing w:before="20" w:after="0" w:line="240" w:lineRule="auto"/>
              <w:ind w:left="57"/>
              <w:contextualSpacing/>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Обследовано лабораторно рабочих мест всего</w:t>
            </w:r>
          </w:p>
        </w:tc>
        <w:tc>
          <w:tcPr>
            <w:tcW w:w="395" w:type="pct"/>
            <w:tcBorders>
              <w:top w:val="single" w:sz="4" w:space="0" w:color="000000"/>
              <w:left w:val="single" w:sz="4" w:space="0" w:color="000000"/>
              <w:bottom w:val="single" w:sz="4" w:space="0" w:color="000000"/>
              <w:right w:val="single" w:sz="4" w:space="0" w:color="000000"/>
            </w:tcBorders>
            <w:vAlign w:val="center"/>
          </w:tcPr>
          <w:p w14:paraId="06703C05" w14:textId="77777777" w:rsidR="00981887" w:rsidRPr="007F5364" w:rsidRDefault="00981887" w:rsidP="007F5364">
            <w:pPr>
              <w:overflowPunct w:val="0"/>
              <w:autoSpaceDE w:val="0"/>
              <w:autoSpaceDN w:val="0"/>
              <w:adjustRightInd w:val="0"/>
              <w:spacing w:before="20" w:after="0" w:line="240" w:lineRule="auto"/>
              <w:ind w:left="57"/>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42</w:t>
            </w:r>
          </w:p>
        </w:tc>
        <w:tc>
          <w:tcPr>
            <w:tcW w:w="462" w:type="pct"/>
            <w:tcBorders>
              <w:top w:val="single" w:sz="4" w:space="0" w:color="000000"/>
              <w:left w:val="single" w:sz="4" w:space="0" w:color="000000"/>
              <w:bottom w:val="single" w:sz="4" w:space="0" w:color="000000"/>
              <w:right w:val="single" w:sz="4" w:space="0" w:color="000000"/>
            </w:tcBorders>
            <w:vAlign w:val="center"/>
          </w:tcPr>
          <w:p w14:paraId="1ABB38B3" w14:textId="77777777" w:rsidR="00981887" w:rsidRPr="007F5364" w:rsidRDefault="00981887" w:rsidP="007F5364">
            <w:pPr>
              <w:overflowPunct w:val="0"/>
              <w:autoSpaceDE w:val="0"/>
              <w:autoSpaceDN w:val="0"/>
              <w:adjustRightInd w:val="0"/>
              <w:spacing w:before="20" w:after="0" w:line="240" w:lineRule="auto"/>
              <w:ind w:left="57"/>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79</w:t>
            </w:r>
          </w:p>
        </w:tc>
        <w:tc>
          <w:tcPr>
            <w:tcW w:w="462" w:type="pct"/>
            <w:tcBorders>
              <w:top w:val="single" w:sz="4" w:space="0" w:color="000000"/>
              <w:left w:val="single" w:sz="4" w:space="0" w:color="000000"/>
              <w:bottom w:val="single" w:sz="4" w:space="0" w:color="000000"/>
              <w:right w:val="single" w:sz="4" w:space="0" w:color="000000"/>
            </w:tcBorders>
            <w:vAlign w:val="center"/>
          </w:tcPr>
          <w:p w14:paraId="1B7AFD4D" w14:textId="77777777" w:rsidR="00981887" w:rsidRPr="007F5364" w:rsidRDefault="00981887" w:rsidP="007F5364">
            <w:pPr>
              <w:overflowPunct w:val="0"/>
              <w:autoSpaceDE w:val="0"/>
              <w:autoSpaceDN w:val="0"/>
              <w:adjustRightInd w:val="0"/>
              <w:spacing w:before="20" w:after="0" w:line="240" w:lineRule="auto"/>
              <w:ind w:left="57"/>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96</w:t>
            </w:r>
          </w:p>
        </w:tc>
      </w:tr>
      <w:tr w:rsidR="00981887" w:rsidRPr="007F5364" w14:paraId="2EF11254" w14:textId="77777777" w:rsidTr="0090687F">
        <w:trPr>
          <w:trHeight w:val="340"/>
          <w:jc w:val="center"/>
        </w:trPr>
        <w:tc>
          <w:tcPr>
            <w:tcW w:w="3682"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1DD7E39" w14:textId="77777777" w:rsidR="00981887" w:rsidRPr="007F5364" w:rsidRDefault="00981887" w:rsidP="007F5364">
            <w:pPr>
              <w:overflowPunct w:val="0"/>
              <w:autoSpaceDE w:val="0"/>
              <w:autoSpaceDN w:val="0"/>
              <w:adjustRightInd w:val="0"/>
              <w:spacing w:before="20" w:after="0" w:line="240" w:lineRule="auto"/>
              <w:ind w:left="57"/>
              <w:contextualSpacing/>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Доля рабочих мест, не соответствующих санитарным нормам (%)</w:t>
            </w:r>
          </w:p>
        </w:tc>
        <w:tc>
          <w:tcPr>
            <w:tcW w:w="395" w:type="pct"/>
            <w:tcBorders>
              <w:top w:val="single" w:sz="4" w:space="0" w:color="000000"/>
              <w:left w:val="single" w:sz="4" w:space="0" w:color="000000"/>
              <w:bottom w:val="single" w:sz="4" w:space="0" w:color="000000"/>
              <w:right w:val="single" w:sz="4" w:space="0" w:color="000000"/>
            </w:tcBorders>
            <w:vAlign w:val="center"/>
          </w:tcPr>
          <w:p w14:paraId="19401F76" w14:textId="77777777" w:rsidR="00981887" w:rsidRPr="007F5364" w:rsidRDefault="00981887" w:rsidP="007F5364">
            <w:pPr>
              <w:overflowPunct w:val="0"/>
              <w:autoSpaceDE w:val="0"/>
              <w:autoSpaceDN w:val="0"/>
              <w:adjustRightInd w:val="0"/>
              <w:spacing w:before="20" w:after="0" w:line="240" w:lineRule="auto"/>
              <w:ind w:left="57"/>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462" w:type="pct"/>
            <w:tcBorders>
              <w:top w:val="single" w:sz="4" w:space="0" w:color="000000"/>
              <w:left w:val="single" w:sz="4" w:space="0" w:color="000000"/>
              <w:bottom w:val="single" w:sz="4" w:space="0" w:color="000000"/>
              <w:right w:val="single" w:sz="4" w:space="0" w:color="000000"/>
            </w:tcBorders>
            <w:vAlign w:val="center"/>
          </w:tcPr>
          <w:p w14:paraId="4C03A1AC" w14:textId="77777777" w:rsidR="00981887" w:rsidRPr="007F5364" w:rsidRDefault="00981887" w:rsidP="007F5364">
            <w:pPr>
              <w:overflowPunct w:val="0"/>
              <w:autoSpaceDE w:val="0"/>
              <w:autoSpaceDN w:val="0"/>
              <w:adjustRightInd w:val="0"/>
              <w:spacing w:before="20" w:after="0" w:line="240" w:lineRule="auto"/>
              <w:ind w:left="57"/>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1,26</w:t>
            </w:r>
          </w:p>
        </w:tc>
        <w:tc>
          <w:tcPr>
            <w:tcW w:w="462" w:type="pct"/>
            <w:tcBorders>
              <w:top w:val="single" w:sz="4" w:space="0" w:color="000000"/>
              <w:left w:val="single" w:sz="4" w:space="0" w:color="000000"/>
              <w:bottom w:val="single" w:sz="4" w:space="0" w:color="000000"/>
              <w:right w:val="single" w:sz="4" w:space="0" w:color="000000"/>
            </w:tcBorders>
            <w:vAlign w:val="center"/>
          </w:tcPr>
          <w:p w14:paraId="425E18FA" w14:textId="77777777" w:rsidR="00981887" w:rsidRPr="007F5364" w:rsidRDefault="00981887" w:rsidP="007F5364">
            <w:pPr>
              <w:overflowPunct w:val="0"/>
              <w:autoSpaceDE w:val="0"/>
              <w:autoSpaceDN w:val="0"/>
              <w:adjustRightInd w:val="0"/>
              <w:spacing w:before="20" w:after="0" w:line="240" w:lineRule="auto"/>
              <w:ind w:left="57"/>
              <w:contextualSpacing/>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r>
    </w:tbl>
    <w:p w14:paraId="7158DC61" w14:textId="77777777" w:rsidR="00981887" w:rsidRPr="007F5364" w:rsidRDefault="00981887" w:rsidP="007F5364">
      <w:pPr>
        <w:spacing w:after="0" w:line="240" w:lineRule="auto"/>
        <w:ind w:firstLine="709"/>
        <w:contextualSpacing/>
        <w:jc w:val="both"/>
        <w:rPr>
          <w:rFonts w:ascii="Times New Roman" w:eastAsia="Times New Roman" w:hAnsi="Times New Roman" w:cs="Times New Roman"/>
          <w:sz w:val="24"/>
          <w:szCs w:val="24"/>
          <w:lang w:eastAsia="ru-RU"/>
        </w:rPr>
      </w:pPr>
    </w:p>
    <w:p w14:paraId="790B7A75" w14:textId="77777777" w:rsidR="00981887" w:rsidRPr="007F5364" w:rsidRDefault="00981887" w:rsidP="007F5364">
      <w:pPr>
        <w:spacing w:after="0" w:line="240" w:lineRule="auto"/>
        <w:ind w:firstLine="708"/>
        <w:jc w:val="both"/>
        <w:rPr>
          <w:rFonts w:ascii="Times New Roman" w:eastAsia="Times New Roman" w:hAnsi="Times New Roman" w:cs="Times New Roman"/>
          <w:sz w:val="24"/>
          <w:szCs w:val="24"/>
        </w:rPr>
      </w:pPr>
    </w:p>
    <w:p w14:paraId="4865D935" w14:textId="77777777" w:rsidR="00DC6927" w:rsidRPr="007F5364" w:rsidRDefault="0008222F" w:rsidP="007F5364">
      <w:pPr>
        <w:spacing w:after="0" w:line="240" w:lineRule="auto"/>
        <w:contextualSpacing/>
        <w:jc w:val="center"/>
        <w:rPr>
          <w:rFonts w:ascii="Times New Roman" w:hAnsi="Times New Roman" w:cs="Times New Roman"/>
          <w:b/>
          <w:sz w:val="24"/>
          <w:szCs w:val="24"/>
        </w:rPr>
      </w:pPr>
      <w:r w:rsidRPr="007F5364">
        <w:rPr>
          <w:rFonts w:ascii="Times New Roman" w:hAnsi="Times New Roman" w:cs="Times New Roman"/>
          <w:b/>
          <w:sz w:val="24"/>
          <w:szCs w:val="24"/>
        </w:rPr>
        <w:t>1.1.2. Приоритетные факторы среды обитания, формирующие негативные</w:t>
      </w:r>
    </w:p>
    <w:p w14:paraId="064AA617" w14:textId="77777777" w:rsidR="00DC6927" w:rsidRPr="007F5364" w:rsidRDefault="0008222F" w:rsidP="007F5364">
      <w:pPr>
        <w:spacing w:after="0" w:line="240" w:lineRule="auto"/>
        <w:contextualSpacing/>
        <w:jc w:val="center"/>
        <w:rPr>
          <w:rFonts w:ascii="Times New Roman" w:hAnsi="Times New Roman" w:cs="Times New Roman"/>
          <w:b/>
          <w:sz w:val="24"/>
          <w:szCs w:val="24"/>
        </w:rPr>
      </w:pPr>
      <w:r w:rsidRPr="007F5364">
        <w:rPr>
          <w:rFonts w:ascii="Times New Roman" w:hAnsi="Times New Roman" w:cs="Times New Roman"/>
          <w:b/>
          <w:sz w:val="24"/>
          <w:szCs w:val="24"/>
        </w:rPr>
        <w:t>тенденции в состоянии здоровья населения Амурской области</w:t>
      </w:r>
    </w:p>
    <w:p w14:paraId="78D2800B" w14:textId="77777777" w:rsidR="00DC6927" w:rsidRPr="007F5364" w:rsidRDefault="00DC6927" w:rsidP="007F5364">
      <w:pPr>
        <w:spacing w:after="0" w:line="240" w:lineRule="auto"/>
        <w:contextualSpacing/>
        <w:rPr>
          <w:rFonts w:ascii="Times New Roman" w:hAnsi="Times New Roman" w:cs="Times New Roman"/>
          <w:sz w:val="24"/>
          <w:szCs w:val="24"/>
        </w:rPr>
      </w:pPr>
    </w:p>
    <w:p w14:paraId="3E870EF9" w14:textId="77777777" w:rsidR="00DC6927" w:rsidRPr="007F5364" w:rsidRDefault="00DC6927" w:rsidP="007F5364">
      <w:pPr>
        <w:spacing w:after="0" w:line="240" w:lineRule="auto"/>
        <w:ind w:firstLine="709"/>
        <w:contextualSpacing/>
        <w:jc w:val="both"/>
        <w:rPr>
          <w:rFonts w:ascii="Times New Roman" w:hAnsi="Times New Roman" w:cs="Times New Roman"/>
          <w:sz w:val="24"/>
          <w:szCs w:val="24"/>
        </w:rPr>
      </w:pPr>
    </w:p>
    <w:p w14:paraId="5E562C5D" w14:textId="7C7BC62D"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Состояние здоровья населения Амурской области во многом зависит от степени воздействия преобладающих факторов</w:t>
      </w:r>
      <w:r w:rsidR="003807B5" w:rsidRPr="007F5364">
        <w:rPr>
          <w:rFonts w:ascii="Times New Roman" w:hAnsi="Times New Roman" w:cs="Times New Roman"/>
          <w:sz w:val="24"/>
          <w:szCs w:val="24"/>
        </w:rPr>
        <w:t>, как</w:t>
      </w:r>
      <w:r w:rsidRPr="007F5364">
        <w:rPr>
          <w:rFonts w:ascii="Times New Roman" w:hAnsi="Times New Roman" w:cs="Times New Roman"/>
          <w:sz w:val="24"/>
          <w:szCs w:val="24"/>
        </w:rPr>
        <w:t xml:space="preserve"> среды обитания (качество питьевой воды, выбросов вредных веществ в атмосферный воздух, состояние почв)</w:t>
      </w:r>
      <w:r w:rsidR="003807B5" w:rsidRPr="007F5364">
        <w:rPr>
          <w:rFonts w:ascii="Times New Roman" w:hAnsi="Times New Roman" w:cs="Times New Roman"/>
          <w:sz w:val="24"/>
          <w:szCs w:val="24"/>
        </w:rPr>
        <w:t>, так</w:t>
      </w:r>
      <w:r w:rsidRPr="007F5364">
        <w:rPr>
          <w:rFonts w:ascii="Times New Roman" w:hAnsi="Times New Roman" w:cs="Times New Roman"/>
          <w:sz w:val="24"/>
          <w:szCs w:val="24"/>
        </w:rPr>
        <w:t xml:space="preserve"> и комплекс</w:t>
      </w:r>
      <w:r w:rsidR="003807B5" w:rsidRPr="007F5364">
        <w:rPr>
          <w:rFonts w:ascii="Times New Roman" w:hAnsi="Times New Roman" w:cs="Times New Roman"/>
          <w:sz w:val="24"/>
          <w:szCs w:val="24"/>
        </w:rPr>
        <w:t>а</w:t>
      </w:r>
      <w:r w:rsidRPr="007F5364">
        <w:rPr>
          <w:rFonts w:ascii="Times New Roman" w:hAnsi="Times New Roman" w:cs="Times New Roman"/>
          <w:sz w:val="24"/>
          <w:szCs w:val="24"/>
        </w:rPr>
        <w:t xml:space="preserve"> социальных факторов. </w:t>
      </w:r>
      <w:r w:rsidR="003807B5" w:rsidRPr="007F5364">
        <w:rPr>
          <w:rFonts w:ascii="Times New Roman" w:hAnsi="Times New Roman" w:cs="Times New Roman"/>
          <w:sz w:val="24"/>
          <w:szCs w:val="24"/>
        </w:rPr>
        <w:t>На фоне э</w:t>
      </w:r>
      <w:r w:rsidR="009A71E2">
        <w:rPr>
          <w:rFonts w:ascii="Times New Roman" w:hAnsi="Times New Roman" w:cs="Times New Roman"/>
          <w:sz w:val="24"/>
          <w:szCs w:val="24"/>
        </w:rPr>
        <w:t xml:space="preserve">кономического развития региона </w:t>
      </w:r>
      <w:r w:rsidR="003807B5" w:rsidRPr="007F5364">
        <w:rPr>
          <w:rFonts w:ascii="Times New Roman" w:hAnsi="Times New Roman" w:cs="Times New Roman"/>
          <w:sz w:val="24"/>
          <w:szCs w:val="24"/>
        </w:rPr>
        <w:t>о</w:t>
      </w:r>
      <w:r w:rsidRPr="007F5364">
        <w:rPr>
          <w:rFonts w:ascii="Times New Roman" w:hAnsi="Times New Roman" w:cs="Times New Roman"/>
          <w:sz w:val="24"/>
          <w:szCs w:val="24"/>
        </w:rPr>
        <w:t>тмечается положительная динамика по большинству социально-экономических показателей</w:t>
      </w:r>
      <w:r w:rsidR="009A71E2">
        <w:rPr>
          <w:rFonts w:ascii="Times New Roman" w:hAnsi="Times New Roman" w:cs="Times New Roman"/>
          <w:sz w:val="24"/>
          <w:szCs w:val="24"/>
        </w:rPr>
        <w:t xml:space="preserve">, таких как </w:t>
      </w:r>
      <w:r w:rsidRPr="007F5364">
        <w:rPr>
          <w:rFonts w:ascii="Times New Roman" w:hAnsi="Times New Roman" w:cs="Times New Roman"/>
          <w:sz w:val="24"/>
          <w:szCs w:val="24"/>
        </w:rPr>
        <w:t>уровень доходов населения, занятость населения, условия быта, труда и отдыха, жилищные условия населения, безопасность проживания.</w:t>
      </w:r>
    </w:p>
    <w:p w14:paraId="2AF0D7AF"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В </w:t>
      </w:r>
      <w:r w:rsidR="003807B5" w:rsidRPr="007F5364">
        <w:rPr>
          <w:rFonts w:ascii="Times New Roman" w:hAnsi="Times New Roman" w:cs="Times New Roman"/>
          <w:sz w:val="24"/>
          <w:szCs w:val="24"/>
        </w:rPr>
        <w:t>регионе</w:t>
      </w:r>
      <w:r w:rsidRPr="007F5364">
        <w:rPr>
          <w:rFonts w:ascii="Times New Roman" w:hAnsi="Times New Roman" w:cs="Times New Roman"/>
          <w:sz w:val="24"/>
          <w:szCs w:val="24"/>
        </w:rPr>
        <w:t xml:space="preserve"> выделены </w:t>
      </w:r>
      <w:r w:rsidR="003807B5" w:rsidRPr="007F5364">
        <w:rPr>
          <w:rFonts w:ascii="Times New Roman" w:hAnsi="Times New Roman" w:cs="Times New Roman"/>
          <w:sz w:val="24"/>
          <w:szCs w:val="24"/>
        </w:rPr>
        <w:t>6</w:t>
      </w:r>
      <w:r w:rsidRPr="007F5364">
        <w:rPr>
          <w:rFonts w:ascii="Times New Roman" w:hAnsi="Times New Roman" w:cs="Times New Roman"/>
          <w:sz w:val="24"/>
          <w:szCs w:val="24"/>
        </w:rPr>
        <w:t xml:space="preserve"> центров экономического развития: газо</w:t>
      </w:r>
      <w:r w:rsidR="003807B5" w:rsidRPr="007F5364">
        <w:rPr>
          <w:rFonts w:ascii="Times New Roman" w:hAnsi="Times New Roman" w:cs="Times New Roman"/>
          <w:sz w:val="24"/>
          <w:szCs w:val="24"/>
        </w:rPr>
        <w:t>-химический кластер</w:t>
      </w:r>
      <w:r w:rsidRPr="007F5364">
        <w:rPr>
          <w:rFonts w:ascii="Times New Roman" w:hAnsi="Times New Roman" w:cs="Times New Roman"/>
          <w:sz w:val="24"/>
          <w:szCs w:val="24"/>
        </w:rPr>
        <w:t>, добыч</w:t>
      </w:r>
      <w:r w:rsidR="003807B5" w:rsidRPr="007F5364">
        <w:rPr>
          <w:rFonts w:ascii="Times New Roman" w:hAnsi="Times New Roman" w:cs="Times New Roman"/>
          <w:sz w:val="24"/>
          <w:szCs w:val="24"/>
        </w:rPr>
        <w:t>а</w:t>
      </w:r>
      <w:r w:rsidRPr="007F5364">
        <w:rPr>
          <w:rFonts w:ascii="Times New Roman" w:hAnsi="Times New Roman" w:cs="Times New Roman"/>
          <w:sz w:val="24"/>
          <w:szCs w:val="24"/>
        </w:rPr>
        <w:t xml:space="preserve"> полезных ископаемых, агропромышленн</w:t>
      </w:r>
      <w:r w:rsidR="003807B5" w:rsidRPr="007F5364">
        <w:rPr>
          <w:rFonts w:ascii="Times New Roman" w:hAnsi="Times New Roman" w:cs="Times New Roman"/>
          <w:sz w:val="24"/>
          <w:szCs w:val="24"/>
        </w:rPr>
        <w:t>ый</w:t>
      </w:r>
      <w:r w:rsidRPr="007F5364">
        <w:rPr>
          <w:rFonts w:ascii="Times New Roman" w:hAnsi="Times New Roman" w:cs="Times New Roman"/>
          <w:sz w:val="24"/>
          <w:szCs w:val="24"/>
        </w:rPr>
        <w:t>, энергетическ</w:t>
      </w:r>
      <w:r w:rsidR="003807B5" w:rsidRPr="007F5364">
        <w:rPr>
          <w:rFonts w:ascii="Times New Roman" w:hAnsi="Times New Roman" w:cs="Times New Roman"/>
          <w:sz w:val="24"/>
          <w:szCs w:val="24"/>
        </w:rPr>
        <w:t>ий</w:t>
      </w:r>
      <w:r w:rsidRPr="007F5364">
        <w:rPr>
          <w:rFonts w:ascii="Times New Roman" w:hAnsi="Times New Roman" w:cs="Times New Roman"/>
          <w:sz w:val="24"/>
          <w:szCs w:val="24"/>
        </w:rPr>
        <w:t>, туристско-рекреационн</w:t>
      </w:r>
      <w:r w:rsidR="003807B5" w:rsidRPr="007F5364">
        <w:rPr>
          <w:rFonts w:ascii="Times New Roman" w:hAnsi="Times New Roman" w:cs="Times New Roman"/>
          <w:sz w:val="24"/>
          <w:szCs w:val="24"/>
        </w:rPr>
        <w:t>ый</w:t>
      </w:r>
      <w:r w:rsidRPr="007F5364">
        <w:rPr>
          <w:rFonts w:ascii="Times New Roman" w:hAnsi="Times New Roman" w:cs="Times New Roman"/>
          <w:sz w:val="24"/>
          <w:szCs w:val="24"/>
        </w:rPr>
        <w:t xml:space="preserve"> и космическ</w:t>
      </w:r>
      <w:r w:rsidR="003807B5" w:rsidRPr="007F5364">
        <w:rPr>
          <w:rFonts w:ascii="Times New Roman" w:hAnsi="Times New Roman" w:cs="Times New Roman"/>
          <w:sz w:val="24"/>
          <w:szCs w:val="24"/>
        </w:rPr>
        <w:t>ий</w:t>
      </w:r>
      <w:r w:rsidRPr="007F5364">
        <w:rPr>
          <w:rFonts w:ascii="Times New Roman" w:hAnsi="Times New Roman" w:cs="Times New Roman"/>
          <w:sz w:val="24"/>
          <w:szCs w:val="24"/>
        </w:rPr>
        <w:t xml:space="preserve"> центр</w:t>
      </w:r>
      <w:r w:rsidR="003807B5" w:rsidRPr="007F5364">
        <w:rPr>
          <w:rFonts w:ascii="Times New Roman" w:hAnsi="Times New Roman" w:cs="Times New Roman"/>
          <w:sz w:val="24"/>
          <w:szCs w:val="24"/>
        </w:rPr>
        <w:t>ы</w:t>
      </w:r>
      <w:r w:rsidRPr="007F5364">
        <w:rPr>
          <w:rFonts w:ascii="Times New Roman" w:hAnsi="Times New Roman" w:cs="Times New Roman"/>
          <w:sz w:val="24"/>
          <w:szCs w:val="24"/>
        </w:rPr>
        <w:t>.</w:t>
      </w:r>
    </w:p>
    <w:p w14:paraId="748F1DA0" w14:textId="0DDA46D6"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Основой центров экономического развития являются крупные инвестиционные проекты: развитие золотодобычи в Селемджинском районе, освоение Бамского золоторудного месторождения, наращивание добычи золота на Покровском и Маломырском рудниках, рост добычи бурого угля в связи с наращиванием мощностей на разрезе «Ерковецкий» и каменного угля на Огоджинском месторождении, освоение месторождения медно-никелевых руд «Кун-Манье», Дармаканского месторождения кварцевых песков, строительство автоклавного гидрометаллургического комплекса на Покровском месторождении; строительство и модернизация предприятий агропромышленного комплекса</w:t>
      </w:r>
      <w:r w:rsidR="009A71E2">
        <w:rPr>
          <w:rFonts w:ascii="Times New Roman" w:hAnsi="Times New Roman" w:cs="Times New Roman"/>
          <w:sz w:val="24"/>
          <w:szCs w:val="24"/>
        </w:rPr>
        <w:t>,</w:t>
      </w:r>
      <w:r w:rsidRPr="007F5364">
        <w:rPr>
          <w:rFonts w:ascii="Times New Roman" w:hAnsi="Times New Roman" w:cs="Times New Roman"/>
          <w:sz w:val="24"/>
          <w:szCs w:val="24"/>
        </w:rPr>
        <w:t xml:space="preserve"> в том числе строительство завода</w:t>
      </w:r>
      <w:r w:rsidRPr="007F5364">
        <w:rPr>
          <w:rFonts w:ascii="Times New Roman" w:hAnsi="Times New Roman" w:cs="Times New Roman"/>
          <w:color w:val="181819"/>
          <w:sz w:val="26"/>
          <w:szCs w:val="26"/>
        </w:rPr>
        <w:t xml:space="preserve"> </w:t>
      </w:r>
      <w:r w:rsidRPr="007F5364">
        <w:rPr>
          <w:rFonts w:ascii="Times New Roman" w:hAnsi="Times New Roman" w:cs="Times New Roman"/>
          <w:color w:val="181819"/>
          <w:sz w:val="24"/>
          <w:szCs w:val="24"/>
        </w:rPr>
        <w:t xml:space="preserve">по глубокой переработке сои в г. Белогорске, </w:t>
      </w:r>
      <w:r w:rsidRPr="007F5364">
        <w:rPr>
          <w:rFonts w:ascii="Times New Roman" w:hAnsi="Times New Roman" w:cs="Times New Roman"/>
          <w:sz w:val="24"/>
          <w:szCs w:val="24"/>
        </w:rPr>
        <w:t>в г. Циолковский – формирование туристско-рекреационного кластера «АМУР»; реализация масштабных инвестиционных проектов – строительство магистрального газопровода «Сила Сибири»</w:t>
      </w:r>
      <w:r w:rsidR="003807B5" w:rsidRPr="007F5364">
        <w:rPr>
          <w:rFonts w:ascii="Times New Roman" w:hAnsi="Times New Roman" w:cs="Times New Roman"/>
          <w:sz w:val="24"/>
          <w:szCs w:val="24"/>
        </w:rPr>
        <w:t>,</w:t>
      </w:r>
      <w:r w:rsidRPr="007F5364">
        <w:rPr>
          <w:rFonts w:ascii="Times New Roman" w:hAnsi="Times New Roman" w:cs="Times New Roman"/>
          <w:sz w:val="24"/>
          <w:szCs w:val="24"/>
        </w:rPr>
        <w:t xml:space="preserve"> Амурского газоперерабатывающего завода</w:t>
      </w:r>
      <w:r w:rsidR="003807B5" w:rsidRPr="007F5364">
        <w:rPr>
          <w:rFonts w:ascii="Times New Roman" w:hAnsi="Times New Roman" w:cs="Times New Roman"/>
          <w:sz w:val="24"/>
          <w:szCs w:val="24"/>
        </w:rPr>
        <w:t xml:space="preserve"> и Амурского газо</w:t>
      </w:r>
      <w:r w:rsidR="00526D47">
        <w:rPr>
          <w:rFonts w:ascii="Times New Roman" w:hAnsi="Times New Roman" w:cs="Times New Roman"/>
          <w:sz w:val="24"/>
          <w:szCs w:val="24"/>
        </w:rPr>
        <w:t>-</w:t>
      </w:r>
      <w:r w:rsidR="003807B5" w:rsidRPr="007F5364">
        <w:rPr>
          <w:rFonts w:ascii="Times New Roman" w:hAnsi="Times New Roman" w:cs="Times New Roman"/>
          <w:sz w:val="24"/>
          <w:szCs w:val="24"/>
        </w:rPr>
        <w:t>химического комбината</w:t>
      </w:r>
      <w:r w:rsidRPr="007F5364">
        <w:rPr>
          <w:rFonts w:ascii="Times New Roman" w:hAnsi="Times New Roman" w:cs="Times New Roman"/>
          <w:sz w:val="24"/>
          <w:szCs w:val="24"/>
        </w:rPr>
        <w:t>; строительство объектов космодрома «Восточный», реконструкция участков федеральной автодороги «Чита-Хабаровск», строительство подъездов к населенным пунктам Амурской области от автомобильной дороги «Амур», строительство и реконструкция участков автодорог регионального и местного значения, введение в эксплуатацию пограничного мостового перехода через реку Амур (Хэйлунцзян) в районе городов Благовещенск (РФ) и Хэйхэ (КНР), строительство нового автомобильного моста через р. Зея г. Благ</w:t>
      </w:r>
      <w:r w:rsidR="00526D47">
        <w:rPr>
          <w:rFonts w:ascii="Times New Roman" w:hAnsi="Times New Roman" w:cs="Times New Roman"/>
          <w:sz w:val="24"/>
          <w:szCs w:val="24"/>
        </w:rPr>
        <w:t>овещенск</w:t>
      </w:r>
      <w:r w:rsidRPr="007F5364">
        <w:rPr>
          <w:rFonts w:ascii="Times New Roman" w:hAnsi="Times New Roman" w:cs="Times New Roman"/>
          <w:sz w:val="24"/>
          <w:szCs w:val="24"/>
        </w:rPr>
        <w:t>, строительство путепроводов через Транс</w:t>
      </w:r>
      <w:r w:rsidR="003807B5" w:rsidRPr="007F5364">
        <w:rPr>
          <w:rFonts w:ascii="Times New Roman" w:hAnsi="Times New Roman" w:cs="Times New Roman"/>
          <w:sz w:val="24"/>
          <w:szCs w:val="24"/>
        </w:rPr>
        <w:t>с</w:t>
      </w:r>
      <w:r w:rsidRPr="007F5364">
        <w:rPr>
          <w:rFonts w:ascii="Times New Roman" w:hAnsi="Times New Roman" w:cs="Times New Roman"/>
          <w:sz w:val="24"/>
          <w:szCs w:val="24"/>
        </w:rPr>
        <w:t xml:space="preserve">иб. </w:t>
      </w:r>
    </w:p>
    <w:p w14:paraId="31708726" w14:textId="1AD99C25" w:rsidR="003807B5"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Ежегодно Амурские гидроэлектростанции</w:t>
      </w:r>
      <w:r w:rsidR="003807B5" w:rsidRPr="007F5364">
        <w:rPr>
          <w:rFonts w:ascii="Times New Roman" w:hAnsi="Times New Roman" w:cs="Times New Roman"/>
          <w:sz w:val="24"/>
          <w:szCs w:val="24"/>
        </w:rPr>
        <w:t xml:space="preserve"> ПОА «РусГидро»</w:t>
      </w:r>
      <w:r w:rsidRPr="007F5364">
        <w:rPr>
          <w:rFonts w:ascii="Times New Roman" w:hAnsi="Times New Roman" w:cs="Times New Roman"/>
          <w:sz w:val="24"/>
          <w:szCs w:val="24"/>
        </w:rPr>
        <w:t xml:space="preserve"> (Зейская</w:t>
      </w:r>
      <w:r w:rsidR="009A71E2">
        <w:rPr>
          <w:rFonts w:ascii="Times New Roman" w:hAnsi="Times New Roman" w:cs="Times New Roman"/>
          <w:sz w:val="24"/>
          <w:szCs w:val="24"/>
        </w:rPr>
        <w:t xml:space="preserve">, Бурейская </w:t>
      </w:r>
      <w:r w:rsidRPr="007F5364">
        <w:rPr>
          <w:rFonts w:ascii="Times New Roman" w:hAnsi="Times New Roman" w:cs="Times New Roman"/>
          <w:sz w:val="24"/>
          <w:szCs w:val="24"/>
        </w:rPr>
        <w:t xml:space="preserve">и Нижне-Бурейская </w:t>
      </w:r>
      <w:r w:rsidR="009A71E2">
        <w:rPr>
          <w:rFonts w:ascii="Times New Roman" w:hAnsi="Times New Roman" w:cs="Times New Roman"/>
          <w:sz w:val="24"/>
          <w:szCs w:val="24"/>
        </w:rPr>
        <w:t>ГЭС) вырабатывают свыше 17 млрд</w:t>
      </w:r>
      <w:r w:rsidRPr="007F5364">
        <w:rPr>
          <w:rFonts w:ascii="Times New Roman" w:hAnsi="Times New Roman" w:cs="Times New Roman"/>
          <w:sz w:val="24"/>
          <w:szCs w:val="24"/>
        </w:rPr>
        <w:t xml:space="preserve"> кВт/ч электроэнергии. Амурская область – энергоизбыточный регион, что является хорошим потенциалом для создания новых промышленных производств. </w:t>
      </w:r>
    </w:p>
    <w:p w14:paraId="44FD98BE" w14:textId="34CC0AF5"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2022 году введена в эксплуатацию Свободненская ТЭС для обслуживания Амурского газоперерабатывающего завода. В п</w:t>
      </w:r>
      <w:r w:rsidR="009A71E2">
        <w:rPr>
          <w:rFonts w:ascii="Times New Roman" w:hAnsi="Times New Roman" w:cs="Times New Roman"/>
          <w:sz w:val="24"/>
          <w:szCs w:val="24"/>
        </w:rPr>
        <w:t>рогнозный период 2023‒2025 гг.</w:t>
      </w:r>
      <w:r w:rsidRPr="007F5364">
        <w:rPr>
          <w:rFonts w:ascii="Times New Roman" w:hAnsi="Times New Roman" w:cs="Times New Roman"/>
          <w:sz w:val="24"/>
          <w:szCs w:val="24"/>
        </w:rPr>
        <w:t xml:space="preserve"> ожидается дальнейший прирост выработки электроэнергии в среднем на 8,2% в год, что связано с увеличением мощностей космодрома «Восточный», увеличением пропускной способности полигона Восточный, постепенным вводом новых мощностей в газовой отрасли, а также ростом экспорта электроэнергии как в другие регионы нашей страны, так и в страны Азиатско-Тихоокеанского региона.</w:t>
      </w:r>
    </w:p>
    <w:p w14:paraId="4FD985FE" w14:textId="5B2C0E2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С целью развития инфраструктуры, в т</w:t>
      </w:r>
      <w:r w:rsidR="009A71E2">
        <w:rPr>
          <w:rFonts w:ascii="Times New Roman" w:hAnsi="Times New Roman" w:cs="Times New Roman"/>
          <w:sz w:val="24"/>
          <w:szCs w:val="24"/>
        </w:rPr>
        <w:t>ом</w:t>
      </w:r>
      <w:r w:rsidR="00E97EA6">
        <w:rPr>
          <w:rFonts w:ascii="Times New Roman" w:hAnsi="Times New Roman" w:cs="Times New Roman"/>
          <w:sz w:val="24"/>
          <w:szCs w:val="24"/>
        </w:rPr>
        <w:t xml:space="preserve"> </w:t>
      </w:r>
      <w:r w:rsidR="009A71E2">
        <w:rPr>
          <w:rFonts w:ascii="Times New Roman" w:hAnsi="Times New Roman" w:cs="Times New Roman"/>
          <w:sz w:val="24"/>
          <w:szCs w:val="24"/>
        </w:rPr>
        <w:t>числе</w:t>
      </w:r>
      <w:r w:rsidRPr="007F5364">
        <w:rPr>
          <w:rFonts w:ascii="Times New Roman" w:hAnsi="Times New Roman" w:cs="Times New Roman"/>
          <w:sz w:val="24"/>
          <w:szCs w:val="24"/>
        </w:rPr>
        <w:t xml:space="preserve"> необходимой для реализации инвестиционного проекта </w:t>
      </w:r>
      <w:r w:rsidR="009A71E2">
        <w:rPr>
          <w:rFonts w:ascii="Times New Roman" w:hAnsi="Times New Roman" w:cs="Times New Roman"/>
          <w:sz w:val="24"/>
          <w:szCs w:val="24"/>
        </w:rPr>
        <w:t xml:space="preserve">по </w:t>
      </w:r>
      <w:r w:rsidRPr="007F5364">
        <w:rPr>
          <w:rFonts w:ascii="Times New Roman" w:hAnsi="Times New Roman" w:cs="Times New Roman"/>
          <w:sz w:val="24"/>
          <w:szCs w:val="24"/>
        </w:rPr>
        <w:t>строительств</w:t>
      </w:r>
      <w:r w:rsidR="009A71E2">
        <w:rPr>
          <w:rFonts w:ascii="Times New Roman" w:hAnsi="Times New Roman" w:cs="Times New Roman"/>
          <w:sz w:val="24"/>
          <w:szCs w:val="24"/>
        </w:rPr>
        <w:t>у</w:t>
      </w:r>
      <w:r w:rsidRPr="007F5364">
        <w:rPr>
          <w:rFonts w:ascii="Times New Roman" w:hAnsi="Times New Roman" w:cs="Times New Roman"/>
          <w:sz w:val="24"/>
          <w:szCs w:val="24"/>
        </w:rPr>
        <w:t xml:space="preserve"> комплекса по производству метанола</w:t>
      </w:r>
      <w:r w:rsidR="009A71E2">
        <w:rPr>
          <w:rFonts w:ascii="Times New Roman" w:hAnsi="Times New Roman" w:cs="Times New Roman"/>
          <w:sz w:val="24"/>
          <w:szCs w:val="24"/>
        </w:rPr>
        <w:t>,</w:t>
      </w:r>
      <w:r w:rsidRPr="007F5364">
        <w:rPr>
          <w:rFonts w:ascii="Times New Roman" w:hAnsi="Times New Roman" w:cs="Times New Roman"/>
          <w:sz w:val="24"/>
          <w:szCs w:val="24"/>
        </w:rPr>
        <w:t xml:space="preserve"> разработан комплексный план развития инфраструктуры города Сковородино Амурской области на 2021</w:t>
      </w:r>
      <w:r w:rsidR="00E97EA6">
        <w:rPr>
          <w:rFonts w:ascii="Times New Roman" w:hAnsi="Times New Roman" w:cs="Times New Roman"/>
          <w:sz w:val="24"/>
          <w:szCs w:val="24"/>
        </w:rPr>
        <w:t>-</w:t>
      </w:r>
      <w:r w:rsidR="009A71E2">
        <w:rPr>
          <w:rFonts w:ascii="Times New Roman" w:hAnsi="Times New Roman" w:cs="Times New Roman"/>
          <w:sz w:val="24"/>
          <w:szCs w:val="24"/>
        </w:rPr>
        <w:t>2024 гг.</w:t>
      </w:r>
      <w:r w:rsidRPr="007F5364">
        <w:rPr>
          <w:rFonts w:ascii="Times New Roman" w:hAnsi="Times New Roman" w:cs="Times New Roman"/>
          <w:sz w:val="24"/>
          <w:szCs w:val="24"/>
        </w:rPr>
        <w:t>, утвержденный распоряжением Правительства Амурской области от 09.12.2021 № 726-р. Планируется создание 5 объектов инженерной и социальной инфраструктуры.</w:t>
      </w:r>
    </w:p>
    <w:p w14:paraId="66F63A5C"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Протяженность магистрального газопровода «Сила Сибири» составляет 2159,7 км, по территории Амурской области проходит 869,6 км. В настоящее время ведутся работы по увеличению мощности газопровода, выход на полную проектную мощность запланирован в 2024 году. В рамках подписанного соглашения с ПАО «Газпром»</w:t>
      </w:r>
      <w:r w:rsidR="003807B5" w:rsidRPr="007F5364">
        <w:rPr>
          <w:rFonts w:ascii="Times New Roman" w:hAnsi="Times New Roman" w:cs="Times New Roman"/>
          <w:sz w:val="24"/>
          <w:szCs w:val="24"/>
        </w:rPr>
        <w:t>,</w:t>
      </w:r>
      <w:r w:rsidRPr="007F5364">
        <w:rPr>
          <w:rFonts w:ascii="Times New Roman" w:hAnsi="Times New Roman" w:cs="Times New Roman"/>
          <w:sz w:val="24"/>
          <w:szCs w:val="24"/>
        </w:rPr>
        <w:t xml:space="preserve"> газифицирован ЗАТО Циолковский, до 2025 года газификация охватит города Благовещенск и Свободный, а также Тындинский, Сковородинский, Магдагачинский, Шимановский, Свободненский, Благовещенский муниципальные округа и районы.</w:t>
      </w:r>
    </w:p>
    <w:p w14:paraId="0F29DA81"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Амурской области работают территории опережающего социально-экономического развития «Белогорск», «Приамурская», «Свободный».</w:t>
      </w:r>
    </w:p>
    <w:p w14:paraId="53B03CBC"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На уровень жизни населения Амурской области влияет и демографическая ситуация, жилищно-бытовые и производственные условия, объем и качество потребительских товаров.</w:t>
      </w:r>
    </w:p>
    <w:p w14:paraId="2B16E924" w14:textId="08B1AF26" w:rsidR="00DC6927" w:rsidRPr="007F5364" w:rsidRDefault="00E3341E" w:rsidP="007F5364">
      <w:pPr>
        <w:spacing w:after="0" w:line="240" w:lineRule="auto"/>
        <w:ind w:firstLine="709"/>
        <w:contextualSpacing/>
        <w:jc w:val="both"/>
        <w:rPr>
          <w:rFonts w:ascii="Times New Roman" w:hAnsi="Times New Roman" w:cs="Times New Roman"/>
          <w:sz w:val="24"/>
          <w:szCs w:val="24"/>
        </w:rPr>
      </w:pPr>
      <w:r w:rsidRPr="00E3341E">
        <w:rPr>
          <w:rFonts w:ascii="Times New Roman" w:hAnsi="Times New Roman" w:cs="Times New Roman"/>
          <w:sz w:val="24"/>
          <w:szCs w:val="24"/>
        </w:rPr>
        <w:t>Д</w:t>
      </w:r>
      <w:r w:rsidR="0008222F" w:rsidRPr="00E3341E">
        <w:rPr>
          <w:rFonts w:ascii="Times New Roman" w:hAnsi="Times New Roman" w:cs="Times New Roman"/>
          <w:sz w:val="24"/>
          <w:szCs w:val="24"/>
        </w:rPr>
        <w:t>о 2025 года в</w:t>
      </w:r>
      <w:r w:rsidR="0008222F" w:rsidRPr="007F5364">
        <w:rPr>
          <w:rFonts w:ascii="Times New Roman" w:hAnsi="Times New Roman" w:cs="Times New Roman"/>
          <w:sz w:val="24"/>
          <w:szCs w:val="24"/>
        </w:rPr>
        <w:t xml:space="preserve"> области ожидается создание свыше 20 тысяч новых высокопроизводительных рабочих мест, доля обрабатывающего сегмента экономики увеличится с 3 до 30 процентов. За период с 2017 по 2025 годы прирост налоговых поступлений в бюджет области составит свыше 60 млрд. рублей, тем самым значительно расширятся возможности решения социальных задач.</w:t>
      </w:r>
    </w:p>
    <w:p w14:paraId="28FAD2AF"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color w:val="000000"/>
          <w:sz w:val="24"/>
          <w:szCs w:val="24"/>
        </w:rPr>
        <w:t>Оценка социально-экономических условий жизни населения области производится по результатам динамики социально-экономических индикаторов жизни.</w:t>
      </w:r>
    </w:p>
    <w:p w14:paraId="39715DCA"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2023 году отмечен рост по основным социально-экономическим показателям по отношению к прошлому году (таб.</w:t>
      </w:r>
      <w:r w:rsidR="00E97EA6">
        <w:rPr>
          <w:rFonts w:ascii="Times New Roman" w:hAnsi="Times New Roman" w:cs="Times New Roman"/>
          <w:sz w:val="24"/>
          <w:szCs w:val="24"/>
        </w:rPr>
        <w:t>34</w:t>
      </w:r>
      <w:r w:rsidR="0074564E">
        <w:rPr>
          <w:rFonts w:ascii="Times New Roman" w:hAnsi="Times New Roman" w:cs="Times New Roman"/>
          <w:sz w:val="24"/>
          <w:szCs w:val="24"/>
        </w:rPr>
        <w:t>, рис. 2</w:t>
      </w:r>
      <w:r w:rsidR="006D5DF8">
        <w:rPr>
          <w:rFonts w:ascii="Times New Roman" w:hAnsi="Times New Roman" w:cs="Times New Roman"/>
          <w:sz w:val="24"/>
          <w:szCs w:val="24"/>
        </w:rPr>
        <w:t>1</w:t>
      </w:r>
      <w:r w:rsidRPr="007F5364">
        <w:rPr>
          <w:rFonts w:ascii="Times New Roman" w:hAnsi="Times New Roman" w:cs="Times New Roman"/>
          <w:sz w:val="24"/>
          <w:szCs w:val="24"/>
        </w:rPr>
        <w:t>).</w:t>
      </w:r>
      <w:r w:rsidR="00402258">
        <w:rPr>
          <w:rFonts w:ascii="Times New Roman" w:hAnsi="Times New Roman" w:cs="Times New Roman"/>
          <w:sz w:val="24"/>
          <w:szCs w:val="24"/>
        </w:rPr>
        <w:t xml:space="preserve"> </w:t>
      </w:r>
    </w:p>
    <w:p w14:paraId="4D27DC88" w14:textId="77777777" w:rsidR="00DC6927" w:rsidRPr="007F5364" w:rsidRDefault="00DC6927" w:rsidP="007F5364">
      <w:pPr>
        <w:spacing w:after="0" w:line="240" w:lineRule="auto"/>
        <w:ind w:firstLine="709"/>
        <w:contextualSpacing/>
        <w:jc w:val="both"/>
        <w:rPr>
          <w:rFonts w:ascii="Times New Roman" w:hAnsi="Times New Roman" w:cs="Times New Roman"/>
          <w:sz w:val="12"/>
          <w:szCs w:val="12"/>
        </w:rPr>
      </w:pPr>
    </w:p>
    <w:p w14:paraId="0D44388F" w14:textId="77777777" w:rsidR="00DC6927" w:rsidRPr="007F5364" w:rsidRDefault="00E97EA6" w:rsidP="007F5364">
      <w:pPr>
        <w:spacing w:after="0" w:line="240" w:lineRule="auto"/>
        <w:contextualSpacing/>
        <w:jc w:val="right"/>
        <w:rPr>
          <w:rFonts w:ascii="Times New Roman" w:hAnsi="Times New Roman" w:cs="Times New Roman"/>
        </w:rPr>
      </w:pPr>
      <w:r>
        <w:rPr>
          <w:rFonts w:ascii="Times New Roman" w:hAnsi="Times New Roman" w:cs="Times New Roman"/>
        </w:rPr>
        <w:t>Таблица 34</w:t>
      </w:r>
    </w:p>
    <w:p w14:paraId="0D3A6FB0" w14:textId="77777777" w:rsidR="00CF28E7" w:rsidRPr="007F5364" w:rsidRDefault="0008222F" w:rsidP="007F5364">
      <w:pPr>
        <w:spacing w:after="0" w:line="240" w:lineRule="auto"/>
        <w:contextualSpacing/>
        <w:jc w:val="center"/>
        <w:rPr>
          <w:rFonts w:ascii="Times New Roman" w:hAnsi="Times New Roman" w:cs="Times New Roman"/>
          <w:b/>
        </w:rPr>
      </w:pPr>
      <w:r w:rsidRPr="007F5364">
        <w:rPr>
          <w:rFonts w:ascii="Times New Roman" w:hAnsi="Times New Roman" w:cs="Times New Roman"/>
          <w:b/>
        </w:rPr>
        <w:t>Основные социально-экономические показатели Амурской области</w:t>
      </w:r>
    </w:p>
    <w:p w14:paraId="15DB6D16" w14:textId="77777777" w:rsidR="00DC6927" w:rsidRPr="007F5364" w:rsidRDefault="00DC6927" w:rsidP="007F5364">
      <w:pPr>
        <w:spacing w:after="0" w:line="240" w:lineRule="auto"/>
        <w:contextualSpacing/>
        <w:jc w:val="center"/>
        <w:rPr>
          <w:rFonts w:ascii="Times New Roman" w:hAnsi="Times New Roman" w:cs="Times New Roman"/>
          <w:b/>
        </w:rPr>
      </w:pPr>
    </w:p>
    <w:tbl>
      <w:tblPr>
        <w:tblStyle w:val="aff9"/>
        <w:tblW w:w="9067" w:type="dxa"/>
        <w:tblLayout w:type="fixed"/>
        <w:tblLook w:val="04A0" w:firstRow="1" w:lastRow="0" w:firstColumn="1" w:lastColumn="0" w:noHBand="0" w:noVBand="1"/>
      </w:tblPr>
      <w:tblGrid>
        <w:gridCol w:w="3539"/>
        <w:gridCol w:w="1276"/>
        <w:gridCol w:w="992"/>
        <w:gridCol w:w="992"/>
        <w:gridCol w:w="1134"/>
        <w:gridCol w:w="1134"/>
      </w:tblGrid>
      <w:tr w:rsidR="00DC6927" w:rsidRPr="007F5364" w14:paraId="21004821" w14:textId="77777777" w:rsidTr="00E21B3E">
        <w:tc>
          <w:tcPr>
            <w:tcW w:w="3539" w:type="dxa"/>
            <w:vAlign w:val="center"/>
          </w:tcPr>
          <w:p w14:paraId="1DF496AC"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Показатель</w:t>
            </w:r>
          </w:p>
        </w:tc>
        <w:tc>
          <w:tcPr>
            <w:tcW w:w="1276" w:type="dxa"/>
            <w:vAlign w:val="center"/>
          </w:tcPr>
          <w:p w14:paraId="4B45085E"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Единицы измерения</w:t>
            </w:r>
          </w:p>
        </w:tc>
        <w:tc>
          <w:tcPr>
            <w:tcW w:w="992" w:type="dxa"/>
            <w:vAlign w:val="center"/>
          </w:tcPr>
          <w:p w14:paraId="325EEDB8"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2021</w:t>
            </w:r>
          </w:p>
        </w:tc>
        <w:tc>
          <w:tcPr>
            <w:tcW w:w="992" w:type="dxa"/>
            <w:vAlign w:val="center"/>
          </w:tcPr>
          <w:p w14:paraId="7ED27113"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2022</w:t>
            </w:r>
          </w:p>
        </w:tc>
        <w:tc>
          <w:tcPr>
            <w:tcW w:w="1134" w:type="dxa"/>
            <w:vAlign w:val="center"/>
          </w:tcPr>
          <w:p w14:paraId="6A48DFCF"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2023</w:t>
            </w:r>
          </w:p>
        </w:tc>
        <w:tc>
          <w:tcPr>
            <w:tcW w:w="1134" w:type="dxa"/>
            <w:vAlign w:val="center"/>
          </w:tcPr>
          <w:p w14:paraId="08BEF66C"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РФ 2023</w:t>
            </w:r>
          </w:p>
        </w:tc>
      </w:tr>
      <w:tr w:rsidR="00DC6927" w:rsidRPr="007F5364" w14:paraId="2AFD85B9" w14:textId="77777777" w:rsidTr="00E21B3E">
        <w:trPr>
          <w:trHeight w:val="340"/>
        </w:trPr>
        <w:tc>
          <w:tcPr>
            <w:tcW w:w="3539" w:type="dxa"/>
            <w:vAlign w:val="center"/>
          </w:tcPr>
          <w:p w14:paraId="22DBEAFD" w14:textId="77777777" w:rsidR="00DC6927" w:rsidRPr="007F5364" w:rsidRDefault="0008222F" w:rsidP="00E97EA6">
            <w:pPr>
              <w:spacing w:after="0" w:line="240" w:lineRule="auto"/>
              <w:contextualSpacing/>
              <w:rPr>
                <w:rFonts w:ascii="Times New Roman" w:hAnsi="Times New Roman" w:cs="Times New Roman"/>
              </w:rPr>
            </w:pPr>
            <w:r w:rsidRPr="007F5364">
              <w:rPr>
                <w:rFonts w:ascii="Times New Roman" w:hAnsi="Times New Roman" w:cs="Times New Roman"/>
              </w:rPr>
              <w:t>Среднедушевой доход населения</w:t>
            </w:r>
          </w:p>
        </w:tc>
        <w:tc>
          <w:tcPr>
            <w:tcW w:w="1276" w:type="dxa"/>
            <w:vAlign w:val="center"/>
          </w:tcPr>
          <w:p w14:paraId="69D2ACF2"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руб./чел.</w:t>
            </w:r>
          </w:p>
        </w:tc>
        <w:tc>
          <w:tcPr>
            <w:tcW w:w="992" w:type="dxa"/>
            <w:vAlign w:val="center"/>
          </w:tcPr>
          <w:p w14:paraId="5241B33A"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39</w:t>
            </w:r>
            <w:r w:rsidR="00E21B3E">
              <w:rPr>
                <w:rFonts w:ascii="Times New Roman" w:hAnsi="Times New Roman" w:cs="Times New Roman"/>
              </w:rPr>
              <w:t xml:space="preserve"> </w:t>
            </w:r>
            <w:r w:rsidRPr="007F5364">
              <w:rPr>
                <w:rFonts w:ascii="Times New Roman" w:hAnsi="Times New Roman" w:cs="Times New Roman"/>
              </w:rPr>
              <w:t>649</w:t>
            </w:r>
          </w:p>
        </w:tc>
        <w:tc>
          <w:tcPr>
            <w:tcW w:w="992" w:type="dxa"/>
            <w:vAlign w:val="center"/>
          </w:tcPr>
          <w:p w14:paraId="3D85A6D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44</w:t>
            </w:r>
            <w:r w:rsidR="00E21B3E">
              <w:rPr>
                <w:rFonts w:ascii="Times New Roman" w:hAnsi="Times New Roman" w:cs="Times New Roman"/>
              </w:rPr>
              <w:t xml:space="preserve"> </w:t>
            </w:r>
            <w:r w:rsidRPr="007F5364">
              <w:rPr>
                <w:rFonts w:ascii="Times New Roman" w:hAnsi="Times New Roman" w:cs="Times New Roman"/>
              </w:rPr>
              <w:t>301</w:t>
            </w:r>
          </w:p>
        </w:tc>
        <w:tc>
          <w:tcPr>
            <w:tcW w:w="1134" w:type="dxa"/>
            <w:vAlign w:val="center"/>
          </w:tcPr>
          <w:p w14:paraId="4B5D653C"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49</w:t>
            </w:r>
            <w:r w:rsidR="00E21B3E">
              <w:rPr>
                <w:rFonts w:ascii="Times New Roman" w:hAnsi="Times New Roman" w:cs="Times New Roman"/>
              </w:rPr>
              <w:t xml:space="preserve"> </w:t>
            </w:r>
            <w:r w:rsidRPr="007F5364">
              <w:rPr>
                <w:rFonts w:ascii="Times New Roman" w:hAnsi="Times New Roman" w:cs="Times New Roman"/>
              </w:rPr>
              <w:t>159</w:t>
            </w:r>
          </w:p>
        </w:tc>
        <w:tc>
          <w:tcPr>
            <w:tcW w:w="1134" w:type="dxa"/>
            <w:vAlign w:val="center"/>
          </w:tcPr>
          <w:p w14:paraId="5901894F"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49</w:t>
            </w:r>
            <w:r w:rsidR="00E21B3E">
              <w:rPr>
                <w:rFonts w:ascii="Times New Roman" w:hAnsi="Times New Roman" w:cs="Times New Roman"/>
              </w:rPr>
              <w:t xml:space="preserve"> </w:t>
            </w:r>
            <w:r w:rsidRPr="007F5364">
              <w:rPr>
                <w:rFonts w:ascii="Times New Roman" w:hAnsi="Times New Roman" w:cs="Times New Roman"/>
              </w:rPr>
              <w:t>467</w:t>
            </w:r>
          </w:p>
        </w:tc>
      </w:tr>
      <w:tr w:rsidR="00DC6927" w:rsidRPr="007F5364" w14:paraId="4C3A4F1E" w14:textId="77777777" w:rsidTr="00E21B3E">
        <w:trPr>
          <w:trHeight w:val="340"/>
        </w:trPr>
        <w:tc>
          <w:tcPr>
            <w:tcW w:w="3539" w:type="dxa"/>
            <w:vAlign w:val="center"/>
          </w:tcPr>
          <w:p w14:paraId="5AFFE4DE" w14:textId="77777777" w:rsidR="00DC6927" w:rsidRPr="007F5364" w:rsidRDefault="0008222F" w:rsidP="00E97EA6">
            <w:pPr>
              <w:spacing w:after="0" w:line="240" w:lineRule="auto"/>
              <w:contextualSpacing/>
              <w:rPr>
                <w:rFonts w:ascii="Times New Roman" w:hAnsi="Times New Roman" w:cs="Times New Roman"/>
              </w:rPr>
            </w:pPr>
            <w:r w:rsidRPr="007F5364">
              <w:rPr>
                <w:rFonts w:ascii="Times New Roman" w:hAnsi="Times New Roman" w:cs="Times New Roman"/>
              </w:rPr>
              <w:t>Прожиточный минимум</w:t>
            </w:r>
          </w:p>
        </w:tc>
        <w:tc>
          <w:tcPr>
            <w:tcW w:w="1276" w:type="dxa"/>
            <w:vAlign w:val="center"/>
          </w:tcPr>
          <w:p w14:paraId="25FC109C" w14:textId="77777777" w:rsidR="00DC6927" w:rsidRPr="007F5364" w:rsidRDefault="0008222F" w:rsidP="007F5364">
            <w:pPr>
              <w:spacing w:after="0" w:line="240" w:lineRule="auto"/>
              <w:jc w:val="center"/>
              <w:rPr>
                <w:rFonts w:ascii="Times New Roman" w:hAnsi="Times New Roman" w:cs="Times New Roman"/>
              </w:rPr>
            </w:pPr>
            <w:r w:rsidRPr="007F5364">
              <w:rPr>
                <w:rFonts w:ascii="Times New Roman" w:hAnsi="Times New Roman" w:cs="Times New Roman"/>
              </w:rPr>
              <w:t>руб./чел.</w:t>
            </w:r>
          </w:p>
        </w:tc>
        <w:tc>
          <w:tcPr>
            <w:tcW w:w="992" w:type="dxa"/>
            <w:vAlign w:val="center"/>
          </w:tcPr>
          <w:p w14:paraId="52160318"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14</w:t>
            </w:r>
            <w:r w:rsidR="00E21B3E">
              <w:rPr>
                <w:rFonts w:ascii="Times New Roman" w:hAnsi="Times New Roman" w:cs="Times New Roman"/>
              </w:rPr>
              <w:t xml:space="preserve"> </w:t>
            </w:r>
            <w:r w:rsidRPr="007F5364">
              <w:rPr>
                <w:rFonts w:ascii="Times New Roman" w:hAnsi="Times New Roman" w:cs="Times New Roman"/>
              </w:rPr>
              <w:t>017</w:t>
            </w:r>
          </w:p>
        </w:tc>
        <w:tc>
          <w:tcPr>
            <w:tcW w:w="992" w:type="dxa"/>
            <w:vAlign w:val="center"/>
          </w:tcPr>
          <w:p w14:paraId="3181821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16</w:t>
            </w:r>
            <w:r w:rsidR="00E21B3E">
              <w:rPr>
                <w:rFonts w:ascii="Times New Roman" w:hAnsi="Times New Roman" w:cs="Times New Roman"/>
              </w:rPr>
              <w:t xml:space="preserve"> </w:t>
            </w:r>
            <w:r w:rsidRPr="007F5364">
              <w:rPr>
                <w:rFonts w:ascii="Times New Roman" w:hAnsi="Times New Roman" w:cs="Times New Roman"/>
              </w:rPr>
              <w:t>174</w:t>
            </w:r>
          </w:p>
        </w:tc>
        <w:tc>
          <w:tcPr>
            <w:tcW w:w="1134" w:type="dxa"/>
            <w:vAlign w:val="center"/>
          </w:tcPr>
          <w:p w14:paraId="5067918E"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17</w:t>
            </w:r>
            <w:r w:rsidR="00E21B3E">
              <w:rPr>
                <w:rFonts w:ascii="Times New Roman" w:hAnsi="Times New Roman" w:cs="Times New Roman"/>
              </w:rPr>
              <w:t xml:space="preserve"> </w:t>
            </w:r>
            <w:r w:rsidRPr="007F5364">
              <w:rPr>
                <w:rFonts w:ascii="Times New Roman" w:hAnsi="Times New Roman" w:cs="Times New Roman"/>
              </w:rPr>
              <w:t>047</w:t>
            </w:r>
          </w:p>
        </w:tc>
        <w:tc>
          <w:tcPr>
            <w:tcW w:w="1134" w:type="dxa"/>
            <w:vAlign w:val="center"/>
          </w:tcPr>
          <w:p w14:paraId="3047C416"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15</w:t>
            </w:r>
            <w:r w:rsidR="00E21B3E">
              <w:rPr>
                <w:rFonts w:ascii="Times New Roman" w:hAnsi="Times New Roman" w:cs="Times New Roman"/>
              </w:rPr>
              <w:t xml:space="preserve"> </w:t>
            </w:r>
            <w:r w:rsidRPr="007F5364">
              <w:rPr>
                <w:rFonts w:ascii="Times New Roman" w:hAnsi="Times New Roman" w:cs="Times New Roman"/>
              </w:rPr>
              <w:t>453</w:t>
            </w:r>
          </w:p>
        </w:tc>
      </w:tr>
      <w:tr w:rsidR="00DC6927" w:rsidRPr="007F5364" w14:paraId="43725D9D" w14:textId="77777777" w:rsidTr="00E21B3E">
        <w:trPr>
          <w:trHeight w:val="624"/>
        </w:trPr>
        <w:tc>
          <w:tcPr>
            <w:tcW w:w="3539" w:type="dxa"/>
            <w:vAlign w:val="center"/>
          </w:tcPr>
          <w:p w14:paraId="73FA048B" w14:textId="77777777" w:rsidR="00DC6927" w:rsidRPr="007F5364" w:rsidRDefault="0008222F" w:rsidP="00E97EA6">
            <w:pPr>
              <w:spacing w:after="0" w:line="240" w:lineRule="auto"/>
              <w:contextualSpacing/>
              <w:rPr>
                <w:rFonts w:ascii="Times New Roman" w:hAnsi="Times New Roman" w:cs="Times New Roman"/>
              </w:rPr>
            </w:pPr>
            <w:r w:rsidRPr="007F5364">
              <w:rPr>
                <w:rFonts w:ascii="Times New Roman" w:hAnsi="Times New Roman" w:cs="Times New Roman"/>
              </w:rPr>
              <w:t>Стоимость минимальной продуктовой корзины</w:t>
            </w:r>
          </w:p>
        </w:tc>
        <w:tc>
          <w:tcPr>
            <w:tcW w:w="1276" w:type="dxa"/>
            <w:vAlign w:val="center"/>
          </w:tcPr>
          <w:p w14:paraId="598D2FBF" w14:textId="77777777" w:rsidR="00DC6927" w:rsidRPr="007F5364" w:rsidRDefault="0008222F" w:rsidP="007F5364">
            <w:pPr>
              <w:spacing w:after="0" w:line="240" w:lineRule="auto"/>
              <w:jc w:val="center"/>
              <w:rPr>
                <w:rFonts w:ascii="Times New Roman" w:hAnsi="Times New Roman" w:cs="Times New Roman"/>
              </w:rPr>
            </w:pPr>
            <w:r w:rsidRPr="007F5364">
              <w:rPr>
                <w:rFonts w:ascii="Times New Roman" w:hAnsi="Times New Roman" w:cs="Times New Roman"/>
              </w:rPr>
              <w:t>руб./чел.</w:t>
            </w:r>
          </w:p>
        </w:tc>
        <w:tc>
          <w:tcPr>
            <w:tcW w:w="992" w:type="dxa"/>
            <w:vAlign w:val="center"/>
          </w:tcPr>
          <w:p w14:paraId="186D97EB"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5</w:t>
            </w:r>
            <w:r w:rsidR="00E21B3E">
              <w:rPr>
                <w:rFonts w:ascii="Times New Roman" w:hAnsi="Times New Roman" w:cs="Times New Roman"/>
              </w:rPr>
              <w:t xml:space="preserve"> </w:t>
            </w:r>
            <w:r w:rsidRPr="007F5364">
              <w:rPr>
                <w:rFonts w:ascii="Times New Roman" w:hAnsi="Times New Roman" w:cs="Times New Roman"/>
              </w:rPr>
              <w:t>391,4</w:t>
            </w:r>
          </w:p>
        </w:tc>
        <w:tc>
          <w:tcPr>
            <w:tcW w:w="992" w:type="dxa"/>
            <w:vAlign w:val="center"/>
          </w:tcPr>
          <w:p w14:paraId="3F69CA9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6</w:t>
            </w:r>
            <w:r w:rsidR="00E21B3E">
              <w:rPr>
                <w:rFonts w:ascii="Times New Roman" w:hAnsi="Times New Roman" w:cs="Times New Roman"/>
              </w:rPr>
              <w:t xml:space="preserve"> </w:t>
            </w:r>
            <w:r w:rsidRPr="007F5364">
              <w:rPr>
                <w:rFonts w:ascii="Times New Roman" w:hAnsi="Times New Roman" w:cs="Times New Roman"/>
              </w:rPr>
              <w:t>352,1</w:t>
            </w:r>
          </w:p>
        </w:tc>
        <w:tc>
          <w:tcPr>
            <w:tcW w:w="1134" w:type="dxa"/>
            <w:vAlign w:val="center"/>
          </w:tcPr>
          <w:p w14:paraId="588CFF5B"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6</w:t>
            </w:r>
            <w:r w:rsidR="00E21B3E">
              <w:rPr>
                <w:rFonts w:ascii="Times New Roman" w:hAnsi="Times New Roman" w:cs="Times New Roman"/>
              </w:rPr>
              <w:t xml:space="preserve"> </w:t>
            </w:r>
            <w:r w:rsidRPr="007F5364">
              <w:rPr>
                <w:rFonts w:ascii="Times New Roman" w:hAnsi="Times New Roman" w:cs="Times New Roman"/>
              </w:rPr>
              <w:t>892,8</w:t>
            </w:r>
          </w:p>
        </w:tc>
        <w:tc>
          <w:tcPr>
            <w:tcW w:w="1134" w:type="dxa"/>
            <w:vAlign w:val="center"/>
          </w:tcPr>
          <w:p w14:paraId="342D285E"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6</w:t>
            </w:r>
            <w:r w:rsidR="00E21B3E">
              <w:rPr>
                <w:rFonts w:ascii="Times New Roman" w:hAnsi="Times New Roman" w:cs="Times New Roman"/>
              </w:rPr>
              <w:t xml:space="preserve"> </w:t>
            </w:r>
            <w:r w:rsidRPr="007F5364">
              <w:rPr>
                <w:rFonts w:ascii="Times New Roman" w:hAnsi="Times New Roman" w:cs="Times New Roman"/>
              </w:rPr>
              <w:t>013,0</w:t>
            </w:r>
          </w:p>
        </w:tc>
      </w:tr>
      <w:tr w:rsidR="00DC6927" w:rsidRPr="007F5364" w14:paraId="034D533B" w14:textId="77777777" w:rsidTr="00E21B3E">
        <w:trPr>
          <w:trHeight w:val="624"/>
        </w:trPr>
        <w:tc>
          <w:tcPr>
            <w:tcW w:w="3539" w:type="dxa"/>
            <w:vAlign w:val="center"/>
          </w:tcPr>
          <w:p w14:paraId="157E241C" w14:textId="77777777" w:rsidR="00DC6927" w:rsidRPr="007F5364" w:rsidRDefault="0008222F" w:rsidP="00E97EA6">
            <w:pPr>
              <w:spacing w:after="0" w:line="240" w:lineRule="auto"/>
              <w:contextualSpacing/>
              <w:rPr>
                <w:rFonts w:ascii="Times New Roman" w:hAnsi="Times New Roman" w:cs="Times New Roman"/>
              </w:rPr>
            </w:pPr>
            <w:r w:rsidRPr="007F5364">
              <w:rPr>
                <w:rFonts w:ascii="Times New Roman" w:hAnsi="Times New Roman" w:cs="Times New Roman"/>
              </w:rPr>
              <w:t>Процент лиц с доходами ниже прожиточного минимума</w:t>
            </w:r>
          </w:p>
        </w:tc>
        <w:tc>
          <w:tcPr>
            <w:tcW w:w="1276" w:type="dxa"/>
            <w:vAlign w:val="center"/>
          </w:tcPr>
          <w:p w14:paraId="233BF202"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w:t>
            </w:r>
          </w:p>
        </w:tc>
        <w:tc>
          <w:tcPr>
            <w:tcW w:w="992" w:type="dxa"/>
            <w:vAlign w:val="center"/>
          </w:tcPr>
          <w:p w14:paraId="4DBFF42B"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15,2</w:t>
            </w:r>
          </w:p>
        </w:tc>
        <w:tc>
          <w:tcPr>
            <w:tcW w:w="992" w:type="dxa"/>
            <w:vAlign w:val="center"/>
          </w:tcPr>
          <w:p w14:paraId="5806ED5C"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14,2</w:t>
            </w:r>
          </w:p>
        </w:tc>
        <w:tc>
          <w:tcPr>
            <w:tcW w:w="1134" w:type="dxa"/>
            <w:vAlign w:val="center"/>
          </w:tcPr>
          <w:p w14:paraId="1CCCD72A"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13,3</w:t>
            </w:r>
          </w:p>
        </w:tc>
        <w:tc>
          <w:tcPr>
            <w:tcW w:w="1134" w:type="dxa"/>
            <w:vAlign w:val="center"/>
          </w:tcPr>
          <w:p w14:paraId="79671995"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9,8</w:t>
            </w:r>
          </w:p>
        </w:tc>
      </w:tr>
    </w:tbl>
    <w:p w14:paraId="487EB9B4" w14:textId="77777777" w:rsidR="00DC6927" w:rsidRPr="007F5364" w:rsidRDefault="00DC6927" w:rsidP="007F5364">
      <w:pPr>
        <w:spacing w:after="0" w:line="240" w:lineRule="auto"/>
        <w:contextualSpacing/>
        <w:jc w:val="center"/>
        <w:rPr>
          <w:rFonts w:ascii="Times New Roman" w:hAnsi="Times New Roman" w:cs="Times New Roman"/>
        </w:rPr>
      </w:pPr>
    </w:p>
    <w:p w14:paraId="40A6FBDE" w14:textId="77777777" w:rsidR="0074564E" w:rsidRDefault="0074564E" w:rsidP="007F5364">
      <w:pPr>
        <w:spacing w:after="0" w:line="240" w:lineRule="auto"/>
        <w:ind w:firstLine="709"/>
        <w:contextualSpacing/>
        <w:jc w:val="both"/>
        <w:rPr>
          <w:rFonts w:ascii="Times New Roman" w:hAnsi="Times New Roman" w:cs="Times New Roman"/>
          <w:sz w:val="24"/>
          <w:szCs w:val="24"/>
        </w:rPr>
      </w:pPr>
    </w:p>
    <w:p w14:paraId="61195D72" w14:textId="77777777" w:rsidR="0074564E" w:rsidRDefault="0074564E" w:rsidP="007F5364">
      <w:pPr>
        <w:spacing w:after="0" w:line="240" w:lineRule="auto"/>
        <w:ind w:firstLine="709"/>
        <w:contextualSpacing/>
        <w:jc w:val="both"/>
        <w:rPr>
          <w:rFonts w:ascii="Times New Roman" w:hAnsi="Times New Roman" w:cs="Times New Roman"/>
          <w:sz w:val="24"/>
          <w:szCs w:val="24"/>
        </w:rPr>
      </w:pPr>
    </w:p>
    <w:p w14:paraId="2522CA8A" w14:textId="77777777" w:rsidR="0074564E" w:rsidRDefault="0074564E" w:rsidP="007F5364">
      <w:pPr>
        <w:spacing w:after="0" w:line="240" w:lineRule="auto"/>
        <w:ind w:firstLine="709"/>
        <w:contextualSpacing/>
        <w:jc w:val="both"/>
        <w:rPr>
          <w:rFonts w:ascii="Times New Roman" w:hAnsi="Times New Roman" w:cs="Times New Roman"/>
          <w:sz w:val="24"/>
          <w:szCs w:val="24"/>
        </w:rPr>
      </w:pPr>
    </w:p>
    <w:p w14:paraId="42C0C7BB" w14:textId="77777777" w:rsidR="0074564E" w:rsidRDefault="00BD0618" w:rsidP="00BD0618">
      <w:pPr>
        <w:spacing w:after="0" w:line="240" w:lineRule="auto"/>
        <w:contextualSpacing/>
        <w:jc w:val="center"/>
        <w:rPr>
          <w:rFonts w:ascii="Times New Roman" w:hAnsi="Times New Roman" w:cs="Times New Roman"/>
          <w:sz w:val="24"/>
          <w:szCs w:val="24"/>
        </w:rPr>
      </w:pPr>
      <w:r w:rsidRPr="007F5364">
        <w:rPr>
          <w:rFonts w:ascii="Times New Roman" w:hAnsi="Times New Roman" w:cs="Times New Roman"/>
        </w:rPr>
        <w:t xml:space="preserve">Рис. </w:t>
      </w:r>
      <w:r>
        <w:rPr>
          <w:rFonts w:ascii="Times New Roman" w:hAnsi="Times New Roman" w:cs="Times New Roman"/>
        </w:rPr>
        <w:t>2</w:t>
      </w:r>
      <w:r w:rsidR="006D5DF8">
        <w:rPr>
          <w:rFonts w:ascii="Times New Roman" w:hAnsi="Times New Roman" w:cs="Times New Roman"/>
        </w:rPr>
        <w:t>1</w:t>
      </w:r>
      <w:r w:rsidRPr="007F5364">
        <w:rPr>
          <w:rFonts w:ascii="Times New Roman" w:hAnsi="Times New Roman" w:cs="Times New Roman"/>
        </w:rPr>
        <w:t>. Основные социально экономические показатели</w:t>
      </w:r>
      <w:r w:rsidRPr="007F5364">
        <w:rPr>
          <w:rFonts w:ascii="Times New Roman" w:hAnsi="Times New Roman" w:cs="Times New Roman"/>
          <w:noProof/>
          <w:lang w:eastAsia="ru-RU"/>
        </w:rPr>
        <w:t xml:space="preserve"> </w:t>
      </w:r>
      <w:r w:rsidR="0074564E" w:rsidRPr="007F5364">
        <w:rPr>
          <w:rFonts w:ascii="Times New Roman" w:hAnsi="Times New Roman" w:cs="Times New Roman"/>
          <w:noProof/>
          <w:lang w:eastAsia="ru-RU"/>
        </w:rPr>
        <w:drawing>
          <wp:anchor distT="0" distB="0" distL="114300" distR="114300" simplePos="0" relativeHeight="251686912" behindDoc="0" locked="0" layoutInCell="1" allowOverlap="1" wp14:anchorId="5343532A" wp14:editId="58DA63C6">
            <wp:simplePos x="0" y="0"/>
            <wp:positionH relativeFrom="margin">
              <wp:align>right</wp:align>
            </wp:positionH>
            <wp:positionV relativeFrom="paragraph">
              <wp:posOffset>64770</wp:posOffset>
            </wp:positionV>
            <wp:extent cx="5639435" cy="2926080"/>
            <wp:effectExtent l="0" t="0" r="0" b="7620"/>
            <wp:wrapTopAndBottom/>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78BB223A" w14:textId="77777777" w:rsidR="0074564E" w:rsidRDefault="0074564E" w:rsidP="007F5364">
      <w:pPr>
        <w:spacing w:after="0" w:line="240" w:lineRule="auto"/>
        <w:ind w:firstLine="709"/>
        <w:contextualSpacing/>
        <w:jc w:val="both"/>
        <w:rPr>
          <w:rFonts w:ascii="Times New Roman" w:hAnsi="Times New Roman" w:cs="Times New Roman"/>
          <w:sz w:val="24"/>
          <w:szCs w:val="24"/>
        </w:rPr>
      </w:pPr>
    </w:p>
    <w:p w14:paraId="3E1D0E58" w14:textId="506A1CB5"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Среднедушевой денежный доход населения повысился по отношению к прошлому году на 11% и составил 49</w:t>
      </w:r>
      <w:r w:rsidR="00CF28E7" w:rsidRPr="007F5364">
        <w:rPr>
          <w:rFonts w:ascii="Times New Roman" w:hAnsi="Times New Roman" w:cs="Times New Roman"/>
          <w:sz w:val="24"/>
          <w:szCs w:val="24"/>
        </w:rPr>
        <w:t xml:space="preserve"> </w:t>
      </w:r>
      <w:r w:rsidRPr="007F5364">
        <w:rPr>
          <w:rFonts w:ascii="Times New Roman" w:hAnsi="Times New Roman" w:cs="Times New Roman"/>
          <w:sz w:val="24"/>
          <w:szCs w:val="24"/>
        </w:rPr>
        <w:t>159 рублей (2022 г. – 44</w:t>
      </w:r>
      <w:r w:rsidR="00EA5050">
        <w:rPr>
          <w:rFonts w:ascii="Times New Roman" w:hAnsi="Times New Roman" w:cs="Times New Roman"/>
          <w:sz w:val="24"/>
          <w:szCs w:val="24"/>
        </w:rPr>
        <w:t> </w:t>
      </w:r>
      <w:r w:rsidRPr="007F5364">
        <w:rPr>
          <w:rFonts w:ascii="Times New Roman" w:hAnsi="Times New Roman" w:cs="Times New Roman"/>
          <w:sz w:val="24"/>
          <w:szCs w:val="24"/>
        </w:rPr>
        <w:t>301</w:t>
      </w:r>
      <w:r w:rsidR="00B546FB">
        <w:rPr>
          <w:rFonts w:ascii="Times New Roman" w:hAnsi="Times New Roman" w:cs="Times New Roman"/>
          <w:sz w:val="24"/>
          <w:szCs w:val="24"/>
        </w:rPr>
        <w:t xml:space="preserve"> руб.</w:t>
      </w:r>
      <w:r w:rsidRPr="007F5364">
        <w:rPr>
          <w:rFonts w:ascii="Times New Roman" w:hAnsi="Times New Roman" w:cs="Times New Roman"/>
          <w:sz w:val="24"/>
          <w:szCs w:val="24"/>
        </w:rPr>
        <w:t>), отмечается рост на 5,4% прожиточного минимума, который составил 17</w:t>
      </w:r>
      <w:r w:rsidR="00CF28E7" w:rsidRPr="007F5364">
        <w:rPr>
          <w:rFonts w:ascii="Times New Roman" w:hAnsi="Times New Roman" w:cs="Times New Roman"/>
          <w:sz w:val="24"/>
          <w:szCs w:val="24"/>
        </w:rPr>
        <w:t xml:space="preserve"> </w:t>
      </w:r>
      <w:r w:rsidRPr="007F5364">
        <w:rPr>
          <w:rFonts w:ascii="Times New Roman" w:hAnsi="Times New Roman" w:cs="Times New Roman"/>
          <w:sz w:val="24"/>
          <w:szCs w:val="24"/>
        </w:rPr>
        <w:t>047 рублей (2022 г. – 16</w:t>
      </w:r>
      <w:r w:rsidR="00EA5050">
        <w:rPr>
          <w:rFonts w:ascii="Times New Roman" w:hAnsi="Times New Roman" w:cs="Times New Roman"/>
          <w:sz w:val="24"/>
          <w:szCs w:val="24"/>
        </w:rPr>
        <w:t> </w:t>
      </w:r>
      <w:r w:rsidRPr="007F5364">
        <w:rPr>
          <w:rFonts w:ascii="Times New Roman" w:hAnsi="Times New Roman" w:cs="Times New Roman"/>
          <w:sz w:val="24"/>
          <w:szCs w:val="24"/>
        </w:rPr>
        <w:t>174</w:t>
      </w:r>
      <w:r w:rsidR="00EA5050">
        <w:rPr>
          <w:rFonts w:ascii="Times New Roman" w:hAnsi="Times New Roman" w:cs="Times New Roman"/>
          <w:sz w:val="24"/>
          <w:szCs w:val="24"/>
        </w:rPr>
        <w:t xml:space="preserve"> руб.</w:t>
      </w:r>
      <w:r w:rsidRPr="007F5364">
        <w:rPr>
          <w:rFonts w:ascii="Times New Roman" w:hAnsi="Times New Roman" w:cs="Times New Roman"/>
          <w:sz w:val="24"/>
          <w:szCs w:val="24"/>
        </w:rPr>
        <w:t>). Доля лиц с доходами ниже прожиточного снизил</w:t>
      </w:r>
      <w:r w:rsidR="00B546FB">
        <w:rPr>
          <w:rFonts w:ascii="Times New Roman" w:hAnsi="Times New Roman" w:cs="Times New Roman"/>
          <w:sz w:val="24"/>
          <w:szCs w:val="24"/>
        </w:rPr>
        <w:t>ась на 6,8% (с 14,2% в 2022 г. до 13,3% в 2023 г.</w:t>
      </w:r>
      <w:r w:rsidRPr="007F5364">
        <w:rPr>
          <w:rFonts w:ascii="Times New Roman" w:hAnsi="Times New Roman" w:cs="Times New Roman"/>
          <w:sz w:val="24"/>
          <w:szCs w:val="24"/>
        </w:rPr>
        <w:t xml:space="preserve">).  </w:t>
      </w:r>
    </w:p>
    <w:p w14:paraId="7BBC28CC"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Позитивное влияние на динамику экономического развития оказало увеличение индекса промышленного производства, ввода в действие жилых домов, объема работ в строительстве, оборота в розничной торговле и общественном питании, объема платных услуг населению, увеличение номинальной и реальной заработной платы.</w:t>
      </w:r>
    </w:p>
    <w:p w14:paraId="7C760A59" w14:textId="7E69B223"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Средняя стоимость минимального набора продуктов питания в Амурской области составила 6</w:t>
      </w:r>
      <w:r w:rsidR="00946F95">
        <w:rPr>
          <w:rFonts w:ascii="Times New Roman" w:hAnsi="Times New Roman" w:cs="Times New Roman"/>
          <w:sz w:val="24"/>
          <w:szCs w:val="24"/>
        </w:rPr>
        <w:t xml:space="preserve"> </w:t>
      </w:r>
      <w:r w:rsidR="00FA1D1B">
        <w:rPr>
          <w:rFonts w:ascii="Times New Roman" w:hAnsi="Times New Roman" w:cs="Times New Roman"/>
          <w:sz w:val="24"/>
          <w:szCs w:val="24"/>
        </w:rPr>
        <w:t>892,8 рубля и</w:t>
      </w:r>
      <w:r w:rsidRPr="007F5364">
        <w:rPr>
          <w:rFonts w:ascii="Times New Roman" w:hAnsi="Times New Roman" w:cs="Times New Roman"/>
          <w:sz w:val="24"/>
          <w:szCs w:val="24"/>
        </w:rPr>
        <w:t xml:space="preserve"> возросла по отношению к предыдущему году на 10,1% (6</w:t>
      </w:r>
      <w:r w:rsidR="00946F95">
        <w:rPr>
          <w:rFonts w:ascii="Times New Roman" w:hAnsi="Times New Roman" w:cs="Times New Roman"/>
          <w:sz w:val="24"/>
          <w:szCs w:val="24"/>
        </w:rPr>
        <w:t xml:space="preserve"> </w:t>
      </w:r>
      <w:r w:rsidRPr="007F5364">
        <w:rPr>
          <w:rFonts w:ascii="Times New Roman" w:hAnsi="Times New Roman" w:cs="Times New Roman"/>
          <w:sz w:val="24"/>
          <w:szCs w:val="24"/>
        </w:rPr>
        <w:t>352,1</w:t>
      </w:r>
      <w:r w:rsidR="00946F95">
        <w:rPr>
          <w:rFonts w:ascii="Times New Roman" w:hAnsi="Times New Roman" w:cs="Times New Roman"/>
          <w:sz w:val="24"/>
          <w:szCs w:val="24"/>
        </w:rPr>
        <w:t xml:space="preserve"> руб.</w:t>
      </w:r>
      <w:r w:rsidRPr="007F5364">
        <w:rPr>
          <w:rFonts w:ascii="Times New Roman" w:hAnsi="Times New Roman" w:cs="Times New Roman"/>
          <w:sz w:val="24"/>
          <w:szCs w:val="24"/>
        </w:rPr>
        <w:t>).</w:t>
      </w:r>
    </w:p>
    <w:p w14:paraId="5777FC6E"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Среднемесячная номинальная начисленная заработная плата (без выплат социального характера) работников предприятий и организаций Амурской области, включая субъекты малого предпринимательства, в 2023 году сложилась в размере </w:t>
      </w:r>
      <w:r w:rsidR="00946F95">
        <w:rPr>
          <w:rFonts w:ascii="Times New Roman" w:hAnsi="Times New Roman" w:cs="Times New Roman"/>
          <w:sz w:val="24"/>
          <w:szCs w:val="24"/>
        </w:rPr>
        <w:t xml:space="preserve">                          </w:t>
      </w:r>
      <w:r w:rsidR="00946F95" w:rsidRPr="007F5364">
        <w:rPr>
          <w:rFonts w:ascii="Times New Roman" w:hAnsi="Times New Roman" w:cs="Times New Roman"/>
          <w:sz w:val="24"/>
          <w:szCs w:val="24"/>
        </w:rPr>
        <w:t>74</w:t>
      </w:r>
      <w:r w:rsidR="00946F95">
        <w:rPr>
          <w:rFonts w:ascii="Times New Roman" w:hAnsi="Times New Roman" w:cs="Times New Roman"/>
          <w:sz w:val="24"/>
          <w:szCs w:val="24"/>
        </w:rPr>
        <w:t xml:space="preserve"> 998</w:t>
      </w:r>
      <w:r w:rsidRPr="007F5364">
        <w:rPr>
          <w:rFonts w:ascii="Times New Roman" w:hAnsi="Times New Roman" w:cs="Times New Roman"/>
          <w:sz w:val="24"/>
          <w:szCs w:val="24"/>
        </w:rPr>
        <w:t>,0</w:t>
      </w:r>
      <w:r w:rsidR="00946F95">
        <w:rPr>
          <w:rFonts w:ascii="Times New Roman" w:hAnsi="Times New Roman" w:cs="Times New Roman"/>
          <w:sz w:val="24"/>
          <w:szCs w:val="24"/>
        </w:rPr>
        <w:t xml:space="preserve"> руб.</w:t>
      </w:r>
      <w:r w:rsidRPr="007F5364">
        <w:rPr>
          <w:rFonts w:ascii="Times New Roman" w:hAnsi="Times New Roman" w:cs="Times New Roman"/>
          <w:sz w:val="24"/>
          <w:szCs w:val="24"/>
        </w:rPr>
        <w:t xml:space="preserve"> и возросла по сравнению с 2022 годом на 18,1% (по России – 73</w:t>
      </w:r>
      <w:r w:rsidR="00946F95">
        <w:rPr>
          <w:rFonts w:ascii="Times New Roman" w:hAnsi="Times New Roman" w:cs="Times New Roman"/>
          <w:sz w:val="24"/>
          <w:szCs w:val="24"/>
        </w:rPr>
        <w:t xml:space="preserve"> </w:t>
      </w:r>
      <w:r w:rsidRPr="007F5364">
        <w:rPr>
          <w:rFonts w:ascii="Times New Roman" w:hAnsi="Times New Roman" w:cs="Times New Roman"/>
          <w:sz w:val="24"/>
          <w:szCs w:val="24"/>
        </w:rPr>
        <w:t>383 рубля).</w:t>
      </w:r>
    </w:p>
    <w:p w14:paraId="311BEACB" w14:textId="1F4BFCF5"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Одной из первоочередных задач социально-экономического развития области является формирование рынка доступного жилья и увеличени</w:t>
      </w:r>
      <w:r w:rsidR="008910E1">
        <w:rPr>
          <w:rFonts w:ascii="Times New Roman" w:hAnsi="Times New Roman" w:cs="Times New Roman"/>
          <w:sz w:val="24"/>
          <w:szCs w:val="24"/>
        </w:rPr>
        <w:t>е</w:t>
      </w:r>
      <w:r w:rsidRPr="007F5364">
        <w:rPr>
          <w:rFonts w:ascii="Times New Roman" w:hAnsi="Times New Roman" w:cs="Times New Roman"/>
          <w:sz w:val="24"/>
          <w:szCs w:val="24"/>
        </w:rPr>
        <w:t xml:space="preserve"> объемов жилищного строительства.</w:t>
      </w:r>
    </w:p>
    <w:p w14:paraId="170B37A1" w14:textId="0BEC2158"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За 2023 год на территории </w:t>
      </w:r>
      <w:r w:rsidR="008910E1">
        <w:rPr>
          <w:rFonts w:ascii="Times New Roman" w:hAnsi="Times New Roman" w:cs="Times New Roman"/>
          <w:sz w:val="24"/>
          <w:szCs w:val="24"/>
        </w:rPr>
        <w:t xml:space="preserve">Амурской </w:t>
      </w:r>
      <w:r w:rsidRPr="007F5364">
        <w:rPr>
          <w:rFonts w:ascii="Times New Roman" w:hAnsi="Times New Roman" w:cs="Times New Roman"/>
          <w:sz w:val="24"/>
          <w:szCs w:val="24"/>
        </w:rPr>
        <w:t>области введено в эксплуатацию более 4</w:t>
      </w:r>
      <w:r w:rsidR="0074564E">
        <w:rPr>
          <w:rFonts w:ascii="Times New Roman" w:hAnsi="Times New Roman" w:cs="Times New Roman"/>
          <w:sz w:val="24"/>
          <w:szCs w:val="24"/>
        </w:rPr>
        <w:t xml:space="preserve"> </w:t>
      </w:r>
      <w:r w:rsidRPr="007F5364">
        <w:rPr>
          <w:rFonts w:ascii="Times New Roman" w:hAnsi="Times New Roman" w:cs="Times New Roman"/>
          <w:sz w:val="24"/>
          <w:szCs w:val="24"/>
        </w:rPr>
        <w:t>137 новых квартир общей площадью более 329,8 тыс. кв. метров, или на 25,8% выше уровня соответствующего периода прошлого года (в 2022 г. построена 3</w:t>
      </w:r>
      <w:r w:rsidR="0074564E">
        <w:rPr>
          <w:rFonts w:ascii="Times New Roman" w:hAnsi="Times New Roman" w:cs="Times New Roman"/>
          <w:sz w:val="24"/>
          <w:szCs w:val="24"/>
        </w:rPr>
        <w:t xml:space="preserve"> </w:t>
      </w:r>
      <w:r w:rsidRPr="007F5364">
        <w:rPr>
          <w:rFonts w:ascii="Times New Roman" w:hAnsi="Times New Roman" w:cs="Times New Roman"/>
          <w:sz w:val="24"/>
          <w:szCs w:val="24"/>
        </w:rPr>
        <w:t xml:space="preserve">171 квартира общей площадью 262,1 тыс. кв. метров). По итогам 2023 </w:t>
      </w:r>
      <w:r w:rsidR="0074564E">
        <w:rPr>
          <w:rFonts w:ascii="Times New Roman" w:hAnsi="Times New Roman" w:cs="Times New Roman"/>
          <w:sz w:val="24"/>
          <w:szCs w:val="24"/>
        </w:rPr>
        <w:t xml:space="preserve">года </w:t>
      </w:r>
      <w:r w:rsidRPr="007F5364">
        <w:rPr>
          <w:rFonts w:ascii="Times New Roman" w:hAnsi="Times New Roman" w:cs="Times New Roman"/>
          <w:sz w:val="24"/>
          <w:szCs w:val="24"/>
        </w:rPr>
        <w:t>наблюдается положительная динамика ввода жилья в целом по области, на 17 территориях ввод жилья по сравнению с соответствующим периодом 2022 года увеличился</w:t>
      </w:r>
      <w:r w:rsidR="008910E1">
        <w:rPr>
          <w:rFonts w:ascii="Times New Roman" w:hAnsi="Times New Roman" w:cs="Times New Roman"/>
          <w:sz w:val="24"/>
          <w:szCs w:val="24"/>
        </w:rPr>
        <w:t xml:space="preserve"> </w:t>
      </w:r>
      <w:r w:rsidR="008910E1" w:rsidRPr="007F5364">
        <w:rPr>
          <w:rFonts w:ascii="Times New Roman" w:hAnsi="Times New Roman" w:cs="Times New Roman"/>
          <w:sz w:val="24"/>
          <w:szCs w:val="24"/>
        </w:rPr>
        <w:t>(из 28</w:t>
      </w:r>
      <w:r w:rsidR="008910E1">
        <w:rPr>
          <w:rFonts w:ascii="Times New Roman" w:hAnsi="Times New Roman" w:cs="Times New Roman"/>
          <w:sz w:val="24"/>
          <w:szCs w:val="24"/>
        </w:rPr>
        <w:t xml:space="preserve"> территорий</w:t>
      </w:r>
      <w:r w:rsidR="008910E1" w:rsidRPr="007F5364">
        <w:rPr>
          <w:rFonts w:ascii="Times New Roman" w:hAnsi="Times New Roman" w:cs="Times New Roman"/>
          <w:sz w:val="24"/>
          <w:szCs w:val="24"/>
        </w:rPr>
        <w:t>, где были введены в действие жилые дома)</w:t>
      </w:r>
      <w:r w:rsidRPr="007F5364">
        <w:rPr>
          <w:rFonts w:ascii="Times New Roman" w:hAnsi="Times New Roman" w:cs="Times New Roman"/>
          <w:sz w:val="24"/>
          <w:szCs w:val="24"/>
        </w:rPr>
        <w:t>.</w:t>
      </w:r>
    </w:p>
    <w:p w14:paraId="2461D2B6"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Среди территорий Амурской области наибольшие объемы жилищного строительства осуществлялись в городских округах г. Свободный и г. Благовещенск, а также в Благовещенском муниципальном округе.</w:t>
      </w:r>
    </w:p>
    <w:p w14:paraId="57DD64EF" w14:textId="77777777" w:rsidR="00DC6927" w:rsidRPr="007F5364"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Населением за счет собственных и заемных средств построено 1</w:t>
      </w:r>
      <w:r w:rsidR="0074564E">
        <w:rPr>
          <w:rFonts w:ascii="Times New Roman" w:hAnsi="Times New Roman" w:cs="Times New Roman"/>
          <w:sz w:val="24"/>
          <w:szCs w:val="24"/>
        </w:rPr>
        <w:t xml:space="preserve"> </w:t>
      </w:r>
      <w:r w:rsidRPr="007F5364">
        <w:rPr>
          <w:rFonts w:ascii="Times New Roman" w:hAnsi="Times New Roman" w:cs="Times New Roman"/>
          <w:sz w:val="24"/>
          <w:szCs w:val="24"/>
        </w:rPr>
        <w:t xml:space="preserve">404 квартиры общей площадью 176,6 тыс. кв. метров, или на 123,6% больше уровня 2022 года. На 21 территориях из 28, где были введены в действие жилые дома, ввод жилья производился только индивидуальными застройщиками. </w:t>
      </w:r>
    </w:p>
    <w:p w14:paraId="63761657" w14:textId="77777777" w:rsidR="00DC6927" w:rsidRDefault="0008222F"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Уровень благоустройства жилищного фонда (обеспеченность водопроводом, канализацией, центральным отоплением) в Амурской области представлен в таблице </w:t>
      </w:r>
      <w:r w:rsidR="0074564E">
        <w:rPr>
          <w:rFonts w:ascii="Times New Roman" w:hAnsi="Times New Roman" w:cs="Times New Roman"/>
          <w:sz w:val="24"/>
          <w:szCs w:val="24"/>
        </w:rPr>
        <w:t>35</w:t>
      </w:r>
      <w:r w:rsidRPr="007F5364">
        <w:rPr>
          <w:rFonts w:ascii="Times New Roman" w:hAnsi="Times New Roman" w:cs="Times New Roman"/>
          <w:sz w:val="24"/>
          <w:szCs w:val="24"/>
        </w:rPr>
        <w:t>.</w:t>
      </w:r>
    </w:p>
    <w:p w14:paraId="4443E890" w14:textId="77777777" w:rsidR="0074564E" w:rsidRPr="007F5364" w:rsidRDefault="0074564E" w:rsidP="007F5364">
      <w:pPr>
        <w:spacing w:after="0" w:line="240" w:lineRule="auto"/>
        <w:ind w:firstLine="709"/>
        <w:contextualSpacing/>
        <w:jc w:val="both"/>
        <w:rPr>
          <w:rFonts w:ascii="Times New Roman" w:hAnsi="Times New Roman" w:cs="Times New Roman"/>
          <w:sz w:val="24"/>
          <w:szCs w:val="24"/>
        </w:rPr>
      </w:pPr>
    </w:p>
    <w:p w14:paraId="7C3DB7CC" w14:textId="77777777" w:rsidR="00DC6927" w:rsidRPr="007F5364" w:rsidRDefault="0008222F" w:rsidP="007F5364">
      <w:pPr>
        <w:spacing w:after="0" w:line="240" w:lineRule="auto"/>
        <w:contextualSpacing/>
        <w:jc w:val="right"/>
        <w:rPr>
          <w:rFonts w:ascii="Times New Roman" w:hAnsi="Times New Roman" w:cs="Times New Roman"/>
        </w:rPr>
      </w:pPr>
      <w:r w:rsidRPr="007F5364">
        <w:rPr>
          <w:rFonts w:ascii="Times New Roman" w:hAnsi="Times New Roman" w:cs="Times New Roman"/>
        </w:rPr>
        <w:t xml:space="preserve">Таблица </w:t>
      </w:r>
      <w:r w:rsidR="006543AC">
        <w:rPr>
          <w:rFonts w:ascii="Times New Roman" w:hAnsi="Times New Roman" w:cs="Times New Roman"/>
        </w:rPr>
        <w:t>35</w:t>
      </w:r>
    </w:p>
    <w:p w14:paraId="66C104FE" w14:textId="77777777" w:rsidR="00DC6927" w:rsidRPr="007F5364" w:rsidRDefault="0008222F" w:rsidP="007F5364">
      <w:pPr>
        <w:spacing w:after="0" w:line="240" w:lineRule="auto"/>
        <w:contextualSpacing/>
        <w:jc w:val="center"/>
        <w:rPr>
          <w:rFonts w:ascii="Times New Roman" w:hAnsi="Times New Roman" w:cs="Times New Roman"/>
          <w:b/>
        </w:rPr>
      </w:pPr>
      <w:r w:rsidRPr="007F5364">
        <w:rPr>
          <w:rFonts w:ascii="Times New Roman" w:hAnsi="Times New Roman" w:cs="Times New Roman"/>
          <w:b/>
        </w:rPr>
        <w:t>Показатели благоустройства жилищного фонда Амурской области</w:t>
      </w:r>
    </w:p>
    <w:p w14:paraId="15E97618" w14:textId="77777777" w:rsidR="00DC6927" w:rsidRPr="007F5364" w:rsidRDefault="00F418D6" w:rsidP="007F5364">
      <w:pPr>
        <w:spacing w:after="0" w:line="240" w:lineRule="auto"/>
        <w:contextualSpacing/>
        <w:rPr>
          <w:rFonts w:ascii="Times New Roman" w:hAnsi="Times New Roman" w:cs="Times New Roman"/>
          <w:b/>
        </w:rPr>
      </w:pPr>
      <w:r w:rsidRPr="007F5364">
        <w:rPr>
          <w:rFonts w:ascii="Times New Roman" w:hAnsi="Times New Roman" w:cs="Times New Roman"/>
          <w:noProof/>
          <w:lang w:eastAsia="ru-RU"/>
        </w:rPr>
        <w:drawing>
          <wp:anchor distT="0" distB="0" distL="114300" distR="114300" simplePos="0" relativeHeight="251668480" behindDoc="1" locked="0" layoutInCell="1" allowOverlap="1" wp14:anchorId="4D3283E3" wp14:editId="25FA76F4">
            <wp:simplePos x="0" y="0"/>
            <wp:positionH relativeFrom="margin">
              <wp:align>left</wp:align>
            </wp:positionH>
            <wp:positionV relativeFrom="paragraph">
              <wp:posOffset>1829638</wp:posOffset>
            </wp:positionV>
            <wp:extent cx="5686425" cy="3203575"/>
            <wp:effectExtent l="0" t="0" r="0" b="0"/>
            <wp:wrapTight wrapText="bothSides">
              <wp:wrapPolygon edited="0">
                <wp:start x="0" y="0"/>
                <wp:lineTo x="0" y="21450"/>
                <wp:lineTo x="21491" y="21450"/>
                <wp:lineTo x="21491" y="0"/>
                <wp:lineTo x="0" y="0"/>
              </wp:wrapPolygon>
            </wp:wrapTight>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V relativeFrom="margin">
              <wp14:pctHeight>0</wp14:pctHeight>
            </wp14:sizeRelV>
          </wp:anchor>
        </w:drawing>
      </w:r>
    </w:p>
    <w:tbl>
      <w:tblPr>
        <w:tblStyle w:val="aff9"/>
        <w:tblW w:w="9062" w:type="dxa"/>
        <w:tblLook w:val="04A0" w:firstRow="1" w:lastRow="0" w:firstColumn="1" w:lastColumn="0" w:noHBand="0" w:noVBand="1"/>
      </w:tblPr>
      <w:tblGrid>
        <w:gridCol w:w="4815"/>
        <w:gridCol w:w="1202"/>
        <w:gridCol w:w="777"/>
        <w:gridCol w:w="708"/>
        <w:gridCol w:w="709"/>
        <w:gridCol w:w="851"/>
      </w:tblGrid>
      <w:tr w:rsidR="00DC6927" w:rsidRPr="007F5364" w14:paraId="3138002E" w14:textId="77777777" w:rsidTr="00FE1946">
        <w:trPr>
          <w:trHeight w:val="680"/>
        </w:trPr>
        <w:tc>
          <w:tcPr>
            <w:tcW w:w="4815" w:type="dxa"/>
            <w:vAlign w:val="center"/>
          </w:tcPr>
          <w:p w14:paraId="386426D3"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Социально-экономические показатели</w:t>
            </w:r>
          </w:p>
        </w:tc>
        <w:tc>
          <w:tcPr>
            <w:tcW w:w="1202" w:type="dxa"/>
            <w:vAlign w:val="center"/>
          </w:tcPr>
          <w:p w14:paraId="753237A7"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Единицы измерения</w:t>
            </w:r>
          </w:p>
        </w:tc>
        <w:tc>
          <w:tcPr>
            <w:tcW w:w="777" w:type="dxa"/>
            <w:vAlign w:val="center"/>
          </w:tcPr>
          <w:p w14:paraId="228DFB0E"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2021</w:t>
            </w:r>
          </w:p>
        </w:tc>
        <w:tc>
          <w:tcPr>
            <w:tcW w:w="708" w:type="dxa"/>
            <w:vAlign w:val="center"/>
          </w:tcPr>
          <w:p w14:paraId="3BE50574"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2022</w:t>
            </w:r>
          </w:p>
        </w:tc>
        <w:tc>
          <w:tcPr>
            <w:tcW w:w="709" w:type="dxa"/>
            <w:vAlign w:val="center"/>
          </w:tcPr>
          <w:p w14:paraId="5C0F03E9"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2023</w:t>
            </w:r>
          </w:p>
        </w:tc>
        <w:tc>
          <w:tcPr>
            <w:tcW w:w="851" w:type="dxa"/>
            <w:vAlign w:val="center"/>
          </w:tcPr>
          <w:p w14:paraId="4715FA8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РФ</w:t>
            </w:r>
          </w:p>
        </w:tc>
      </w:tr>
      <w:tr w:rsidR="00DC6927" w:rsidRPr="007F5364" w14:paraId="4C54ED94" w14:textId="77777777" w:rsidTr="00FE1946">
        <w:trPr>
          <w:trHeight w:val="340"/>
        </w:trPr>
        <w:tc>
          <w:tcPr>
            <w:tcW w:w="4815" w:type="dxa"/>
            <w:vAlign w:val="center"/>
          </w:tcPr>
          <w:p w14:paraId="4C6BABF8" w14:textId="77777777" w:rsidR="00DC6927" w:rsidRPr="007F5364" w:rsidRDefault="0008222F" w:rsidP="00FE1946">
            <w:pPr>
              <w:spacing w:after="0" w:line="240" w:lineRule="auto"/>
              <w:contextualSpacing/>
              <w:rPr>
                <w:rFonts w:ascii="Times New Roman" w:hAnsi="Times New Roman" w:cs="Times New Roman"/>
              </w:rPr>
            </w:pPr>
            <w:r w:rsidRPr="007F5364">
              <w:rPr>
                <w:rFonts w:ascii="Times New Roman" w:hAnsi="Times New Roman" w:cs="Times New Roman"/>
              </w:rPr>
              <w:t>Количество жилой площади на 1 человека</w:t>
            </w:r>
          </w:p>
        </w:tc>
        <w:tc>
          <w:tcPr>
            <w:tcW w:w="1202" w:type="dxa"/>
            <w:vAlign w:val="center"/>
          </w:tcPr>
          <w:p w14:paraId="59B118F7"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м</w:t>
            </w:r>
            <w:r w:rsidRPr="007F5364">
              <w:rPr>
                <w:rFonts w:ascii="Times New Roman" w:hAnsi="Times New Roman" w:cs="Times New Roman"/>
                <w:vertAlign w:val="superscript"/>
              </w:rPr>
              <w:t>2</w:t>
            </w:r>
            <w:r w:rsidRPr="007F5364">
              <w:rPr>
                <w:rFonts w:ascii="Times New Roman" w:hAnsi="Times New Roman" w:cs="Times New Roman"/>
              </w:rPr>
              <w:t>/чел</w:t>
            </w:r>
          </w:p>
        </w:tc>
        <w:tc>
          <w:tcPr>
            <w:tcW w:w="777" w:type="dxa"/>
            <w:vAlign w:val="center"/>
          </w:tcPr>
          <w:p w14:paraId="7A17ADB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26,0</w:t>
            </w:r>
          </w:p>
        </w:tc>
        <w:tc>
          <w:tcPr>
            <w:tcW w:w="708" w:type="dxa"/>
            <w:vAlign w:val="center"/>
          </w:tcPr>
          <w:p w14:paraId="796F6A1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26,5</w:t>
            </w:r>
          </w:p>
        </w:tc>
        <w:tc>
          <w:tcPr>
            <w:tcW w:w="709" w:type="dxa"/>
            <w:vAlign w:val="center"/>
          </w:tcPr>
          <w:p w14:paraId="4244F74D"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27,4</w:t>
            </w:r>
          </w:p>
        </w:tc>
        <w:tc>
          <w:tcPr>
            <w:tcW w:w="851" w:type="dxa"/>
            <w:vAlign w:val="center"/>
          </w:tcPr>
          <w:p w14:paraId="6AD018D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28,2</w:t>
            </w:r>
          </w:p>
        </w:tc>
      </w:tr>
      <w:tr w:rsidR="00DC6927" w:rsidRPr="007F5364" w14:paraId="01A10476" w14:textId="77777777" w:rsidTr="00FE1946">
        <w:trPr>
          <w:trHeight w:val="340"/>
        </w:trPr>
        <w:tc>
          <w:tcPr>
            <w:tcW w:w="4815" w:type="dxa"/>
            <w:vAlign w:val="center"/>
          </w:tcPr>
          <w:p w14:paraId="712B3715" w14:textId="77777777" w:rsidR="00DC6927" w:rsidRPr="007F5364" w:rsidRDefault="0008222F" w:rsidP="00FE1946">
            <w:pPr>
              <w:spacing w:after="0" w:line="240" w:lineRule="auto"/>
              <w:contextualSpacing/>
              <w:rPr>
                <w:rFonts w:ascii="Times New Roman" w:hAnsi="Times New Roman" w:cs="Times New Roman"/>
              </w:rPr>
            </w:pPr>
            <w:r w:rsidRPr="007F5364">
              <w:rPr>
                <w:rFonts w:ascii="Times New Roman" w:hAnsi="Times New Roman" w:cs="Times New Roman"/>
              </w:rPr>
              <w:t>Процент квартир, не имеющих водопровода</w:t>
            </w:r>
          </w:p>
        </w:tc>
        <w:tc>
          <w:tcPr>
            <w:tcW w:w="1202" w:type="dxa"/>
            <w:vAlign w:val="center"/>
          </w:tcPr>
          <w:p w14:paraId="21ED052F"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w:t>
            </w:r>
          </w:p>
        </w:tc>
        <w:tc>
          <w:tcPr>
            <w:tcW w:w="777" w:type="dxa"/>
            <w:vAlign w:val="center"/>
          </w:tcPr>
          <w:p w14:paraId="1CECACED"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31,3</w:t>
            </w:r>
          </w:p>
        </w:tc>
        <w:tc>
          <w:tcPr>
            <w:tcW w:w="708" w:type="dxa"/>
            <w:vAlign w:val="center"/>
          </w:tcPr>
          <w:p w14:paraId="3EB2B333"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30,8</w:t>
            </w:r>
          </w:p>
        </w:tc>
        <w:tc>
          <w:tcPr>
            <w:tcW w:w="709" w:type="dxa"/>
            <w:vAlign w:val="center"/>
          </w:tcPr>
          <w:p w14:paraId="689180B8"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30,0</w:t>
            </w:r>
          </w:p>
        </w:tc>
        <w:tc>
          <w:tcPr>
            <w:tcW w:w="851" w:type="dxa"/>
            <w:vAlign w:val="center"/>
          </w:tcPr>
          <w:p w14:paraId="310400D7"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29,0</w:t>
            </w:r>
          </w:p>
        </w:tc>
      </w:tr>
      <w:tr w:rsidR="00DC6927" w:rsidRPr="007F5364" w14:paraId="1E1BF83C" w14:textId="77777777" w:rsidTr="00FE1946">
        <w:trPr>
          <w:trHeight w:val="340"/>
        </w:trPr>
        <w:tc>
          <w:tcPr>
            <w:tcW w:w="4815" w:type="dxa"/>
            <w:vAlign w:val="center"/>
          </w:tcPr>
          <w:p w14:paraId="1934D9DE" w14:textId="77777777" w:rsidR="00DC6927" w:rsidRPr="007F5364" w:rsidRDefault="0008222F" w:rsidP="00FE1946">
            <w:pPr>
              <w:spacing w:after="0" w:line="240" w:lineRule="auto"/>
              <w:contextualSpacing/>
              <w:rPr>
                <w:rFonts w:ascii="Times New Roman" w:hAnsi="Times New Roman" w:cs="Times New Roman"/>
              </w:rPr>
            </w:pPr>
            <w:r w:rsidRPr="007F5364">
              <w:rPr>
                <w:rFonts w:ascii="Times New Roman" w:hAnsi="Times New Roman" w:cs="Times New Roman"/>
              </w:rPr>
              <w:t>Процент квартир, не имеющих канализации</w:t>
            </w:r>
          </w:p>
        </w:tc>
        <w:tc>
          <w:tcPr>
            <w:tcW w:w="1202" w:type="dxa"/>
            <w:vAlign w:val="center"/>
          </w:tcPr>
          <w:p w14:paraId="1B96D99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w:t>
            </w:r>
          </w:p>
        </w:tc>
        <w:tc>
          <w:tcPr>
            <w:tcW w:w="777" w:type="dxa"/>
            <w:vAlign w:val="center"/>
          </w:tcPr>
          <w:p w14:paraId="05254C56"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33,5</w:t>
            </w:r>
          </w:p>
        </w:tc>
        <w:tc>
          <w:tcPr>
            <w:tcW w:w="708" w:type="dxa"/>
            <w:vAlign w:val="center"/>
          </w:tcPr>
          <w:p w14:paraId="02EE2100"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33,4</w:t>
            </w:r>
          </w:p>
        </w:tc>
        <w:tc>
          <w:tcPr>
            <w:tcW w:w="709" w:type="dxa"/>
            <w:vAlign w:val="center"/>
          </w:tcPr>
          <w:p w14:paraId="0474BD1B"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33,1</w:t>
            </w:r>
          </w:p>
        </w:tc>
        <w:tc>
          <w:tcPr>
            <w:tcW w:w="851" w:type="dxa"/>
            <w:vAlign w:val="center"/>
          </w:tcPr>
          <w:p w14:paraId="0D876435"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34,0</w:t>
            </w:r>
          </w:p>
        </w:tc>
      </w:tr>
      <w:tr w:rsidR="00DC6927" w:rsidRPr="007F5364" w14:paraId="15ADDD0D" w14:textId="77777777" w:rsidTr="00FE1946">
        <w:trPr>
          <w:trHeight w:val="567"/>
        </w:trPr>
        <w:tc>
          <w:tcPr>
            <w:tcW w:w="4815" w:type="dxa"/>
            <w:vAlign w:val="center"/>
          </w:tcPr>
          <w:p w14:paraId="320EE479" w14:textId="77777777" w:rsidR="00DC6927" w:rsidRPr="007F5364" w:rsidRDefault="0008222F" w:rsidP="00892EEC">
            <w:pPr>
              <w:spacing w:after="0" w:line="240" w:lineRule="auto"/>
              <w:contextualSpacing/>
              <w:jc w:val="both"/>
              <w:rPr>
                <w:rFonts w:ascii="Times New Roman" w:hAnsi="Times New Roman" w:cs="Times New Roman"/>
              </w:rPr>
            </w:pPr>
            <w:r w:rsidRPr="007F5364">
              <w:rPr>
                <w:rFonts w:ascii="Times New Roman" w:hAnsi="Times New Roman" w:cs="Times New Roman"/>
              </w:rPr>
              <w:t>Удельный вес жилой площади, оборудованной центральным отоплением</w:t>
            </w:r>
          </w:p>
        </w:tc>
        <w:tc>
          <w:tcPr>
            <w:tcW w:w="1202" w:type="dxa"/>
            <w:vAlign w:val="center"/>
          </w:tcPr>
          <w:p w14:paraId="005FC529"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w:t>
            </w:r>
          </w:p>
        </w:tc>
        <w:tc>
          <w:tcPr>
            <w:tcW w:w="777" w:type="dxa"/>
            <w:vAlign w:val="center"/>
          </w:tcPr>
          <w:p w14:paraId="751B6924"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69,8</w:t>
            </w:r>
          </w:p>
        </w:tc>
        <w:tc>
          <w:tcPr>
            <w:tcW w:w="708" w:type="dxa"/>
            <w:vAlign w:val="center"/>
          </w:tcPr>
          <w:p w14:paraId="379D9393"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71,5</w:t>
            </w:r>
          </w:p>
        </w:tc>
        <w:tc>
          <w:tcPr>
            <w:tcW w:w="709" w:type="dxa"/>
            <w:vAlign w:val="center"/>
          </w:tcPr>
          <w:p w14:paraId="33333C41"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74,0</w:t>
            </w:r>
          </w:p>
        </w:tc>
        <w:tc>
          <w:tcPr>
            <w:tcW w:w="851" w:type="dxa"/>
            <w:vAlign w:val="center"/>
          </w:tcPr>
          <w:p w14:paraId="4F9B58E3"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68,0</w:t>
            </w:r>
          </w:p>
        </w:tc>
      </w:tr>
    </w:tbl>
    <w:p w14:paraId="4A05F45E" w14:textId="77777777" w:rsidR="00DC6927" w:rsidRPr="007F5364" w:rsidRDefault="00DC6927" w:rsidP="007F5364">
      <w:pPr>
        <w:spacing w:after="0" w:line="240" w:lineRule="auto"/>
        <w:contextualSpacing/>
        <w:rPr>
          <w:rFonts w:ascii="Times New Roman" w:hAnsi="Times New Roman" w:cs="Times New Roman"/>
          <w:sz w:val="24"/>
          <w:szCs w:val="24"/>
        </w:rPr>
      </w:pPr>
    </w:p>
    <w:p w14:paraId="617CA046"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 xml:space="preserve">Рис. </w:t>
      </w:r>
      <w:r w:rsidR="006543AC">
        <w:rPr>
          <w:rFonts w:ascii="Times New Roman" w:hAnsi="Times New Roman" w:cs="Times New Roman"/>
        </w:rPr>
        <w:t>2</w:t>
      </w:r>
      <w:r w:rsidR="006D5DF8">
        <w:rPr>
          <w:rFonts w:ascii="Times New Roman" w:hAnsi="Times New Roman" w:cs="Times New Roman"/>
        </w:rPr>
        <w:t>2</w:t>
      </w:r>
      <w:r w:rsidRPr="007F5364">
        <w:rPr>
          <w:rFonts w:ascii="Times New Roman" w:hAnsi="Times New Roman" w:cs="Times New Roman"/>
        </w:rPr>
        <w:t>. Динамика показателей благоустройства жилищных условий в Амурской области</w:t>
      </w:r>
    </w:p>
    <w:p w14:paraId="051D8D60" w14:textId="77777777" w:rsidR="00DC6927" w:rsidRPr="007F5364" w:rsidRDefault="0008222F" w:rsidP="007F5364">
      <w:pPr>
        <w:spacing w:after="0" w:line="240" w:lineRule="auto"/>
        <w:contextualSpacing/>
        <w:jc w:val="center"/>
        <w:rPr>
          <w:rFonts w:ascii="Times New Roman" w:hAnsi="Times New Roman" w:cs="Times New Roman"/>
        </w:rPr>
      </w:pPr>
      <w:r w:rsidRPr="007F5364">
        <w:rPr>
          <w:rFonts w:ascii="Times New Roman" w:hAnsi="Times New Roman" w:cs="Times New Roman"/>
        </w:rPr>
        <w:t>в 2021-2023 гг.</w:t>
      </w:r>
    </w:p>
    <w:p w14:paraId="59C55D96" w14:textId="77777777" w:rsidR="00DC6927" w:rsidRPr="007F5364" w:rsidRDefault="00DC6927" w:rsidP="007F5364">
      <w:pPr>
        <w:spacing w:after="0" w:line="240" w:lineRule="auto"/>
        <w:contextualSpacing/>
        <w:jc w:val="both"/>
        <w:rPr>
          <w:rFonts w:ascii="Times New Roman" w:hAnsi="Times New Roman" w:cs="Times New Roman"/>
          <w:sz w:val="24"/>
          <w:szCs w:val="24"/>
        </w:rPr>
      </w:pPr>
    </w:p>
    <w:p w14:paraId="03A428CD" w14:textId="77777777" w:rsidR="00DC6927" w:rsidRPr="007F5364" w:rsidRDefault="0008222F" w:rsidP="000921B2">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Управление Роспотребнадзора по Амурской области является участником Комиссии по рассмотрению обращений по вопросам качества жилых помещений, предоставленных гражданам при реализации региональных адресных программ по переселению граждан из аварийного жилищного фонда Амурской области, созданной Распоряжением Правительства Амурской области от 07.12.2015 г. N 149-р (ред. от 25.12.2020 г.) «О комиссии по рассмотрению обращений по вопросам качества жилых помещений, предоставленных гражданам при реализации региональных адресных программ по переселению граждан из аварийного жилищного фонда Амурской области».</w:t>
      </w:r>
    </w:p>
    <w:p w14:paraId="4BBDE3C3" w14:textId="77777777" w:rsidR="00DC6927" w:rsidRPr="007F5364" w:rsidRDefault="00DC6927" w:rsidP="007F5364">
      <w:pPr>
        <w:spacing w:after="0" w:line="240" w:lineRule="auto"/>
        <w:ind w:firstLine="708"/>
        <w:contextualSpacing/>
        <w:jc w:val="both"/>
        <w:rPr>
          <w:rFonts w:ascii="Times New Roman" w:hAnsi="Times New Roman" w:cs="Times New Roman"/>
          <w:sz w:val="24"/>
          <w:szCs w:val="24"/>
        </w:rPr>
      </w:pPr>
    </w:p>
    <w:p w14:paraId="4ED79EE2" w14:textId="77777777" w:rsidR="00DC6927" w:rsidRPr="007F5364" w:rsidRDefault="00DC6927" w:rsidP="007F5364">
      <w:pPr>
        <w:spacing w:after="0" w:line="240" w:lineRule="auto"/>
        <w:ind w:firstLine="708"/>
        <w:contextualSpacing/>
        <w:jc w:val="both"/>
        <w:rPr>
          <w:rFonts w:ascii="Times New Roman" w:hAnsi="Times New Roman" w:cs="Times New Roman"/>
          <w:sz w:val="24"/>
          <w:szCs w:val="24"/>
        </w:rPr>
      </w:pPr>
    </w:p>
    <w:p w14:paraId="40F72549" w14:textId="77777777" w:rsidR="00DC6927" w:rsidRPr="007F5364" w:rsidRDefault="0008222F" w:rsidP="007F5364">
      <w:pPr>
        <w:spacing w:after="0" w:line="240" w:lineRule="auto"/>
        <w:contextualSpacing/>
        <w:jc w:val="center"/>
        <w:rPr>
          <w:rFonts w:ascii="Times New Roman" w:eastAsia="Calibri" w:hAnsi="Times New Roman" w:cs="Times New Roman"/>
          <w:b/>
          <w:bCs/>
          <w:sz w:val="26"/>
          <w:szCs w:val="26"/>
        </w:rPr>
      </w:pPr>
      <w:r w:rsidRPr="007F5364">
        <w:rPr>
          <w:rFonts w:ascii="Times New Roman" w:eastAsia="Times New Roman" w:hAnsi="Times New Roman" w:cs="Times New Roman"/>
          <w:b/>
          <w:sz w:val="26"/>
          <w:szCs w:val="26"/>
          <w:lang w:eastAsia="ru-RU"/>
        </w:rPr>
        <w:t>1</w:t>
      </w:r>
      <w:r w:rsidRPr="007F5364">
        <w:rPr>
          <w:rFonts w:ascii="Times New Roman" w:eastAsia="Calibri" w:hAnsi="Times New Roman" w:cs="Times New Roman"/>
          <w:b/>
          <w:bCs/>
          <w:sz w:val="26"/>
          <w:szCs w:val="26"/>
        </w:rPr>
        <w:t xml:space="preserve">.2 Анализ состояния заболеваемости массовыми неинфекционными заболеваниями (отравлениями) и приоритетными заболеваниями в связи с вредным воздействием факторов среды обитания населения </w:t>
      </w:r>
    </w:p>
    <w:p w14:paraId="645E2B8C" w14:textId="77777777" w:rsidR="00DC6927" w:rsidRPr="007F5364" w:rsidRDefault="0008222F" w:rsidP="007F5364">
      <w:pPr>
        <w:spacing w:after="0" w:line="240" w:lineRule="auto"/>
        <w:contextualSpacing/>
        <w:jc w:val="center"/>
        <w:rPr>
          <w:rFonts w:ascii="Times New Roman" w:eastAsia="Calibri" w:hAnsi="Times New Roman" w:cs="Times New Roman"/>
          <w:b/>
          <w:bCs/>
          <w:sz w:val="26"/>
          <w:szCs w:val="26"/>
        </w:rPr>
      </w:pPr>
      <w:r w:rsidRPr="007F5364">
        <w:rPr>
          <w:rFonts w:ascii="Times New Roman" w:eastAsia="Calibri" w:hAnsi="Times New Roman" w:cs="Times New Roman"/>
          <w:b/>
          <w:bCs/>
          <w:sz w:val="26"/>
          <w:szCs w:val="26"/>
        </w:rPr>
        <w:t>Амурской области</w:t>
      </w:r>
    </w:p>
    <w:p w14:paraId="0BB98563" w14:textId="77777777" w:rsidR="00DC6927" w:rsidRPr="007F5364" w:rsidRDefault="00DC6927" w:rsidP="007F5364">
      <w:pPr>
        <w:spacing w:after="0" w:line="240" w:lineRule="auto"/>
        <w:ind w:firstLine="325"/>
        <w:jc w:val="center"/>
        <w:rPr>
          <w:rFonts w:ascii="Times New Roman" w:eastAsia="Times New Roman" w:hAnsi="Times New Roman" w:cs="Times New Roman"/>
          <w:b/>
          <w:sz w:val="24"/>
          <w:szCs w:val="24"/>
          <w:lang w:eastAsia="ru-RU"/>
        </w:rPr>
      </w:pPr>
    </w:p>
    <w:p w14:paraId="673ECD2D" w14:textId="77777777" w:rsidR="00DC6927" w:rsidRPr="007F5364" w:rsidRDefault="0008222F" w:rsidP="007F5364">
      <w:pPr>
        <w:spacing w:after="0" w:line="240" w:lineRule="auto"/>
        <w:ind w:firstLine="300"/>
        <w:jc w:val="center"/>
        <w:rPr>
          <w:rFonts w:ascii="Times New Roman" w:eastAsia="Times New Roman" w:hAnsi="Times New Roman" w:cs="Times New Roman"/>
          <w:b/>
          <w:sz w:val="24"/>
          <w:szCs w:val="24"/>
          <w:lang w:eastAsia="ru-RU"/>
        </w:rPr>
      </w:pPr>
      <w:r w:rsidRPr="007F5364">
        <w:rPr>
          <w:rFonts w:ascii="Times New Roman" w:eastAsia="Times New Roman" w:hAnsi="Times New Roman" w:cs="Times New Roman"/>
          <w:b/>
          <w:sz w:val="24"/>
          <w:szCs w:val="24"/>
          <w:lang w:eastAsia="ru-RU"/>
        </w:rPr>
        <w:t xml:space="preserve">1.2.1. Анализ состояния заболеваемости массовыми неинфекционными </w:t>
      </w:r>
    </w:p>
    <w:p w14:paraId="6F52299C" w14:textId="77777777" w:rsidR="00DC6927" w:rsidRDefault="0008222F" w:rsidP="007F5364">
      <w:pPr>
        <w:spacing w:after="0" w:line="240" w:lineRule="auto"/>
        <w:ind w:firstLine="300"/>
        <w:jc w:val="center"/>
        <w:rPr>
          <w:rFonts w:ascii="Times New Roman" w:eastAsia="Times New Roman" w:hAnsi="Times New Roman" w:cs="Times New Roman"/>
          <w:b/>
          <w:sz w:val="24"/>
          <w:szCs w:val="24"/>
          <w:lang w:eastAsia="ru-RU"/>
        </w:rPr>
      </w:pPr>
      <w:r w:rsidRPr="007F5364">
        <w:rPr>
          <w:rFonts w:ascii="Times New Roman" w:eastAsia="Times New Roman" w:hAnsi="Times New Roman" w:cs="Times New Roman"/>
          <w:b/>
          <w:sz w:val="24"/>
          <w:szCs w:val="24"/>
          <w:lang w:eastAsia="ru-RU"/>
        </w:rPr>
        <w:t>(отравлениями) и приоритетными заболеваниями в связи с вредным воздействием факторов среды обитания</w:t>
      </w:r>
    </w:p>
    <w:p w14:paraId="3E1345F3" w14:textId="77777777" w:rsidR="000921B2" w:rsidRPr="007F5364" w:rsidRDefault="000921B2" w:rsidP="007F5364">
      <w:pPr>
        <w:spacing w:after="0" w:line="240" w:lineRule="auto"/>
        <w:ind w:firstLine="300"/>
        <w:jc w:val="center"/>
        <w:rPr>
          <w:rFonts w:ascii="Times New Roman" w:eastAsia="Times New Roman" w:hAnsi="Times New Roman" w:cs="Times New Roman"/>
          <w:b/>
          <w:sz w:val="24"/>
          <w:szCs w:val="24"/>
          <w:lang w:eastAsia="ru-RU"/>
        </w:rPr>
      </w:pPr>
    </w:p>
    <w:p w14:paraId="046F53EC" w14:textId="77777777" w:rsidR="00DC6927" w:rsidRPr="007F5364" w:rsidRDefault="00DC6927" w:rsidP="007F5364">
      <w:pPr>
        <w:spacing w:after="0" w:line="240" w:lineRule="auto"/>
        <w:ind w:firstLine="300"/>
        <w:jc w:val="center"/>
        <w:rPr>
          <w:rFonts w:ascii="Times New Roman" w:eastAsia="Times New Roman" w:hAnsi="Times New Roman" w:cs="Times New Roman"/>
          <w:b/>
          <w:sz w:val="12"/>
          <w:szCs w:val="12"/>
          <w:lang w:eastAsia="ru-RU"/>
        </w:rPr>
      </w:pPr>
    </w:p>
    <w:p w14:paraId="3DF333A4" w14:textId="77777777" w:rsidR="00DC6927" w:rsidRPr="007F5364" w:rsidRDefault="0008222F" w:rsidP="007F5364">
      <w:pPr>
        <w:spacing w:after="0" w:line="240" w:lineRule="auto"/>
        <w:ind w:firstLine="709"/>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Здоровье – важнейший экономический и социальный потенциал страны, обусловленный воздействием комплекса факторов окружающей среды и образа жизни населения, позволяющий обеспечить оптимальный уровень качества и безопасность жизни людей. В оценке общественного здоровья большое значение имеют медико-демографические показатели, показатели заболеваемости, смертности, инвалидности и т.д.</w:t>
      </w:r>
    </w:p>
    <w:p w14:paraId="3610E92E" w14:textId="77777777" w:rsidR="00DC6927" w:rsidRPr="007F5364" w:rsidRDefault="0008222F" w:rsidP="007F5364">
      <w:pPr>
        <w:spacing w:after="0" w:line="240" w:lineRule="auto"/>
        <w:ind w:firstLine="709"/>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Медико-демографические показатели являются важнейшими критериями оценки здоровья населения, закономерностей воспроизводства, формирующих структуру населения, эффективности планирования и прогнозирования медико-социальных мероприятий. Их величина и динамика во многом характеризуют уровень санитарно-эпидемиологического благополучия населения.</w:t>
      </w:r>
    </w:p>
    <w:p w14:paraId="41CE51F1" w14:textId="47759823" w:rsidR="00DC6927" w:rsidRPr="007F5364" w:rsidRDefault="0008222F" w:rsidP="007F5364">
      <w:pPr>
        <w:spacing w:after="0" w:line="240" w:lineRule="auto"/>
        <w:ind w:firstLine="709"/>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По предварительной оценке, ожидаемая численность постоянного населения Амурской области на 1 января</w:t>
      </w:r>
      <w:r w:rsidR="008532B3">
        <w:rPr>
          <w:rFonts w:ascii="Times New Roman" w:eastAsia="Calibri" w:hAnsi="Times New Roman" w:cs="Times New Roman"/>
          <w:sz w:val="24"/>
          <w:szCs w:val="24"/>
        </w:rPr>
        <w:t xml:space="preserve"> 2024 года составит 751,4 тыс.</w:t>
      </w:r>
      <w:r w:rsidRPr="007F5364">
        <w:rPr>
          <w:rFonts w:ascii="Times New Roman" w:eastAsia="Calibri" w:hAnsi="Times New Roman" w:cs="Times New Roman"/>
          <w:sz w:val="24"/>
          <w:szCs w:val="24"/>
        </w:rPr>
        <w:t xml:space="preserve"> человек. За 2023 год жителей области уменьшил</w:t>
      </w:r>
      <w:r w:rsidR="006D3B3F" w:rsidRPr="007F5364">
        <w:rPr>
          <w:rFonts w:ascii="Times New Roman" w:eastAsia="Calibri" w:hAnsi="Times New Roman" w:cs="Times New Roman"/>
          <w:sz w:val="24"/>
          <w:szCs w:val="24"/>
        </w:rPr>
        <w:t>ось</w:t>
      </w:r>
      <w:r w:rsidR="008532B3">
        <w:rPr>
          <w:rFonts w:ascii="Times New Roman" w:eastAsia="Calibri" w:hAnsi="Times New Roman" w:cs="Times New Roman"/>
          <w:sz w:val="24"/>
          <w:szCs w:val="24"/>
        </w:rPr>
        <w:t xml:space="preserve"> на 4,5 тыс.</w:t>
      </w:r>
      <w:r w:rsidRPr="007F5364">
        <w:rPr>
          <w:rFonts w:ascii="Times New Roman" w:eastAsia="Calibri" w:hAnsi="Times New Roman" w:cs="Times New Roman"/>
          <w:sz w:val="24"/>
          <w:szCs w:val="24"/>
        </w:rPr>
        <w:t xml:space="preserve"> чел</w:t>
      </w:r>
      <w:r w:rsidR="008532B3">
        <w:rPr>
          <w:rFonts w:ascii="Times New Roman" w:eastAsia="Calibri" w:hAnsi="Times New Roman" w:cs="Times New Roman"/>
          <w:sz w:val="24"/>
          <w:szCs w:val="24"/>
        </w:rPr>
        <w:t>овек, или на 0,59 % (за 2022 г. сокращение на 7,8 тыс.</w:t>
      </w:r>
      <w:r w:rsidRPr="007F5364">
        <w:rPr>
          <w:rFonts w:ascii="Times New Roman" w:eastAsia="Calibri" w:hAnsi="Times New Roman" w:cs="Times New Roman"/>
          <w:sz w:val="24"/>
          <w:szCs w:val="24"/>
        </w:rPr>
        <w:t xml:space="preserve"> человек, или 1,02%). Общее снижение численности населения на 74% обусловлено превышением числа умерших над числом родившихся и на 26% – миграционной убылью (в 2022 </w:t>
      </w:r>
      <w:r w:rsidR="00D418C1">
        <w:rPr>
          <w:rFonts w:ascii="Times New Roman" w:eastAsia="Calibri" w:hAnsi="Times New Roman" w:cs="Times New Roman"/>
          <w:sz w:val="24"/>
          <w:szCs w:val="24"/>
        </w:rPr>
        <w:t xml:space="preserve">г. </w:t>
      </w:r>
      <w:r w:rsidRPr="007F5364">
        <w:rPr>
          <w:rFonts w:ascii="Times New Roman" w:eastAsia="Calibri" w:hAnsi="Times New Roman" w:cs="Times New Roman"/>
          <w:sz w:val="24"/>
          <w:szCs w:val="24"/>
        </w:rPr>
        <w:t>на долю естественной убыли приходилось 65% общей убыли населения). Увеличилось число жителей за 2023 год в городских округах: г.</w:t>
      </w:r>
      <w:r w:rsidR="008532B3">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rPr>
        <w:t xml:space="preserve">Райчихинск, г. Свободный и Циолковский (ЗАТО), а также в Благовещенском муниципальном районе, на всех остальных территориях произошло сокращение численности населения. </w:t>
      </w:r>
    </w:p>
    <w:p w14:paraId="232A684A" w14:textId="500854FE" w:rsidR="00DC6927" w:rsidRDefault="0008222F" w:rsidP="007F5364">
      <w:pPr>
        <w:spacing w:after="0" w:line="240" w:lineRule="auto"/>
        <w:ind w:firstLine="709"/>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Естественная убыль населения в целом по области наблюдается с 1993 года. Коэффици</w:t>
      </w:r>
      <w:r w:rsidR="008532B3">
        <w:rPr>
          <w:rFonts w:ascii="Times New Roman" w:eastAsia="Calibri" w:hAnsi="Times New Roman" w:cs="Times New Roman"/>
          <w:sz w:val="24"/>
          <w:szCs w:val="24"/>
        </w:rPr>
        <w:t xml:space="preserve">ент естественной убыли в 2023 году составил </w:t>
      </w:r>
      <w:r w:rsidRPr="007F5364">
        <w:rPr>
          <w:rFonts w:ascii="Times New Roman" w:eastAsia="Calibri" w:hAnsi="Times New Roman" w:cs="Times New Roman"/>
          <w:sz w:val="24"/>
          <w:szCs w:val="24"/>
        </w:rPr>
        <w:t>(-4,7) на 10</w:t>
      </w:r>
      <w:r w:rsidR="008532B3">
        <w:rPr>
          <w:rFonts w:ascii="Times New Roman" w:eastAsia="Calibri" w:hAnsi="Times New Roman" w:cs="Times New Roman"/>
          <w:sz w:val="24"/>
          <w:szCs w:val="24"/>
        </w:rPr>
        <w:t>00 населения,</w:t>
      </w:r>
      <w:r w:rsidR="008532B3">
        <w:rPr>
          <w:rFonts w:ascii="Times New Roman" w:eastAsia="Times New Roman" w:hAnsi="Times New Roman" w:cs="Times New Roman"/>
          <w:sz w:val="24"/>
          <w:szCs w:val="24"/>
          <w:lang w:eastAsia="ru-RU"/>
        </w:rPr>
        <w:t xml:space="preserve"> в 2022 году</w:t>
      </w:r>
      <w:r w:rsidRPr="007F5364">
        <w:rPr>
          <w:rFonts w:ascii="Times New Roman" w:eastAsia="Times New Roman" w:hAnsi="Times New Roman" w:cs="Times New Roman"/>
          <w:sz w:val="24"/>
          <w:szCs w:val="24"/>
          <w:lang w:eastAsia="ru-RU"/>
        </w:rPr>
        <w:t xml:space="preserve"> – (-5,7), </w:t>
      </w:r>
      <w:r w:rsidR="008532B3">
        <w:rPr>
          <w:rFonts w:ascii="Times New Roman" w:eastAsia="Calibri" w:hAnsi="Times New Roman" w:cs="Times New Roman"/>
          <w:sz w:val="24"/>
          <w:szCs w:val="24"/>
        </w:rPr>
        <w:t>в 2021 году – (-9,0), в РФ в 2022 году –</w:t>
      </w:r>
      <w:r w:rsidRPr="007F5364">
        <w:rPr>
          <w:rFonts w:ascii="Times New Roman" w:eastAsia="Calibri" w:hAnsi="Times New Roman" w:cs="Times New Roman"/>
          <w:sz w:val="24"/>
          <w:szCs w:val="24"/>
        </w:rPr>
        <w:t xml:space="preserve"> (-4,1) (рис. </w:t>
      </w:r>
      <w:r w:rsidR="004E3AE6">
        <w:rPr>
          <w:rFonts w:ascii="Times New Roman" w:eastAsia="Calibri" w:hAnsi="Times New Roman" w:cs="Times New Roman"/>
          <w:sz w:val="24"/>
          <w:szCs w:val="24"/>
        </w:rPr>
        <w:t>2</w:t>
      </w:r>
      <w:r w:rsidR="006D5DF8">
        <w:rPr>
          <w:rFonts w:ascii="Times New Roman" w:eastAsia="Calibri" w:hAnsi="Times New Roman" w:cs="Times New Roman"/>
          <w:sz w:val="24"/>
          <w:szCs w:val="24"/>
        </w:rPr>
        <w:t>3</w:t>
      </w:r>
      <w:r w:rsidRPr="007F5364">
        <w:rPr>
          <w:rFonts w:ascii="Times New Roman" w:eastAsia="Calibri" w:hAnsi="Times New Roman" w:cs="Times New Roman"/>
          <w:sz w:val="24"/>
          <w:szCs w:val="24"/>
        </w:rPr>
        <w:t>).</w:t>
      </w:r>
    </w:p>
    <w:p w14:paraId="2CEF9B47" w14:textId="77777777" w:rsidR="001C24DA" w:rsidRDefault="001C24DA" w:rsidP="001C24DA">
      <w:pPr>
        <w:spacing w:after="0" w:line="240" w:lineRule="auto"/>
        <w:jc w:val="center"/>
        <w:rPr>
          <w:rFonts w:ascii="Times New Roman" w:eastAsia="Calibri" w:hAnsi="Times New Roman" w:cs="Times New Roman"/>
          <w:sz w:val="24"/>
          <w:szCs w:val="24"/>
        </w:rPr>
      </w:pPr>
      <w:r w:rsidRPr="007F5364">
        <w:rPr>
          <w:rFonts w:ascii="Times New Roman" w:eastAsia="Times New Roman" w:hAnsi="Times New Roman" w:cs="Times New Roman"/>
          <w:b/>
          <w:noProof/>
          <w:sz w:val="56"/>
          <w:szCs w:val="20"/>
          <w:lang w:eastAsia="ru-RU"/>
        </w:rPr>
        <w:drawing>
          <wp:anchor distT="0" distB="0" distL="114300" distR="114300" simplePos="0" relativeHeight="251670528" behindDoc="0" locked="0" layoutInCell="1" allowOverlap="1" wp14:anchorId="14B2402A" wp14:editId="155456B7">
            <wp:simplePos x="0" y="0"/>
            <wp:positionH relativeFrom="margin">
              <wp:posOffset>-450371</wp:posOffset>
            </wp:positionH>
            <wp:positionV relativeFrom="paragraph">
              <wp:posOffset>207046</wp:posOffset>
            </wp:positionV>
            <wp:extent cx="6196330" cy="2384425"/>
            <wp:effectExtent l="0" t="0" r="0" b="0"/>
            <wp:wrapSquare wrapText="bothSides"/>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7F24B5B3" w14:textId="77777777" w:rsidR="00DC6927" w:rsidRPr="007F5364" w:rsidRDefault="00DC6927" w:rsidP="001C24DA">
      <w:pPr>
        <w:spacing w:after="0" w:line="240" w:lineRule="auto"/>
        <w:ind w:firstLine="709"/>
        <w:jc w:val="both"/>
        <w:rPr>
          <w:rFonts w:ascii="Times New Roman" w:eastAsia="Times New Roman" w:hAnsi="Times New Roman" w:cs="Times New Roman"/>
          <w:lang w:eastAsia="ru-RU"/>
        </w:rPr>
      </w:pPr>
    </w:p>
    <w:p w14:paraId="3E5B9C19"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EC29D6">
        <w:rPr>
          <w:rFonts w:ascii="Times New Roman" w:eastAsia="Times New Roman" w:hAnsi="Times New Roman" w:cs="Times New Roman"/>
          <w:lang w:eastAsia="ru-RU"/>
        </w:rPr>
        <w:t>Рис.</w:t>
      </w:r>
      <w:r w:rsidR="004E3AE6" w:rsidRPr="00EC29D6">
        <w:rPr>
          <w:rFonts w:ascii="Times New Roman" w:eastAsia="Times New Roman" w:hAnsi="Times New Roman" w:cs="Times New Roman"/>
          <w:lang w:eastAsia="ru-RU"/>
        </w:rPr>
        <w:t>2</w:t>
      </w:r>
      <w:r w:rsidR="006D5DF8">
        <w:rPr>
          <w:rFonts w:ascii="Times New Roman" w:eastAsia="Times New Roman" w:hAnsi="Times New Roman" w:cs="Times New Roman"/>
          <w:lang w:eastAsia="ru-RU"/>
        </w:rPr>
        <w:t>3</w:t>
      </w:r>
      <w:r w:rsidRPr="00EC29D6">
        <w:rPr>
          <w:rFonts w:ascii="Times New Roman" w:eastAsia="Times New Roman" w:hAnsi="Times New Roman" w:cs="Times New Roman"/>
          <w:lang w:eastAsia="ru-RU"/>
        </w:rPr>
        <w:t>. Естественный прирост (убыль) населения Амурской области</w:t>
      </w:r>
    </w:p>
    <w:p w14:paraId="5B803F86" w14:textId="01D62FA8"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В </w:t>
      </w:r>
      <w:r w:rsidR="006D3B3F" w:rsidRPr="007F5364">
        <w:rPr>
          <w:rFonts w:ascii="Times New Roman" w:eastAsia="Times New Roman" w:hAnsi="Times New Roman" w:cs="Times New Roman"/>
          <w:sz w:val="24"/>
          <w:szCs w:val="24"/>
          <w:lang w:eastAsia="ru-RU"/>
        </w:rPr>
        <w:t>регионе</w:t>
      </w:r>
      <w:r w:rsidR="0067691D">
        <w:rPr>
          <w:rFonts w:ascii="Times New Roman" w:eastAsia="Times New Roman" w:hAnsi="Times New Roman" w:cs="Times New Roman"/>
          <w:sz w:val="24"/>
          <w:szCs w:val="24"/>
          <w:lang w:eastAsia="ru-RU"/>
        </w:rPr>
        <w:t xml:space="preserve"> за 2023 год родился</w:t>
      </w:r>
      <w:r w:rsidRPr="007F5364">
        <w:rPr>
          <w:rFonts w:ascii="Times New Roman" w:eastAsia="Times New Roman" w:hAnsi="Times New Roman" w:cs="Times New Roman"/>
          <w:sz w:val="24"/>
          <w:szCs w:val="24"/>
          <w:lang w:eastAsia="ru-RU"/>
        </w:rPr>
        <w:t xml:space="preserve"> 6</w:t>
      </w:r>
      <w:r w:rsidR="00BE027E">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 xml:space="preserve">441 </w:t>
      </w:r>
      <w:r w:rsidR="0067691D">
        <w:rPr>
          <w:rFonts w:ascii="Times New Roman" w:eastAsia="Times New Roman" w:hAnsi="Times New Roman" w:cs="Times New Roman"/>
          <w:sz w:val="24"/>
          <w:szCs w:val="24"/>
          <w:lang w:eastAsia="ru-RU"/>
        </w:rPr>
        <w:t>ребенок</w:t>
      </w:r>
      <w:r w:rsidR="00BE027E">
        <w:rPr>
          <w:rFonts w:ascii="Times New Roman" w:eastAsia="Times New Roman" w:hAnsi="Times New Roman" w:cs="Times New Roman"/>
          <w:sz w:val="24"/>
          <w:szCs w:val="24"/>
          <w:lang w:eastAsia="ru-RU"/>
        </w:rPr>
        <w:t xml:space="preserve"> </w:t>
      </w:r>
      <w:r w:rsidR="00BE027E" w:rsidRPr="007F5364">
        <w:rPr>
          <w:rFonts w:ascii="Times New Roman" w:eastAsia="Times New Roman" w:hAnsi="Times New Roman" w:cs="Times New Roman"/>
          <w:sz w:val="24"/>
          <w:szCs w:val="24"/>
          <w:lang w:eastAsia="ru-RU"/>
        </w:rPr>
        <w:t xml:space="preserve">(2022 г. </w:t>
      </w:r>
      <w:r w:rsidR="00BE027E" w:rsidRPr="007F5364">
        <w:rPr>
          <w:rFonts w:ascii="Times New Roman" w:eastAsia="Calibri" w:hAnsi="Times New Roman" w:cs="Times New Roman"/>
          <w:sz w:val="24"/>
          <w:szCs w:val="24"/>
        </w:rPr>
        <w:t>–</w:t>
      </w:r>
      <w:r w:rsidR="00BE027E" w:rsidRPr="007F5364">
        <w:rPr>
          <w:rFonts w:ascii="Times New Roman" w:eastAsia="Times New Roman" w:hAnsi="Times New Roman" w:cs="Times New Roman"/>
          <w:sz w:val="24"/>
          <w:szCs w:val="24"/>
          <w:lang w:eastAsia="ru-RU"/>
        </w:rPr>
        <w:t xml:space="preserve"> 6</w:t>
      </w:r>
      <w:r w:rsidR="00BE027E">
        <w:rPr>
          <w:rFonts w:ascii="Times New Roman" w:eastAsia="Times New Roman" w:hAnsi="Times New Roman" w:cs="Times New Roman"/>
          <w:sz w:val="24"/>
          <w:szCs w:val="24"/>
          <w:lang w:eastAsia="ru-RU"/>
        </w:rPr>
        <w:t> </w:t>
      </w:r>
      <w:r w:rsidR="00BE027E" w:rsidRPr="007F5364">
        <w:rPr>
          <w:rFonts w:ascii="Times New Roman" w:eastAsia="Times New Roman" w:hAnsi="Times New Roman" w:cs="Times New Roman"/>
          <w:sz w:val="24"/>
          <w:szCs w:val="24"/>
          <w:lang w:eastAsia="ru-RU"/>
        </w:rPr>
        <w:t>370</w:t>
      </w:r>
      <w:r w:rsidR="00BE027E">
        <w:rPr>
          <w:rFonts w:ascii="Times New Roman" w:eastAsia="Times New Roman" w:hAnsi="Times New Roman" w:cs="Times New Roman"/>
          <w:sz w:val="24"/>
          <w:szCs w:val="24"/>
          <w:lang w:eastAsia="ru-RU"/>
        </w:rPr>
        <w:t xml:space="preserve"> человек</w:t>
      </w:r>
      <w:r w:rsidR="00BE027E" w:rsidRPr="007F5364">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В 2023 году отмечено увеличение рождаемости на 4,4%. Коэффициент рождаемости составил 9,4 промилле (2022 г. – 9,0, 2021 г. – 9,4), ДФО</w:t>
      </w:r>
      <w:r w:rsidR="00BE027E">
        <w:rPr>
          <w:rFonts w:ascii="Times New Roman" w:eastAsia="Times New Roman" w:hAnsi="Times New Roman" w:cs="Times New Roman"/>
          <w:sz w:val="24"/>
          <w:szCs w:val="24"/>
          <w:lang w:eastAsia="ru-RU"/>
        </w:rPr>
        <w:t xml:space="preserve"> </w:t>
      </w:r>
      <w:r w:rsidR="00BE027E" w:rsidRPr="007F5364">
        <w:rPr>
          <w:rFonts w:ascii="Times New Roman" w:eastAsia="Times New Roman" w:hAnsi="Times New Roman" w:cs="Times New Roman"/>
          <w:sz w:val="24"/>
          <w:szCs w:val="24"/>
          <w:lang w:eastAsia="ru-RU"/>
        </w:rPr>
        <w:t>–</w:t>
      </w:r>
      <w:r w:rsidR="00BE027E">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10,0, РФ – 8,4.</w:t>
      </w:r>
    </w:p>
    <w:p w14:paraId="6211ECB7" w14:textId="1C80AD28"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lang w:eastAsia="ru-RU"/>
        </w:rPr>
        <w:t xml:space="preserve"> </w:t>
      </w:r>
      <w:r w:rsidR="006D3B3F" w:rsidRPr="007F5364">
        <w:rPr>
          <w:rFonts w:ascii="Times New Roman" w:eastAsia="Times New Roman" w:hAnsi="Times New Roman" w:cs="Times New Roman"/>
          <w:lang w:eastAsia="ru-RU"/>
        </w:rPr>
        <w:t>У</w:t>
      </w:r>
      <w:r w:rsidR="0067691D">
        <w:rPr>
          <w:rFonts w:ascii="Times New Roman" w:eastAsia="Times New Roman" w:hAnsi="Times New Roman" w:cs="Times New Roman"/>
          <w:sz w:val="24"/>
          <w:szCs w:val="24"/>
          <w:lang w:eastAsia="ru-RU"/>
        </w:rPr>
        <w:t>мерли</w:t>
      </w:r>
      <w:r w:rsidRPr="007F5364">
        <w:rPr>
          <w:rFonts w:ascii="Times New Roman" w:eastAsia="Times New Roman" w:hAnsi="Times New Roman" w:cs="Times New Roman"/>
          <w:sz w:val="24"/>
          <w:szCs w:val="24"/>
          <w:lang w:eastAsia="ru-RU"/>
        </w:rPr>
        <w:t xml:space="preserve"> 9 581 человек</w:t>
      </w:r>
      <w:r w:rsidR="00184C51">
        <w:rPr>
          <w:rFonts w:ascii="Times New Roman" w:eastAsia="Times New Roman" w:hAnsi="Times New Roman" w:cs="Times New Roman"/>
          <w:sz w:val="24"/>
          <w:szCs w:val="24"/>
          <w:lang w:eastAsia="ru-RU"/>
        </w:rPr>
        <w:t xml:space="preserve"> </w:t>
      </w:r>
      <w:r w:rsidR="00184C51" w:rsidRPr="007F5364">
        <w:rPr>
          <w:rFonts w:ascii="Times New Roman" w:eastAsia="Times New Roman" w:hAnsi="Times New Roman" w:cs="Times New Roman"/>
          <w:sz w:val="24"/>
          <w:szCs w:val="24"/>
          <w:lang w:eastAsia="ru-RU"/>
        </w:rPr>
        <w:t>(2022 г. – 10</w:t>
      </w:r>
      <w:r w:rsidR="00184C51">
        <w:rPr>
          <w:rFonts w:ascii="Times New Roman" w:eastAsia="Times New Roman" w:hAnsi="Times New Roman" w:cs="Times New Roman"/>
          <w:sz w:val="24"/>
          <w:szCs w:val="24"/>
          <w:lang w:eastAsia="ru-RU"/>
        </w:rPr>
        <w:t> </w:t>
      </w:r>
      <w:r w:rsidR="00184C51" w:rsidRPr="007F5364">
        <w:rPr>
          <w:rFonts w:ascii="Times New Roman" w:eastAsia="Times New Roman" w:hAnsi="Times New Roman" w:cs="Times New Roman"/>
          <w:sz w:val="24"/>
          <w:szCs w:val="24"/>
          <w:lang w:eastAsia="ru-RU"/>
        </w:rPr>
        <w:t>281</w:t>
      </w:r>
      <w:r w:rsidR="00184C51">
        <w:rPr>
          <w:rFonts w:ascii="Times New Roman" w:eastAsia="Times New Roman" w:hAnsi="Times New Roman" w:cs="Times New Roman"/>
          <w:sz w:val="24"/>
          <w:szCs w:val="24"/>
          <w:lang w:eastAsia="ru-RU"/>
        </w:rPr>
        <w:t xml:space="preserve"> человек</w:t>
      </w:r>
      <w:r w:rsidR="00184C51" w:rsidRPr="007F5364">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w:t>
      </w:r>
      <w:r w:rsidR="0067691D">
        <w:rPr>
          <w:rFonts w:ascii="Times New Roman" w:eastAsia="Times New Roman" w:hAnsi="Times New Roman" w:cs="Times New Roman"/>
          <w:sz w:val="24"/>
          <w:szCs w:val="24"/>
          <w:lang w:eastAsia="ru-RU"/>
        </w:rPr>
        <w:t xml:space="preserve"> Показатель смертности в 2023 году по отношению к 2022 году</w:t>
      </w:r>
      <w:r w:rsidRPr="007F5364">
        <w:rPr>
          <w:rFonts w:ascii="Times New Roman" w:eastAsia="Times New Roman" w:hAnsi="Times New Roman" w:cs="Times New Roman"/>
          <w:sz w:val="24"/>
          <w:szCs w:val="24"/>
          <w:lang w:eastAsia="ru-RU"/>
        </w:rPr>
        <w:t xml:space="preserve"> снизился на 4,1% и составил 14,1 промилле на 1 000 человек </w:t>
      </w:r>
      <w:r w:rsidR="00610C2C">
        <w:rPr>
          <w:rFonts w:ascii="Times New Roman" w:eastAsia="Times New Roman" w:hAnsi="Times New Roman" w:cs="Times New Roman"/>
          <w:sz w:val="24"/>
          <w:szCs w:val="24"/>
          <w:lang w:eastAsia="ru-RU"/>
        </w:rPr>
        <w:t xml:space="preserve">(2022 г. – 14,7, 2021 г. – 18,4, </w:t>
      </w:r>
      <w:r w:rsidRPr="007F5364">
        <w:rPr>
          <w:rFonts w:ascii="Times New Roman" w:eastAsia="Times New Roman" w:hAnsi="Times New Roman" w:cs="Times New Roman"/>
          <w:sz w:val="24"/>
          <w:szCs w:val="24"/>
          <w:lang w:eastAsia="ru-RU"/>
        </w:rPr>
        <w:t>ДФО</w:t>
      </w:r>
      <w:r w:rsidR="00202E32">
        <w:rPr>
          <w:rFonts w:ascii="Times New Roman" w:eastAsia="Times New Roman" w:hAnsi="Times New Roman" w:cs="Times New Roman"/>
          <w:sz w:val="24"/>
          <w:szCs w:val="24"/>
          <w:lang w:eastAsia="ru-RU"/>
        </w:rPr>
        <w:t xml:space="preserve"> </w:t>
      </w:r>
      <w:r w:rsidR="00202E32" w:rsidRPr="007F5364">
        <w:rPr>
          <w:rFonts w:ascii="Times New Roman" w:eastAsia="Times New Roman" w:hAnsi="Times New Roman" w:cs="Times New Roman"/>
          <w:sz w:val="24"/>
          <w:szCs w:val="24"/>
          <w:lang w:eastAsia="ru-RU"/>
        </w:rPr>
        <w:t>–</w:t>
      </w:r>
      <w:r w:rsidR="00202E32">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13,8, РФ – 12,2</w:t>
      </w:r>
      <w:r w:rsidR="00610C2C">
        <w:rPr>
          <w:rFonts w:ascii="Times New Roman" w:eastAsia="Times New Roman" w:hAnsi="Times New Roman" w:cs="Times New Roman"/>
          <w:sz w:val="24"/>
          <w:szCs w:val="24"/>
          <w:lang w:eastAsia="ru-RU"/>
        </w:rPr>
        <w:t xml:space="preserve"> </w:t>
      </w:r>
      <w:r w:rsidR="00610C2C" w:rsidRPr="007F5364">
        <w:rPr>
          <w:rFonts w:ascii="Times New Roman" w:eastAsia="Times New Roman" w:hAnsi="Times New Roman" w:cs="Times New Roman"/>
          <w:sz w:val="24"/>
          <w:szCs w:val="24"/>
          <w:lang w:eastAsia="ru-RU"/>
        </w:rPr>
        <w:t>(рис. 2</w:t>
      </w:r>
      <w:r w:rsidR="009746F5">
        <w:rPr>
          <w:rFonts w:ascii="Times New Roman" w:eastAsia="Times New Roman" w:hAnsi="Times New Roman" w:cs="Times New Roman"/>
          <w:sz w:val="24"/>
          <w:szCs w:val="24"/>
          <w:lang w:eastAsia="ru-RU"/>
        </w:rPr>
        <w:t>4</w:t>
      </w:r>
      <w:r w:rsidR="00610C2C" w:rsidRPr="007F5364">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w:t>
      </w:r>
      <w:r w:rsidR="00610C2C">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Структура причин смертности соответствует общероссийским данным.</w:t>
      </w:r>
    </w:p>
    <w:p w14:paraId="64B31E0B" w14:textId="77777777" w:rsidR="00DC6927" w:rsidRPr="007F5364" w:rsidRDefault="00DC6927" w:rsidP="007F5364">
      <w:pPr>
        <w:spacing w:after="0" w:line="240" w:lineRule="auto"/>
        <w:rPr>
          <w:rFonts w:ascii="Times New Roman" w:eastAsia="Times New Roman" w:hAnsi="Times New Roman" w:cs="Times New Roman"/>
          <w:sz w:val="24"/>
          <w:szCs w:val="24"/>
          <w:lang w:eastAsia="ru-RU"/>
        </w:rPr>
      </w:pPr>
    </w:p>
    <w:p w14:paraId="4694659C" w14:textId="77777777" w:rsidR="00DC6927" w:rsidRPr="007F5364" w:rsidRDefault="0008222F" w:rsidP="007F5364">
      <w:pPr>
        <w:spacing w:after="0" w:line="240" w:lineRule="auto"/>
        <w:rPr>
          <w:rFonts w:ascii="Times New Roman" w:eastAsia="Times New Roman" w:hAnsi="Times New Roman" w:cs="Times New Roman"/>
          <w:sz w:val="24"/>
          <w:szCs w:val="24"/>
          <w:lang w:eastAsia="ru-RU"/>
        </w:rPr>
      </w:pPr>
      <w:r w:rsidRPr="007F5364">
        <w:rPr>
          <w:rFonts w:ascii="Times New Roman" w:hAnsi="Times New Roman" w:cs="Times New Roman"/>
          <w:noProof/>
          <w:lang w:eastAsia="ru-RU"/>
        </w:rPr>
        <w:drawing>
          <wp:inline distT="0" distB="0" distL="0" distR="0" wp14:anchorId="5F8F5A95" wp14:editId="1992F780">
            <wp:extent cx="5764377" cy="2495550"/>
            <wp:effectExtent l="0" t="0" r="825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60AF4CD" w14:textId="77777777" w:rsidR="00DC6927" w:rsidRPr="007F5364" w:rsidRDefault="00DC6927" w:rsidP="007F5364">
      <w:pPr>
        <w:spacing w:after="0" w:line="240" w:lineRule="auto"/>
        <w:rPr>
          <w:rFonts w:ascii="Times New Roman" w:eastAsia="Times New Roman" w:hAnsi="Times New Roman" w:cs="Times New Roman"/>
          <w:sz w:val="24"/>
          <w:szCs w:val="24"/>
          <w:lang w:eastAsia="ru-RU"/>
        </w:rPr>
      </w:pPr>
    </w:p>
    <w:p w14:paraId="2D5E423A"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Рис.2</w:t>
      </w:r>
      <w:r w:rsidR="009746F5">
        <w:rPr>
          <w:rFonts w:ascii="Times New Roman" w:eastAsia="Times New Roman" w:hAnsi="Times New Roman" w:cs="Times New Roman"/>
          <w:lang w:eastAsia="ru-RU"/>
        </w:rPr>
        <w:t>4</w:t>
      </w:r>
      <w:r w:rsidRPr="007F5364">
        <w:rPr>
          <w:rFonts w:ascii="Times New Roman" w:eastAsia="Times New Roman" w:hAnsi="Times New Roman" w:cs="Times New Roman"/>
          <w:lang w:eastAsia="ru-RU"/>
        </w:rPr>
        <w:t>. Общие коэффициенты рождаемости и смертности в Амурской области</w:t>
      </w:r>
    </w:p>
    <w:p w14:paraId="141F782D" w14:textId="77777777" w:rsidR="00DC6927" w:rsidRPr="007F5364" w:rsidRDefault="00DC6927" w:rsidP="007F5364">
      <w:pPr>
        <w:spacing w:after="0" w:line="240" w:lineRule="auto"/>
        <w:ind w:firstLine="709"/>
        <w:jc w:val="both"/>
        <w:rPr>
          <w:rFonts w:ascii="Times New Roman" w:eastAsia="Times New Roman" w:hAnsi="Times New Roman" w:cs="Times New Roman"/>
          <w:sz w:val="24"/>
          <w:szCs w:val="24"/>
          <w:lang w:eastAsia="ru-RU"/>
        </w:rPr>
      </w:pPr>
    </w:p>
    <w:p w14:paraId="1652064E" w14:textId="3DF8D6F8"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Среди причин смерти жителей области первое место</w:t>
      </w:r>
      <w:r w:rsidR="0067691D">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 xml:space="preserve">по-прежнему занимают болезни системы кровообращения </w:t>
      </w:r>
      <w:r w:rsidR="006D3B3F" w:rsidRPr="007F5364">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 xml:space="preserve">38,5% от всех умерших, на втором месте – новообразования </w:t>
      </w:r>
      <w:r w:rsidR="006D3B3F" w:rsidRPr="007F5364">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24,1%. Основные локализации опухолей – органы пищеварения (31,8%), органы дыхания (25,2%), молочные железы (5,5%). На третьем месте – болезни органов дыхания (11,2%), далее смертность от неестественной смерти, в том чис</w:t>
      </w:r>
      <w:r w:rsidR="0067691D">
        <w:rPr>
          <w:rFonts w:ascii="Times New Roman" w:eastAsia="Times New Roman" w:hAnsi="Times New Roman" w:cs="Times New Roman"/>
          <w:sz w:val="24"/>
          <w:szCs w:val="24"/>
          <w:lang w:eastAsia="ru-RU"/>
        </w:rPr>
        <w:t>ле убийств (самоубийств), отра</w:t>
      </w:r>
      <w:r w:rsidRPr="007F5364">
        <w:rPr>
          <w:rFonts w:ascii="Times New Roman" w:eastAsia="Times New Roman" w:hAnsi="Times New Roman" w:cs="Times New Roman"/>
          <w:sz w:val="24"/>
          <w:szCs w:val="24"/>
          <w:lang w:eastAsia="ru-RU"/>
        </w:rPr>
        <w:t>в</w:t>
      </w:r>
      <w:r w:rsidR="0067691D">
        <w:rPr>
          <w:rFonts w:ascii="Times New Roman" w:eastAsia="Times New Roman" w:hAnsi="Times New Roman" w:cs="Times New Roman"/>
          <w:sz w:val="24"/>
          <w:szCs w:val="24"/>
          <w:lang w:eastAsia="ru-RU"/>
        </w:rPr>
        <w:t>ления</w:t>
      </w:r>
      <w:r w:rsidRPr="007F5364">
        <w:rPr>
          <w:rFonts w:ascii="Times New Roman" w:eastAsia="Times New Roman" w:hAnsi="Times New Roman" w:cs="Times New Roman"/>
          <w:sz w:val="24"/>
          <w:szCs w:val="24"/>
          <w:lang w:eastAsia="ru-RU"/>
        </w:rPr>
        <w:t xml:space="preserve"> алкоголем.</w:t>
      </w:r>
    </w:p>
    <w:p w14:paraId="63C89B67" w14:textId="0DDAFC98"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202</w:t>
      </w:r>
      <w:r w:rsidR="0067691D">
        <w:rPr>
          <w:rFonts w:ascii="Times New Roman" w:eastAsia="Times New Roman" w:hAnsi="Times New Roman" w:cs="Times New Roman"/>
          <w:sz w:val="24"/>
          <w:szCs w:val="24"/>
          <w:lang w:eastAsia="ru-RU"/>
        </w:rPr>
        <w:t>3 году в Амурской области умерли</w:t>
      </w:r>
      <w:r w:rsidRPr="007F5364">
        <w:rPr>
          <w:rFonts w:ascii="Times New Roman" w:eastAsia="Times New Roman" w:hAnsi="Times New Roman" w:cs="Times New Roman"/>
          <w:sz w:val="24"/>
          <w:szCs w:val="24"/>
          <w:lang w:eastAsia="ru-RU"/>
        </w:rPr>
        <w:t xml:space="preserve"> 19 младенцев в возрасте до 1 года (2022 г</w:t>
      </w:r>
      <w:r w:rsidR="0067691D">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28, 2021 г</w:t>
      </w:r>
      <w:r w:rsidR="0067691D">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32). Показатель младенческой смертности в 2023</w:t>
      </w:r>
      <w:r w:rsidR="00C3669A">
        <w:rPr>
          <w:rFonts w:ascii="Times New Roman" w:eastAsia="Times New Roman" w:hAnsi="Times New Roman" w:cs="Times New Roman"/>
          <w:sz w:val="24"/>
          <w:szCs w:val="24"/>
          <w:lang w:eastAsia="ru-RU"/>
        </w:rPr>
        <w:t xml:space="preserve"> году</w:t>
      </w:r>
      <w:r w:rsidRPr="007F5364">
        <w:rPr>
          <w:rFonts w:ascii="Times New Roman" w:eastAsia="Times New Roman" w:hAnsi="Times New Roman" w:cs="Times New Roman"/>
          <w:sz w:val="24"/>
          <w:szCs w:val="24"/>
          <w:lang w:eastAsia="ru-RU"/>
        </w:rPr>
        <w:t xml:space="preserve"> составил – 3,7 промилле (2022 г. – 4,4, 2021 г. – 4,9)</w:t>
      </w:r>
      <w:r w:rsidR="00C3669A">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по ДФО – 4,5, по РФ – 4,0. Смертность детей в возрасте до 1 года по всем основным классам причин смерти существенных изменений не претерпела. Наиболее частыми причинами младенческой смертности являются: врожденные аномалии (пороки развит</w:t>
      </w:r>
      <w:r w:rsidR="0067691D">
        <w:rPr>
          <w:rFonts w:ascii="Times New Roman" w:eastAsia="Times New Roman" w:hAnsi="Times New Roman" w:cs="Times New Roman"/>
          <w:sz w:val="24"/>
          <w:szCs w:val="24"/>
          <w:lang w:eastAsia="ru-RU"/>
        </w:rPr>
        <w:t xml:space="preserve">ия), </w:t>
      </w:r>
      <w:r w:rsidRPr="007F5364">
        <w:rPr>
          <w:rFonts w:ascii="Times New Roman" w:eastAsia="Times New Roman" w:hAnsi="Times New Roman" w:cs="Times New Roman"/>
          <w:sz w:val="24"/>
          <w:szCs w:val="24"/>
          <w:lang w:eastAsia="ru-RU"/>
        </w:rPr>
        <w:t>отдельны</w:t>
      </w:r>
      <w:r w:rsidR="0067691D">
        <w:rPr>
          <w:rFonts w:ascii="Times New Roman" w:eastAsia="Times New Roman" w:hAnsi="Times New Roman" w:cs="Times New Roman"/>
          <w:sz w:val="24"/>
          <w:szCs w:val="24"/>
          <w:lang w:eastAsia="ru-RU"/>
        </w:rPr>
        <w:t>е состояния</w:t>
      </w:r>
      <w:r w:rsidRPr="007F5364">
        <w:rPr>
          <w:rFonts w:ascii="Times New Roman" w:eastAsia="Times New Roman" w:hAnsi="Times New Roman" w:cs="Times New Roman"/>
          <w:sz w:val="24"/>
          <w:szCs w:val="24"/>
          <w:lang w:eastAsia="ru-RU"/>
        </w:rPr>
        <w:t>, возникающи</w:t>
      </w:r>
      <w:r w:rsidR="0067691D">
        <w:rPr>
          <w:rFonts w:ascii="Times New Roman" w:eastAsia="Times New Roman" w:hAnsi="Times New Roman" w:cs="Times New Roman"/>
          <w:sz w:val="24"/>
          <w:szCs w:val="24"/>
          <w:lang w:eastAsia="ru-RU"/>
        </w:rPr>
        <w:t>е</w:t>
      </w:r>
      <w:r w:rsidRPr="007F5364">
        <w:rPr>
          <w:rFonts w:ascii="Times New Roman" w:eastAsia="Times New Roman" w:hAnsi="Times New Roman" w:cs="Times New Roman"/>
          <w:sz w:val="24"/>
          <w:szCs w:val="24"/>
          <w:lang w:eastAsia="ru-RU"/>
        </w:rPr>
        <w:t xml:space="preserve"> в перинатальном периоде, болезн</w:t>
      </w:r>
      <w:r w:rsidR="0067691D">
        <w:rPr>
          <w:rFonts w:ascii="Times New Roman" w:eastAsia="Times New Roman" w:hAnsi="Times New Roman" w:cs="Times New Roman"/>
          <w:sz w:val="24"/>
          <w:szCs w:val="24"/>
          <w:lang w:eastAsia="ru-RU"/>
        </w:rPr>
        <w:t>и</w:t>
      </w:r>
      <w:r w:rsidRPr="007F5364">
        <w:rPr>
          <w:rFonts w:ascii="Times New Roman" w:eastAsia="Times New Roman" w:hAnsi="Times New Roman" w:cs="Times New Roman"/>
          <w:sz w:val="24"/>
          <w:szCs w:val="24"/>
          <w:lang w:eastAsia="ru-RU"/>
        </w:rPr>
        <w:t xml:space="preserve"> органов</w:t>
      </w:r>
      <w:r w:rsidR="006D3B3F" w:rsidRPr="007F5364">
        <w:rPr>
          <w:rFonts w:ascii="Times New Roman" w:eastAsia="Times New Roman" w:hAnsi="Times New Roman" w:cs="Times New Roman"/>
          <w:sz w:val="24"/>
          <w:szCs w:val="24"/>
          <w:lang w:eastAsia="ru-RU"/>
        </w:rPr>
        <w:t xml:space="preserve"> дыхания</w:t>
      </w:r>
      <w:r w:rsidRPr="007F5364">
        <w:rPr>
          <w:rFonts w:ascii="Times New Roman" w:eastAsia="Times New Roman" w:hAnsi="Times New Roman" w:cs="Times New Roman"/>
          <w:sz w:val="24"/>
          <w:szCs w:val="24"/>
          <w:lang w:eastAsia="ru-RU"/>
        </w:rPr>
        <w:t xml:space="preserve"> (рис. 2</w:t>
      </w:r>
      <w:r w:rsidR="00BA6CAD">
        <w:rPr>
          <w:rFonts w:ascii="Times New Roman" w:eastAsia="Times New Roman" w:hAnsi="Times New Roman" w:cs="Times New Roman"/>
          <w:sz w:val="24"/>
          <w:szCs w:val="24"/>
          <w:lang w:eastAsia="ru-RU"/>
        </w:rPr>
        <w:t>5</w:t>
      </w:r>
      <w:r w:rsidRPr="007F5364">
        <w:rPr>
          <w:rFonts w:ascii="Times New Roman" w:eastAsia="Times New Roman" w:hAnsi="Times New Roman" w:cs="Times New Roman"/>
          <w:sz w:val="24"/>
          <w:szCs w:val="24"/>
          <w:lang w:eastAsia="ru-RU"/>
        </w:rPr>
        <w:t>).</w:t>
      </w:r>
    </w:p>
    <w:p w14:paraId="21FE99AF" w14:textId="77777777" w:rsidR="00DC6927" w:rsidRPr="007F5364" w:rsidRDefault="000E5791" w:rsidP="007F5364">
      <w:pPr>
        <w:spacing w:after="0" w:line="240" w:lineRule="auto"/>
        <w:jc w:val="both"/>
        <w:rPr>
          <w:rFonts w:ascii="Times New Roman" w:eastAsia="Times New Roman" w:hAnsi="Times New Roman" w:cs="Times New Roman"/>
          <w:sz w:val="24"/>
          <w:szCs w:val="24"/>
          <w:lang w:eastAsia="ru-RU"/>
        </w:rPr>
      </w:pPr>
      <w:r w:rsidRPr="000E5791">
        <w:rPr>
          <w:rFonts w:ascii="Times New Roman" w:eastAsia="Times New Roman" w:hAnsi="Times New Roman" w:cs="Times New Roman"/>
          <w:noProof/>
          <w:sz w:val="24"/>
          <w:szCs w:val="24"/>
          <w:lang w:eastAsia="ru-RU"/>
        </w:rPr>
        <mc:AlternateContent>
          <mc:Choice Requires="wps">
            <w:drawing>
              <wp:anchor distT="45720" distB="45720" distL="114300" distR="114300" simplePos="0" relativeHeight="251688960" behindDoc="0" locked="0" layoutInCell="1" allowOverlap="1" wp14:anchorId="362D9628" wp14:editId="0DE66044">
                <wp:simplePos x="0" y="0"/>
                <wp:positionH relativeFrom="column">
                  <wp:posOffset>4355259</wp:posOffset>
                </wp:positionH>
                <wp:positionV relativeFrom="paragraph">
                  <wp:posOffset>2484755</wp:posOffset>
                </wp:positionV>
                <wp:extent cx="866830" cy="285419"/>
                <wp:effectExtent l="0" t="0" r="9525" b="635"/>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830" cy="285419"/>
                        </a:xfrm>
                        <a:prstGeom prst="rect">
                          <a:avLst/>
                        </a:prstGeom>
                        <a:solidFill>
                          <a:srgbClr val="FFFFFF"/>
                        </a:solidFill>
                        <a:ln w="9525">
                          <a:noFill/>
                          <a:miter lim="800000"/>
                          <a:headEnd/>
                          <a:tailEnd/>
                        </a:ln>
                      </wps:spPr>
                      <wps:txbx>
                        <w:txbxContent>
                          <w:p w14:paraId="305B1BE6" w14:textId="77777777" w:rsidR="00F467A2" w:rsidRPr="000E5791" w:rsidRDefault="00F467A2" w:rsidP="000E5791">
                            <w:pPr>
                              <w:shd w:val="clear" w:color="auto" w:fill="FFFFFF" w:themeFill="background1"/>
                              <w:spacing w:after="0" w:line="240" w:lineRule="auto"/>
                              <w:ind w:left="-142"/>
                              <w:rPr>
                                <w:rFonts w:ascii="Times New Roman" w:hAnsi="Times New Roman" w:cs="Times New Roman"/>
                              </w:rPr>
                            </w:pPr>
                            <w:r w:rsidRPr="000E5791">
                              <w:rPr>
                                <w:rFonts w:ascii="Times New Roman" w:hAnsi="Times New Roman" w:cs="Times New Roman"/>
                              </w:rPr>
                              <w:t>Ф</w:t>
                            </w:r>
                            <w:r>
                              <w:rPr>
                                <w:rFonts w:ascii="Times New Roman" w:hAnsi="Times New Roman" w:cs="Times New Roman"/>
                              </w:rPr>
                              <w:t>едерация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2D9628" id="_x0000_t202" coordsize="21600,21600" o:spt="202" path="m,l,21600r21600,l21600,xe">
                <v:stroke joinstyle="miter"/>
                <v:path gradientshapeok="t" o:connecttype="rect"/>
              </v:shapetype>
              <v:shape id="Надпись 2" o:spid="_x0000_s1027" type="#_x0000_t202" style="position:absolute;left:0;text-align:left;margin-left:342.95pt;margin-top:195.65pt;width:68.25pt;height:22.4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" stroked="f">
                <v:textbox>
                  <w:txbxContent>
                    <w:p w14:paraId="305B1BE6" w14:textId="77777777" w:rsidR="00F467A2" w:rsidRPr="000E5791" w:rsidRDefault="00F467A2" w:rsidP="000E5791">
                      <w:pPr>
                        <w:shd w:val="clear" w:color="auto" w:fill="FFFFFF" w:themeFill="background1"/>
                        <w:spacing w:after="0" w:line="240" w:lineRule="auto"/>
                        <w:ind w:left="-142"/>
                        <w:rPr>
                          <w:rFonts w:ascii="Times New Roman" w:hAnsi="Times New Roman" w:cs="Times New Roman"/>
                        </w:rPr>
                      </w:pPr>
                      <w:r w:rsidRPr="000E5791">
                        <w:rPr>
                          <w:rFonts w:ascii="Times New Roman" w:hAnsi="Times New Roman" w:cs="Times New Roman"/>
                        </w:rPr>
                        <w:t>Ф</w:t>
                      </w:r>
                      <w:r>
                        <w:rPr>
                          <w:rFonts w:ascii="Times New Roman" w:hAnsi="Times New Roman" w:cs="Times New Roman"/>
                        </w:rPr>
                        <w:t>едерация</w:t>
                      </w:r>
                    </w:p>
                  </w:txbxContent>
                </v:textbox>
              </v:shape>
            </w:pict>
          </mc:Fallback>
        </mc:AlternateContent>
      </w:r>
      <w:r w:rsidR="0008222F" w:rsidRPr="007F5364">
        <w:rPr>
          <w:rFonts w:ascii="Times New Roman" w:eastAsia="Times New Roman" w:hAnsi="Times New Roman" w:cs="Times New Roman"/>
          <w:b/>
          <w:noProof/>
          <w:color w:val="FF0000"/>
          <w:sz w:val="56"/>
          <w:szCs w:val="20"/>
          <w:shd w:val="clear" w:color="auto" w:fill="FFF2CC" w:themeFill="accent4" w:themeFillTint="33"/>
          <w:lang w:eastAsia="ru-RU"/>
        </w:rPr>
        <w:drawing>
          <wp:inline distT="0" distB="0" distL="0" distR="0" wp14:anchorId="5A07BB1C" wp14:editId="75A21A07">
            <wp:extent cx="5946775" cy="2801721"/>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F5A8B31"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0E5791">
        <w:rPr>
          <w:rFonts w:ascii="Times New Roman" w:eastAsia="Times New Roman" w:hAnsi="Times New Roman" w:cs="Times New Roman"/>
          <w:lang w:eastAsia="ru-RU"/>
        </w:rPr>
        <w:t>Рис. 2</w:t>
      </w:r>
      <w:r w:rsidR="00BA6CAD">
        <w:rPr>
          <w:rFonts w:ascii="Times New Roman" w:eastAsia="Times New Roman" w:hAnsi="Times New Roman" w:cs="Times New Roman"/>
          <w:lang w:eastAsia="ru-RU"/>
        </w:rPr>
        <w:t>5</w:t>
      </w:r>
      <w:r w:rsidRPr="000E5791">
        <w:rPr>
          <w:rFonts w:ascii="Times New Roman" w:eastAsia="Times New Roman" w:hAnsi="Times New Roman" w:cs="Times New Roman"/>
          <w:lang w:eastAsia="ru-RU"/>
        </w:rPr>
        <w:t>. Динамика младенческой смертности на 1000 родившихся</w:t>
      </w:r>
    </w:p>
    <w:p w14:paraId="0F9AAE9F" w14:textId="77777777" w:rsidR="00DC6927" w:rsidRPr="007F5364" w:rsidRDefault="00DC6927" w:rsidP="007F5364">
      <w:pPr>
        <w:spacing w:after="0" w:line="240" w:lineRule="auto"/>
        <w:rPr>
          <w:rFonts w:ascii="Times New Roman" w:eastAsia="Times New Roman" w:hAnsi="Times New Roman" w:cs="Times New Roman"/>
          <w:sz w:val="24"/>
          <w:szCs w:val="24"/>
          <w:lang w:eastAsia="ru-RU"/>
        </w:rPr>
      </w:pPr>
    </w:p>
    <w:p w14:paraId="3C29B8BE" w14:textId="77777777" w:rsidR="00DC6927" w:rsidRPr="007F5364" w:rsidRDefault="0008222F" w:rsidP="007F5364">
      <w:pPr>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Состояние здоровья населения </w:t>
      </w:r>
    </w:p>
    <w:p w14:paraId="27A12698" w14:textId="77777777" w:rsidR="00DC6927" w:rsidRPr="007F5364" w:rsidRDefault="00DC6927" w:rsidP="007F5364">
      <w:pPr>
        <w:spacing w:after="0" w:line="240" w:lineRule="auto"/>
        <w:ind w:firstLine="301"/>
        <w:jc w:val="center"/>
        <w:rPr>
          <w:rFonts w:ascii="Times New Roman" w:eastAsia="Times New Roman" w:hAnsi="Times New Roman" w:cs="Times New Roman"/>
          <w:sz w:val="24"/>
          <w:szCs w:val="24"/>
          <w:lang w:eastAsia="ru-RU"/>
        </w:rPr>
      </w:pPr>
    </w:p>
    <w:p w14:paraId="6C525954" w14:textId="77777777" w:rsidR="00DC6927" w:rsidRPr="007F5364" w:rsidRDefault="0008222F" w:rsidP="007F5364">
      <w:pPr>
        <w:spacing w:after="0" w:line="240" w:lineRule="auto"/>
        <w:ind w:firstLine="708"/>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Интенсивные показатели первичной заболеваемости населения Амурской области в 2022 году возросли по отношению к 2021 году среди детского и подросткового населения. При этом, показатели первичной заболеваемости по отношению к вышеуказанным годам среди взрослого населения уменьшились (табл.</w:t>
      </w:r>
      <w:r w:rsidR="00722B0A">
        <w:rPr>
          <w:rFonts w:ascii="Times New Roman" w:eastAsia="Times New Roman" w:hAnsi="Times New Roman" w:cs="Times New Roman"/>
          <w:sz w:val="24"/>
          <w:szCs w:val="24"/>
          <w:lang w:eastAsia="ru-RU"/>
        </w:rPr>
        <w:t>36</w:t>
      </w:r>
      <w:r w:rsidRPr="007F5364">
        <w:rPr>
          <w:rFonts w:ascii="Times New Roman" w:eastAsia="Times New Roman" w:hAnsi="Times New Roman" w:cs="Times New Roman"/>
          <w:sz w:val="24"/>
          <w:szCs w:val="24"/>
          <w:lang w:eastAsia="ru-RU"/>
        </w:rPr>
        <w:t>).</w:t>
      </w:r>
    </w:p>
    <w:p w14:paraId="2E39C9A1" w14:textId="77777777" w:rsidR="00DC6927" w:rsidRPr="007F5364" w:rsidRDefault="00DC6927" w:rsidP="007F5364">
      <w:pPr>
        <w:spacing w:after="0" w:line="240" w:lineRule="auto"/>
        <w:ind w:firstLine="301"/>
        <w:jc w:val="both"/>
        <w:rPr>
          <w:rFonts w:ascii="Times New Roman" w:eastAsia="Times New Roman" w:hAnsi="Times New Roman" w:cs="Times New Roman"/>
          <w:sz w:val="24"/>
          <w:szCs w:val="24"/>
          <w:lang w:eastAsia="ru-RU"/>
        </w:rPr>
      </w:pPr>
    </w:p>
    <w:p w14:paraId="79F8DE5B" w14:textId="77777777" w:rsidR="00DC6927" w:rsidRPr="007F5364" w:rsidRDefault="0008222F" w:rsidP="007F5364">
      <w:pPr>
        <w:spacing w:after="0" w:line="240" w:lineRule="auto"/>
        <w:ind w:firstLine="300"/>
        <w:jc w:val="right"/>
        <w:rPr>
          <w:rFonts w:ascii="Times New Roman" w:eastAsia="Times New Roman" w:hAnsi="Times New Roman" w:cs="Times New Roman"/>
          <w:szCs w:val="24"/>
          <w:lang w:eastAsia="ru-RU"/>
        </w:rPr>
      </w:pPr>
      <w:r w:rsidRPr="007F5364">
        <w:rPr>
          <w:rFonts w:ascii="Times New Roman" w:eastAsia="Times New Roman" w:hAnsi="Times New Roman" w:cs="Times New Roman"/>
          <w:szCs w:val="24"/>
          <w:lang w:eastAsia="ru-RU"/>
        </w:rPr>
        <w:t xml:space="preserve">Таблица </w:t>
      </w:r>
      <w:r w:rsidR="00722B0A">
        <w:rPr>
          <w:rFonts w:ascii="Times New Roman" w:eastAsia="Times New Roman" w:hAnsi="Times New Roman" w:cs="Times New Roman"/>
          <w:szCs w:val="24"/>
          <w:lang w:eastAsia="ru-RU"/>
        </w:rPr>
        <w:t>3</w:t>
      </w:r>
      <w:r w:rsidRPr="007F5364">
        <w:rPr>
          <w:rFonts w:ascii="Times New Roman" w:eastAsia="Times New Roman" w:hAnsi="Times New Roman" w:cs="Times New Roman"/>
          <w:szCs w:val="24"/>
          <w:lang w:eastAsia="ru-RU"/>
        </w:rPr>
        <w:t>6</w:t>
      </w:r>
    </w:p>
    <w:p w14:paraId="5B774417" w14:textId="77777777" w:rsidR="00DC6927" w:rsidRDefault="0008222F" w:rsidP="007F5364">
      <w:pPr>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Заболеваемость населения с диагнозом, установленным впервые (на 1000 нас.)</w:t>
      </w:r>
    </w:p>
    <w:p w14:paraId="097C0A17" w14:textId="77777777" w:rsidR="00722B0A" w:rsidRPr="007F5364" w:rsidRDefault="00722B0A" w:rsidP="007F5364">
      <w:pPr>
        <w:spacing w:after="0" w:line="240" w:lineRule="auto"/>
        <w:jc w:val="center"/>
        <w:rPr>
          <w:rFonts w:ascii="Times New Roman" w:eastAsia="Times New Roman" w:hAnsi="Times New Roman" w:cs="Times New Roman"/>
          <w:b/>
          <w:lang w:eastAsia="ru-RU"/>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711"/>
        <w:gridCol w:w="711"/>
        <w:gridCol w:w="711"/>
        <w:gridCol w:w="711"/>
        <w:gridCol w:w="711"/>
        <w:gridCol w:w="711"/>
        <w:gridCol w:w="711"/>
        <w:gridCol w:w="711"/>
        <w:gridCol w:w="711"/>
        <w:gridCol w:w="711"/>
        <w:gridCol w:w="527"/>
      </w:tblGrid>
      <w:tr w:rsidR="00DC6927" w:rsidRPr="007F5364" w14:paraId="015275C8" w14:textId="77777777" w:rsidTr="001240A0">
        <w:trPr>
          <w:cantSplit/>
          <w:trHeight w:val="1134"/>
        </w:trPr>
        <w:tc>
          <w:tcPr>
            <w:tcW w:w="789" w:type="pct"/>
            <w:shd w:val="clear" w:color="auto" w:fill="auto"/>
            <w:vAlign w:val="center"/>
          </w:tcPr>
          <w:p w14:paraId="769BBEC3" w14:textId="77777777" w:rsidR="00DC6927" w:rsidRPr="007F5364" w:rsidRDefault="001240A0" w:rsidP="007F5364">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Наименование </w:t>
            </w:r>
            <w:r w:rsidR="0008222F" w:rsidRPr="007F5364">
              <w:rPr>
                <w:rFonts w:ascii="Times New Roman" w:eastAsia="Times New Roman" w:hAnsi="Times New Roman" w:cs="Times New Roman"/>
                <w:color w:val="000000"/>
                <w:sz w:val="18"/>
                <w:szCs w:val="18"/>
                <w:lang w:eastAsia="ru-RU"/>
              </w:rPr>
              <w:t> </w:t>
            </w:r>
          </w:p>
        </w:tc>
        <w:tc>
          <w:tcPr>
            <w:tcW w:w="392" w:type="pct"/>
            <w:shd w:val="clear" w:color="auto" w:fill="auto"/>
            <w:vAlign w:val="center"/>
          </w:tcPr>
          <w:p w14:paraId="4FF237B3"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2013</w:t>
            </w:r>
          </w:p>
        </w:tc>
        <w:tc>
          <w:tcPr>
            <w:tcW w:w="392" w:type="pct"/>
            <w:shd w:val="clear" w:color="auto" w:fill="auto"/>
            <w:vAlign w:val="center"/>
          </w:tcPr>
          <w:p w14:paraId="1A4FA76B"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2014</w:t>
            </w:r>
          </w:p>
        </w:tc>
        <w:tc>
          <w:tcPr>
            <w:tcW w:w="392" w:type="pct"/>
            <w:shd w:val="clear" w:color="auto" w:fill="auto"/>
            <w:vAlign w:val="center"/>
          </w:tcPr>
          <w:p w14:paraId="7CD68218"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2015</w:t>
            </w:r>
          </w:p>
        </w:tc>
        <w:tc>
          <w:tcPr>
            <w:tcW w:w="392" w:type="pct"/>
            <w:shd w:val="clear" w:color="auto" w:fill="auto"/>
            <w:vAlign w:val="center"/>
          </w:tcPr>
          <w:p w14:paraId="4C49C4D6"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2016</w:t>
            </w:r>
          </w:p>
        </w:tc>
        <w:tc>
          <w:tcPr>
            <w:tcW w:w="392" w:type="pct"/>
            <w:shd w:val="clear" w:color="auto" w:fill="auto"/>
            <w:vAlign w:val="center"/>
          </w:tcPr>
          <w:p w14:paraId="451111CB"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2017</w:t>
            </w:r>
          </w:p>
        </w:tc>
        <w:tc>
          <w:tcPr>
            <w:tcW w:w="392" w:type="pct"/>
            <w:shd w:val="clear" w:color="auto" w:fill="auto"/>
            <w:vAlign w:val="center"/>
          </w:tcPr>
          <w:p w14:paraId="3AE48099"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2018</w:t>
            </w:r>
          </w:p>
        </w:tc>
        <w:tc>
          <w:tcPr>
            <w:tcW w:w="392" w:type="pct"/>
            <w:shd w:val="clear" w:color="auto" w:fill="auto"/>
            <w:vAlign w:val="center"/>
          </w:tcPr>
          <w:p w14:paraId="6B263DFA"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2019</w:t>
            </w:r>
          </w:p>
        </w:tc>
        <w:tc>
          <w:tcPr>
            <w:tcW w:w="392" w:type="pct"/>
            <w:shd w:val="clear" w:color="auto" w:fill="auto"/>
            <w:vAlign w:val="center"/>
          </w:tcPr>
          <w:p w14:paraId="35249C34"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2020</w:t>
            </w:r>
          </w:p>
        </w:tc>
        <w:tc>
          <w:tcPr>
            <w:tcW w:w="392" w:type="pct"/>
            <w:shd w:val="clear" w:color="auto" w:fill="auto"/>
            <w:vAlign w:val="center"/>
          </w:tcPr>
          <w:p w14:paraId="58893E72"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2021</w:t>
            </w:r>
          </w:p>
        </w:tc>
        <w:tc>
          <w:tcPr>
            <w:tcW w:w="392" w:type="pct"/>
            <w:shd w:val="clear" w:color="auto" w:fill="auto"/>
            <w:vAlign w:val="center"/>
          </w:tcPr>
          <w:p w14:paraId="242D872A"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2022</w:t>
            </w:r>
          </w:p>
        </w:tc>
        <w:tc>
          <w:tcPr>
            <w:tcW w:w="291" w:type="pct"/>
            <w:textDirection w:val="btLr"/>
            <w:vAlign w:val="center"/>
          </w:tcPr>
          <w:p w14:paraId="01A71161" w14:textId="77777777" w:rsidR="00DC6927" w:rsidRPr="007F5364" w:rsidRDefault="0008222F" w:rsidP="001240A0">
            <w:pPr>
              <w:spacing w:after="0" w:line="240" w:lineRule="auto"/>
              <w:ind w:left="113" w:right="113"/>
              <w:jc w:val="center"/>
              <w:rPr>
                <w:rFonts w:ascii="Times New Roman" w:eastAsia="Times New Roman" w:hAnsi="Times New Roman" w:cs="Times New Roman"/>
                <w:color w:val="000000"/>
                <w:sz w:val="18"/>
                <w:szCs w:val="18"/>
                <w:lang w:eastAsia="ru-RU"/>
              </w:rPr>
            </w:pPr>
            <w:r w:rsidRPr="00D441DE">
              <w:rPr>
                <w:rFonts w:ascii="Times New Roman" w:eastAsia="Times New Roman" w:hAnsi="Times New Roman" w:cs="Times New Roman"/>
                <w:color w:val="000000"/>
                <w:sz w:val="18"/>
                <w:szCs w:val="18"/>
                <w:lang w:eastAsia="ru-RU"/>
              </w:rPr>
              <w:t>Динамика к 2021 г.</w:t>
            </w:r>
          </w:p>
        </w:tc>
      </w:tr>
      <w:tr w:rsidR="00DC6927" w:rsidRPr="007F5364" w14:paraId="0C3D84F4" w14:textId="77777777" w:rsidTr="001240A0">
        <w:trPr>
          <w:trHeight w:val="360"/>
        </w:trPr>
        <w:tc>
          <w:tcPr>
            <w:tcW w:w="789" w:type="pct"/>
            <w:shd w:val="clear" w:color="auto" w:fill="auto"/>
            <w:vAlign w:val="center"/>
          </w:tcPr>
          <w:p w14:paraId="537D2E55" w14:textId="77777777" w:rsidR="00DC6927" w:rsidRPr="007F5364" w:rsidRDefault="0008222F" w:rsidP="001240A0">
            <w:pPr>
              <w:spacing w:after="0" w:line="240" w:lineRule="auto"/>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Детского населения</w:t>
            </w:r>
          </w:p>
        </w:tc>
        <w:tc>
          <w:tcPr>
            <w:tcW w:w="392" w:type="pct"/>
            <w:shd w:val="clear" w:color="auto" w:fill="auto"/>
            <w:vAlign w:val="center"/>
          </w:tcPr>
          <w:p w14:paraId="04674C75"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2026,8</w:t>
            </w:r>
          </w:p>
        </w:tc>
        <w:tc>
          <w:tcPr>
            <w:tcW w:w="392" w:type="pct"/>
            <w:shd w:val="clear" w:color="auto" w:fill="auto"/>
            <w:noWrap/>
            <w:vAlign w:val="center"/>
          </w:tcPr>
          <w:p w14:paraId="09ECDA02"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2025,3</w:t>
            </w:r>
          </w:p>
        </w:tc>
        <w:tc>
          <w:tcPr>
            <w:tcW w:w="392" w:type="pct"/>
            <w:shd w:val="clear" w:color="auto" w:fill="auto"/>
            <w:vAlign w:val="center"/>
          </w:tcPr>
          <w:p w14:paraId="5E74265D"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2016,6</w:t>
            </w:r>
          </w:p>
        </w:tc>
        <w:tc>
          <w:tcPr>
            <w:tcW w:w="392" w:type="pct"/>
            <w:shd w:val="clear" w:color="auto" w:fill="auto"/>
            <w:vAlign w:val="center"/>
          </w:tcPr>
          <w:p w14:paraId="28F09AFF"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2036,9</w:t>
            </w:r>
          </w:p>
        </w:tc>
        <w:tc>
          <w:tcPr>
            <w:tcW w:w="392" w:type="pct"/>
            <w:shd w:val="clear" w:color="auto" w:fill="auto"/>
            <w:vAlign w:val="center"/>
          </w:tcPr>
          <w:p w14:paraId="317700FA"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2111,6</w:t>
            </w:r>
          </w:p>
        </w:tc>
        <w:tc>
          <w:tcPr>
            <w:tcW w:w="392" w:type="pct"/>
            <w:shd w:val="clear" w:color="auto" w:fill="auto"/>
            <w:vAlign w:val="center"/>
          </w:tcPr>
          <w:p w14:paraId="3D6D5694"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2064,3</w:t>
            </w:r>
          </w:p>
        </w:tc>
        <w:tc>
          <w:tcPr>
            <w:tcW w:w="392" w:type="pct"/>
            <w:shd w:val="clear" w:color="auto" w:fill="auto"/>
            <w:vAlign w:val="center"/>
          </w:tcPr>
          <w:p w14:paraId="269F4ADA"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2028,9</w:t>
            </w:r>
          </w:p>
        </w:tc>
        <w:tc>
          <w:tcPr>
            <w:tcW w:w="392" w:type="pct"/>
            <w:shd w:val="clear" w:color="auto" w:fill="auto"/>
            <w:vAlign w:val="center"/>
          </w:tcPr>
          <w:p w14:paraId="480753ED"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1687,1</w:t>
            </w:r>
          </w:p>
        </w:tc>
        <w:tc>
          <w:tcPr>
            <w:tcW w:w="392" w:type="pct"/>
            <w:shd w:val="clear" w:color="auto" w:fill="auto"/>
            <w:vAlign w:val="center"/>
          </w:tcPr>
          <w:p w14:paraId="5C2B96EB"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1977,2</w:t>
            </w:r>
          </w:p>
        </w:tc>
        <w:tc>
          <w:tcPr>
            <w:tcW w:w="392" w:type="pct"/>
            <w:shd w:val="clear" w:color="auto" w:fill="auto"/>
            <w:vAlign w:val="center"/>
          </w:tcPr>
          <w:p w14:paraId="0F499DD3"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2091,8</w:t>
            </w:r>
          </w:p>
        </w:tc>
        <w:tc>
          <w:tcPr>
            <w:tcW w:w="291" w:type="pct"/>
            <w:vAlign w:val="center"/>
          </w:tcPr>
          <w:p w14:paraId="16386313"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5,8</w:t>
            </w:r>
          </w:p>
        </w:tc>
      </w:tr>
      <w:tr w:rsidR="00DC6927" w:rsidRPr="007F5364" w14:paraId="551BEBEF" w14:textId="77777777" w:rsidTr="001240A0">
        <w:trPr>
          <w:trHeight w:val="465"/>
        </w:trPr>
        <w:tc>
          <w:tcPr>
            <w:tcW w:w="789" w:type="pct"/>
            <w:shd w:val="clear" w:color="auto" w:fill="auto"/>
            <w:vAlign w:val="center"/>
          </w:tcPr>
          <w:p w14:paraId="2F224F32" w14:textId="77777777" w:rsidR="00DC6927" w:rsidRPr="007F5364" w:rsidRDefault="0008222F" w:rsidP="001240A0">
            <w:pPr>
              <w:spacing w:after="0" w:line="240" w:lineRule="auto"/>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Подростковое население</w:t>
            </w:r>
          </w:p>
        </w:tc>
        <w:tc>
          <w:tcPr>
            <w:tcW w:w="392" w:type="pct"/>
            <w:shd w:val="clear" w:color="auto" w:fill="auto"/>
            <w:vAlign w:val="center"/>
          </w:tcPr>
          <w:p w14:paraId="524500BD"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1442,5</w:t>
            </w:r>
          </w:p>
        </w:tc>
        <w:tc>
          <w:tcPr>
            <w:tcW w:w="392" w:type="pct"/>
            <w:shd w:val="clear" w:color="auto" w:fill="auto"/>
            <w:noWrap/>
            <w:vAlign w:val="center"/>
          </w:tcPr>
          <w:p w14:paraId="3C3A28C1"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1487,9</w:t>
            </w:r>
          </w:p>
        </w:tc>
        <w:tc>
          <w:tcPr>
            <w:tcW w:w="392" w:type="pct"/>
            <w:shd w:val="clear" w:color="auto" w:fill="auto"/>
            <w:vAlign w:val="center"/>
          </w:tcPr>
          <w:p w14:paraId="1E3A42A4"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1493,2</w:t>
            </w:r>
          </w:p>
        </w:tc>
        <w:tc>
          <w:tcPr>
            <w:tcW w:w="392" w:type="pct"/>
            <w:shd w:val="clear" w:color="auto" w:fill="auto"/>
            <w:vAlign w:val="center"/>
          </w:tcPr>
          <w:p w14:paraId="3C1B4ED7"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1562,3</w:t>
            </w:r>
          </w:p>
        </w:tc>
        <w:tc>
          <w:tcPr>
            <w:tcW w:w="392" w:type="pct"/>
            <w:shd w:val="clear" w:color="auto" w:fill="auto"/>
            <w:vAlign w:val="center"/>
          </w:tcPr>
          <w:p w14:paraId="7EAC6FF5"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1594,6</w:t>
            </w:r>
          </w:p>
        </w:tc>
        <w:tc>
          <w:tcPr>
            <w:tcW w:w="392" w:type="pct"/>
            <w:shd w:val="clear" w:color="auto" w:fill="auto"/>
            <w:vAlign w:val="center"/>
          </w:tcPr>
          <w:p w14:paraId="385012C0"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1642,4</w:t>
            </w:r>
          </w:p>
        </w:tc>
        <w:tc>
          <w:tcPr>
            <w:tcW w:w="392" w:type="pct"/>
            <w:shd w:val="clear" w:color="auto" w:fill="auto"/>
            <w:vAlign w:val="center"/>
          </w:tcPr>
          <w:p w14:paraId="72EC1641"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1582,2</w:t>
            </w:r>
          </w:p>
        </w:tc>
        <w:tc>
          <w:tcPr>
            <w:tcW w:w="392" w:type="pct"/>
            <w:shd w:val="clear" w:color="auto" w:fill="auto"/>
            <w:vAlign w:val="center"/>
          </w:tcPr>
          <w:p w14:paraId="661EB8E4"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1478,3</w:t>
            </w:r>
          </w:p>
        </w:tc>
        <w:tc>
          <w:tcPr>
            <w:tcW w:w="392" w:type="pct"/>
            <w:shd w:val="clear" w:color="auto" w:fill="auto"/>
            <w:vAlign w:val="center"/>
          </w:tcPr>
          <w:p w14:paraId="43A7F7A4"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1772,9</w:t>
            </w:r>
          </w:p>
        </w:tc>
        <w:tc>
          <w:tcPr>
            <w:tcW w:w="392" w:type="pct"/>
            <w:shd w:val="clear" w:color="auto" w:fill="auto"/>
            <w:vAlign w:val="center"/>
          </w:tcPr>
          <w:p w14:paraId="1DD42F3D"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1864,8</w:t>
            </w:r>
          </w:p>
        </w:tc>
        <w:tc>
          <w:tcPr>
            <w:tcW w:w="291" w:type="pct"/>
            <w:vAlign w:val="center"/>
          </w:tcPr>
          <w:p w14:paraId="7024F6C6"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5,2</w:t>
            </w:r>
          </w:p>
        </w:tc>
      </w:tr>
      <w:tr w:rsidR="00DC6927" w:rsidRPr="007F5364" w14:paraId="3A7B84E7" w14:textId="77777777" w:rsidTr="001240A0">
        <w:trPr>
          <w:trHeight w:val="315"/>
        </w:trPr>
        <w:tc>
          <w:tcPr>
            <w:tcW w:w="789" w:type="pct"/>
            <w:shd w:val="clear" w:color="auto" w:fill="auto"/>
            <w:vAlign w:val="center"/>
          </w:tcPr>
          <w:p w14:paraId="2B372025" w14:textId="77777777" w:rsidR="00DC6927" w:rsidRPr="007F5364" w:rsidRDefault="0008222F" w:rsidP="001240A0">
            <w:pPr>
              <w:spacing w:after="0" w:line="240" w:lineRule="auto"/>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Взрослые</w:t>
            </w:r>
          </w:p>
        </w:tc>
        <w:tc>
          <w:tcPr>
            <w:tcW w:w="392" w:type="pct"/>
            <w:shd w:val="clear" w:color="auto" w:fill="auto"/>
            <w:vAlign w:val="center"/>
          </w:tcPr>
          <w:p w14:paraId="7CD8E9A1"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531,2</w:t>
            </w:r>
          </w:p>
        </w:tc>
        <w:tc>
          <w:tcPr>
            <w:tcW w:w="392" w:type="pct"/>
            <w:shd w:val="clear" w:color="auto" w:fill="auto"/>
            <w:noWrap/>
            <w:vAlign w:val="center"/>
          </w:tcPr>
          <w:p w14:paraId="2887BC8D"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522,7</w:t>
            </w:r>
          </w:p>
        </w:tc>
        <w:tc>
          <w:tcPr>
            <w:tcW w:w="392" w:type="pct"/>
            <w:shd w:val="clear" w:color="auto" w:fill="auto"/>
            <w:vAlign w:val="center"/>
          </w:tcPr>
          <w:p w14:paraId="7A5938D2"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532,5</w:t>
            </w:r>
          </w:p>
        </w:tc>
        <w:tc>
          <w:tcPr>
            <w:tcW w:w="392" w:type="pct"/>
            <w:shd w:val="clear" w:color="auto" w:fill="auto"/>
            <w:vAlign w:val="center"/>
          </w:tcPr>
          <w:p w14:paraId="4BE5DB0E"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530,7</w:t>
            </w:r>
          </w:p>
        </w:tc>
        <w:tc>
          <w:tcPr>
            <w:tcW w:w="392" w:type="pct"/>
            <w:shd w:val="clear" w:color="auto" w:fill="auto"/>
            <w:vAlign w:val="center"/>
          </w:tcPr>
          <w:p w14:paraId="4C119136"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534,6</w:t>
            </w:r>
          </w:p>
        </w:tc>
        <w:tc>
          <w:tcPr>
            <w:tcW w:w="392" w:type="pct"/>
            <w:shd w:val="clear" w:color="auto" w:fill="auto"/>
            <w:vAlign w:val="center"/>
          </w:tcPr>
          <w:p w14:paraId="58FC9863"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532,2</w:t>
            </w:r>
          </w:p>
        </w:tc>
        <w:tc>
          <w:tcPr>
            <w:tcW w:w="392" w:type="pct"/>
            <w:shd w:val="clear" w:color="auto" w:fill="auto"/>
            <w:vAlign w:val="center"/>
          </w:tcPr>
          <w:p w14:paraId="6D6EEAA6"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520,8</w:t>
            </w:r>
          </w:p>
        </w:tc>
        <w:tc>
          <w:tcPr>
            <w:tcW w:w="392" w:type="pct"/>
            <w:shd w:val="clear" w:color="auto" w:fill="auto"/>
            <w:vAlign w:val="center"/>
          </w:tcPr>
          <w:p w14:paraId="532CD698"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568,1</w:t>
            </w:r>
          </w:p>
        </w:tc>
        <w:tc>
          <w:tcPr>
            <w:tcW w:w="392" w:type="pct"/>
            <w:shd w:val="clear" w:color="auto" w:fill="auto"/>
            <w:vAlign w:val="center"/>
          </w:tcPr>
          <w:p w14:paraId="7A315B75"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626,7</w:t>
            </w:r>
          </w:p>
        </w:tc>
        <w:tc>
          <w:tcPr>
            <w:tcW w:w="392" w:type="pct"/>
            <w:shd w:val="clear" w:color="auto" w:fill="auto"/>
            <w:vAlign w:val="center"/>
          </w:tcPr>
          <w:p w14:paraId="528E9A54"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587,1</w:t>
            </w:r>
          </w:p>
        </w:tc>
        <w:tc>
          <w:tcPr>
            <w:tcW w:w="291" w:type="pct"/>
            <w:vAlign w:val="center"/>
          </w:tcPr>
          <w:p w14:paraId="43C3680D" w14:textId="77777777" w:rsidR="00DC6927" w:rsidRPr="007F5364" w:rsidRDefault="0008222F" w:rsidP="007F5364">
            <w:pPr>
              <w:spacing w:after="0" w:line="240" w:lineRule="auto"/>
              <w:jc w:val="center"/>
              <w:rPr>
                <w:rFonts w:ascii="Times New Roman" w:eastAsia="Times New Roman" w:hAnsi="Times New Roman" w:cs="Times New Roman"/>
                <w:color w:val="000000"/>
                <w:sz w:val="18"/>
                <w:szCs w:val="18"/>
                <w:lang w:eastAsia="ru-RU"/>
              </w:rPr>
            </w:pPr>
            <w:r w:rsidRPr="007F5364">
              <w:rPr>
                <w:rFonts w:ascii="Times New Roman" w:eastAsia="Times New Roman" w:hAnsi="Times New Roman" w:cs="Times New Roman"/>
                <w:color w:val="000000"/>
                <w:sz w:val="18"/>
                <w:szCs w:val="18"/>
                <w:lang w:eastAsia="ru-RU"/>
              </w:rPr>
              <w:t>-6,3</w:t>
            </w:r>
          </w:p>
        </w:tc>
      </w:tr>
    </w:tbl>
    <w:p w14:paraId="2FA66504" w14:textId="77777777" w:rsidR="00DC6927" w:rsidRPr="007F5364" w:rsidRDefault="00DC6927" w:rsidP="007F5364">
      <w:pPr>
        <w:spacing w:after="0" w:line="240" w:lineRule="auto"/>
        <w:rPr>
          <w:rFonts w:ascii="Times New Roman" w:eastAsia="Times New Roman" w:hAnsi="Times New Roman" w:cs="Times New Roman"/>
          <w:sz w:val="24"/>
          <w:szCs w:val="24"/>
          <w:lang w:eastAsia="ru-RU"/>
        </w:rPr>
      </w:pPr>
    </w:p>
    <w:p w14:paraId="1D7E0ECA" w14:textId="47CE476D" w:rsidR="00DC6927" w:rsidRPr="00E05492"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Заболеваемость детского населения (от 0</w:t>
      </w:r>
      <w:r w:rsidR="001240A0">
        <w:rPr>
          <w:rFonts w:ascii="Times New Roman" w:eastAsia="Calibri" w:hAnsi="Times New Roman" w:cs="Times New Roman"/>
          <w:sz w:val="24"/>
          <w:szCs w:val="24"/>
        </w:rPr>
        <w:t>-</w:t>
      </w:r>
      <w:r w:rsidRPr="007F5364">
        <w:rPr>
          <w:rFonts w:ascii="Times New Roman" w:eastAsia="Times New Roman" w:hAnsi="Times New Roman" w:cs="Times New Roman"/>
          <w:sz w:val="24"/>
          <w:szCs w:val="24"/>
          <w:lang w:eastAsia="ru-RU"/>
        </w:rPr>
        <w:t xml:space="preserve">14 лет), впервые </w:t>
      </w:r>
      <w:r w:rsidR="00F61986">
        <w:rPr>
          <w:rFonts w:ascii="Times New Roman" w:eastAsia="Times New Roman" w:hAnsi="Times New Roman" w:cs="Times New Roman"/>
          <w:sz w:val="24"/>
          <w:szCs w:val="24"/>
          <w:lang w:eastAsia="ru-RU"/>
        </w:rPr>
        <w:t xml:space="preserve">выявленная в 2022 году, </w:t>
      </w:r>
      <w:r w:rsidRPr="00E05492">
        <w:rPr>
          <w:rFonts w:ascii="Times New Roman" w:eastAsia="Times New Roman" w:hAnsi="Times New Roman" w:cs="Times New Roman"/>
          <w:sz w:val="24"/>
          <w:szCs w:val="24"/>
          <w:lang w:eastAsia="ru-RU"/>
        </w:rPr>
        <w:t>выросла на 5,8% по отношению к 2021 году (2091,8 и 1977,2</w:t>
      </w:r>
      <w:r w:rsidRPr="00E05492">
        <w:rPr>
          <w:rFonts w:ascii="Times New Roman" w:eastAsia="Times New Roman" w:hAnsi="Times New Roman" w:cs="Times New Roman"/>
          <w:sz w:val="18"/>
          <w:szCs w:val="18"/>
          <w:lang w:eastAsia="ru-RU"/>
        </w:rPr>
        <w:t xml:space="preserve"> </w:t>
      </w:r>
      <w:r w:rsidRPr="00E05492">
        <w:rPr>
          <w:rFonts w:ascii="Times New Roman" w:eastAsia="Times New Roman" w:hAnsi="Times New Roman" w:cs="Times New Roman"/>
          <w:sz w:val="24"/>
          <w:szCs w:val="24"/>
          <w:lang w:eastAsia="ru-RU"/>
        </w:rPr>
        <w:t>соответственно) на 1</w:t>
      </w:r>
      <w:r w:rsidR="001240A0" w:rsidRPr="00E05492">
        <w:rPr>
          <w:rFonts w:ascii="Times New Roman" w:eastAsia="Times New Roman" w:hAnsi="Times New Roman" w:cs="Times New Roman"/>
          <w:sz w:val="24"/>
          <w:szCs w:val="24"/>
          <w:lang w:eastAsia="ru-RU"/>
        </w:rPr>
        <w:t xml:space="preserve"> </w:t>
      </w:r>
      <w:r w:rsidRPr="00E05492">
        <w:rPr>
          <w:rFonts w:ascii="Times New Roman" w:eastAsia="Times New Roman" w:hAnsi="Times New Roman" w:cs="Times New Roman"/>
          <w:sz w:val="24"/>
          <w:szCs w:val="24"/>
          <w:lang w:eastAsia="ru-RU"/>
        </w:rPr>
        <w:t xml:space="preserve">000 соответствующего населения. </w:t>
      </w:r>
    </w:p>
    <w:p w14:paraId="080A280A" w14:textId="32BE7CB1" w:rsidR="00DC6927" w:rsidRPr="007F5364" w:rsidRDefault="0008222F" w:rsidP="007F5364">
      <w:pPr>
        <w:spacing w:after="0" w:line="240" w:lineRule="auto"/>
        <w:ind w:firstLineChars="295" w:firstLine="708"/>
        <w:jc w:val="both"/>
        <w:rPr>
          <w:rFonts w:ascii="Times New Roman" w:eastAsia="Times New Roman" w:hAnsi="Times New Roman" w:cs="Times New Roman"/>
          <w:sz w:val="24"/>
          <w:szCs w:val="24"/>
          <w:lang w:eastAsia="ru-RU"/>
        </w:rPr>
      </w:pPr>
      <w:r w:rsidRPr="00E05492">
        <w:rPr>
          <w:rFonts w:ascii="Times New Roman" w:eastAsia="Times New Roman" w:hAnsi="Times New Roman" w:cs="Times New Roman"/>
          <w:sz w:val="24"/>
          <w:szCs w:val="24"/>
          <w:lang w:eastAsia="ru-RU"/>
        </w:rPr>
        <w:t>Структура заболеваемости детского населения в 2022 году</w:t>
      </w:r>
      <w:r w:rsidRPr="007F5364">
        <w:rPr>
          <w:rFonts w:ascii="Times New Roman" w:eastAsia="Times New Roman" w:hAnsi="Times New Roman" w:cs="Times New Roman"/>
          <w:sz w:val="24"/>
          <w:szCs w:val="24"/>
          <w:lang w:eastAsia="ru-RU"/>
        </w:rPr>
        <w:t xml:space="preserve"> не претерпела изменения по отношению к 2021 году. Первое место по-прежнему занимают болезни органов дыхания – 73,3%, на втором </w:t>
      </w:r>
      <w:r w:rsidRPr="007F5364">
        <w:rPr>
          <w:rFonts w:ascii="Times New Roman" w:eastAsia="Calibri" w:hAnsi="Times New Roman" w:cs="Times New Roman"/>
          <w:sz w:val="24"/>
          <w:szCs w:val="24"/>
        </w:rPr>
        <w:t>–</w:t>
      </w:r>
      <w:r w:rsidRPr="007F5364">
        <w:rPr>
          <w:rFonts w:ascii="Times New Roman" w:eastAsia="Times New Roman" w:hAnsi="Times New Roman" w:cs="Times New Roman"/>
          <w:sz w:val="24"/>
          <w:szCs w:val="24"/>
          <w:lang w:eastAsia="ru-RU"/>
        </w:rPr>
        <w:t xml:space="preserve"> травмы и отравления – 4,3%, на третьем </w:t>
      </w:r>
      <w:r w:rsidRPr="007F5364">
        <w:rPr>
          <w:rFonts w:ascii="Times New Roman" w:eastAsia="Calibri" w:hAnsi="Times New Roman" w:cs="Times New Roman"/>
          <w:sz w:val="24"/>
          <w:szCs w:val="24"/>
        </w:rPr>
        <w:t>–</w:t>
      </w:r>
      <w:r w:rsidRPr="007F5364">
        <w:rPr>
          <w:rFonts w:ascii="Times New Roman" w:eastAsia="Times New Roman" w:hAnsi="Times New Roman" w:cs="Times New Roman"/>
          <w:sz w:val="24"/>
          <w:szCs w:val="24"/>
          <w:lang w:eastAsia="ru-RU"/>
        </w:rPr>
        <w:t xml:space="preserve"> инфекционные и паразитарные заболевания – 2,9%, на четвертом – болезни кожи и подкожной клетчатки – 2,8%, на пятом – болезни уха – 2,7%, на шестом – болезни глаза и придаточного аппарата – 2,2%, на седьмом – болезни нервной системы – 1,6%, на восьмом месте – болезни костно-мышечной системы – 1,5%, заболеваемость </w:t>
      </w:r>
      <w:r w:rsidRPr="007F5364">
        <w:rPr>
          <w:rFonts w:ascii="Times New Roman" w:eastAsia="Times New Roman" w:hAnsi="Times New Roman" w:cs="Times New Roman"/>
          <w:sz w:val="24"/>
          <w:szCs w:val="24"/>
          <w:lang w:val="en-US" w:eastAsia="ru-RU"/>
        </w:rPr>
        <w:t>COVID</w:t>
      </w:r>
      <w:r w:rsidRPr="007F5364">
        <w:rPr>
          <w:rFonts w:ascii="Times New Roman" w:eastAsia="Times New Roman" w:hAnsi="Times New Roman" w:cs="Times New Roman"/>
          <w:sz w:val="24"/>
          <w:szCs w:val="24"/>
          <w:lang w:eastAsia="ru-RU"/>
        </w:rPr>
        <w:t xml:space="preserve">-19 среди </w:t>
      </w:r>
      <w:r w:rsidR="006F0695">
        <w:rPr>
          <w:rFonts w:ascii="Times New Roman" w:eastAsia="Times New Roman" w:hAnsi="Times New Roman" w:cs="Times New Roman"/>
          <w:sz w:val="24"/>
          <w:szCs w:val="24"/>
          <w:lang w:eastAsia="ru-RU"/>
        </w:rPr>
        <w:t xml:space="preserve">детского населения составляет </w:t>
      </w:r>
      <w:r w:rsidRPr="007F5364">
        <w:rPr>
          <w:rFonts w:ascii="Times New Roman" w:eastAsia="Times New Roman" w:hAnsi="Times New Roman" w:cs="Times New Roman"/>
          <w:sz w:val="24"/>
          <w:szCs w:val="24"/>
          <w:lang w:eastAsia="ru-RU"/>
        </w:rPr>
        <w:t>2,8% (рис. 2</w:t>
      </w:r>
      <w:r w:rsidR="00BA6CAD">
        <w:rPr>
          <w:rFonts w:ascii="Times New Roman" w:eastAsia="Times New Roman" w:hAnsi="Times New Roman" w:cs="Times New Roman"/>
          <w:sz w:val="24"/>
          <w:szCs w:val="24"/>
          <w:lang w:eastAsia="ru-RU"/>
        </w:rPr>
        <w:t>6</w:t>
      </w:r>
      <w:r w:rsidRPr="007F5364">
        <w:rPr>
          <w:rFonts w:ascii="Times New Roman" w:eastAsia="Times New Roman" w:hAnsi="Times New Roman" w:cs="Times New Roman"/>
          <w:sz w:val="24"/>
          <w:szCs w:val="24"/>
          <w:lang w:eastAsia="ru-RU"/>
        </w:rPr>
        <w:t xml:space="preserve">).  </w:t>
      </w:r>
    </w:p>
    <w:p w14:paraId="08AEB425" w14:textId="77777777" w:rsidR="00DC6927" w:rsidRPr="007F5364" w:rsidRDefault="00DC6927" w:rsidP="007F5364">
      <w:pPr>
        <w:spacing w:after="0" w:line="240" w:lineRule="auto"/>
        <w:ind w:firstLineChars="295" w:firstLine="708"/>
        <w:jc w:val="both"/>
        <w:rPr>
          <w:rFonts w:ascii="Times New Roman" w:eastAsia="Times New Roman" w:hAnsi="Times New Roman" w:cs="Times New Roman"/>
          <w:sz w:val="24"/>
          <w:szCs w:val="24"/>
          <w:lang w:eastAsia="ru-RU"/>
        </w:rPr>
      </w:pPr>
    </w:p>
    <w:p w14:paraId="31419EDF" w14:textId="77777777" w:rsidR="00DC6927" w:rsidRPr="007F5364" w:rsidRDefault="00DC6927" w:rsidP="00E7161B">
      <w:pPr>
        <w:spacing w:after="0" w:line="240" w:lineRule="auto"/>
        <w:jc w:val="center"/>
        <w:rPr>
          <w:rFonts w:ascii="Times New Roman" w:eastAsia="Times New Roman" w:hAnsi="Times New Roman" w:cs="Times New Roman"/>
          <w:sz w:val="24"/>
          <w:szCs w:val="24"/>
          <w:lang w:eastAsia="ru-RU"/>
        </w:rPr>
      </w:pPr>
    </w:p>
    <w:p w14:paraId="3D78AA07" w14:textId="77777777" w:rsidR="00E7161B" w:rsidRPr="007F5364" w:rsidRDefault="00CF15FD" w:rsidP="00E7161B">
      <w:pPr>
        <w:spacing w:after="0" w:line="240" w:lineRule="auto"/>
        <w:jc w:val="center"/>
        <w:rPr>
          <w:rFonts w:ascii="Times New Roman" w:eastAsia="Times New Roman" w:hAnsi="Times New Roman" w:cs="Times New Roman"/>
          <w:lang w:eastAsia="ru-RU"/>
        </w:rPr>
      </w:pPr>
      <w:r>
        <w:rPr>
          <w:noProof/>
          <w:lang w:eastAsia="ru-RU"/>
        </w:rPr>
        <w:drawing>
          <wp:inline distT="0" distB="0" distL="0" distR="0" wp14:anchorId="66CD7E38" wp14:editId="747017F6">
            <wp:extent cx="5759450" cy="2574052"/>
            <wp:effectExtent l="0" t="0" r="12700" b="1714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E7161B" w:rsidRPr="00CF15FD">
        <w:rPr>
          <w:rFonts w:ascii="Times New Roman" w:eastAsia="Times New Roman" w:hAnsi="Times New Roman" w:cs="Times New Roman"/>
          <w:lang w:eastAsia="ru-RU"/>
        </w:rPr>
        <w:t>Рис. 2</w:t>
      </w:r>
      <w:r w:rsidR="00BA6CAD">
        <w:rPr>
          <w:rFonts w:ascii="Times New Roman" w:eastAsia="Times New Roman" w:hAnsi="Times New Roman" w:cs="Times New Roman"/>
          <w:lang w:eastAsia="ru-RU"/>
        </w:rPr>
        <w:t>6</w:t>
      </w:r>
      <w:r w:rsidR="00E7161B" w:rsidRPr="00CF15FD">
        <w:rPr>
          <w:rFonts w:ascii="Times New Roman" w:eastAsia="Times New Roman" w:hAnsi="Times New Roman" w:cs="Times New Roman"/>
          <w:lang w:eastAsia="ru-RU"/>
        </w:rPr>
        <w:t>. Структура заболеваемости детского населения</w:t>
      </w:r>
    </w:p>
    <w:p w14:paraId="591FA04A" w14:textId="77777777" w:rsidR="00E7161B" w:rsidRDefault="00E7161B" w:rsidP="007F5364">
      <w:pPr>
        <w:spacing w:after="0" w:line="240" w:lineRule="auto"/>
        <w:ind w:firstLineChars="295" w:firstLine="708"/>
        <w:jc w:val="both"/>
        <w:rPr>
          <w:rFonts w:ascii="Times New Roman" w:eastAsia="Times New Roman" w:hAnsi="Times New Roman" w:cs="Times New Roman"/>
          <w:sz w:val="24"/>
          <w:szCs w:val="24"/>
          <w:lang w:eastAsia="ru-RU"/>
        </w:rPr>
      </w:pPr>
    </w:p>
    <w:p w14:paraId="2D55173E" w14:textId="77777777" w:rsidR="00DC6927" w:rsidRPr="007F5364" w:rsidRDefault="0008222F" w:rsidP="007F5364">
      <w:pPr>
        <w:spacing w:after="0" w:line="240" w:lineRule="auto"/>
        <w:ind w:firstLineChars="295" w:firstLine="708"/>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Территориями риска с превышением среднеобластного уровня по заболеваемости с впервые установленным диагнозом среди детского населения в возрасте от 0 до 14 лет являются (по убыванию): города Зея, Тында, Благовещенск и Райчихинск.</w:t>
      </w:r>
    </w:p>
    <w:p w14:paraId="34696FA1" w14:textId="48AB37DA" w:rsidR="00DC6927" w:rsidRPr="00C82B07" w:rsidRDefault="006F0695" w:rsidP="007F5364">
      <w:pPr>
        <w:spacing w:after="0" w:line="240" w:lineRule="auto"/>
        <w:ind w:firstLineChars="295"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2022 году</w:t>
      </w:r>
      <w:r w:rsidR="0008222F" w:rsidRPr="00C82B07">
        <w:rPr>
          <w:rFonts w:ascii="Times New Roman" w:eastAsia="Times New Roman" w:hAnsi="Times New Roman" w:cs="Times New Roman"/>
          <w:sz w:val="24"/>
          <w:szCs w:val="24"/>
          <w:lang w:eastAsia="ru-RU"/>
        </w:rPr>
        <w:t xml:space="preserve"> показатель заболеваемости взрослого населения (от 18 и старше) составил 587,1 на 1000 соответствующего населения (2021 г. </w:t>
      </w:r>
      <w:r w:rsidR="0008222F" w:rsidRPr="00C82B07">
        <w:rPr>
          <w:rFonts w:ascii="Times New Roman" w:eastAsia="Calibri" w:hAnsi="Times New Roman" w:cs="Times New Roman"/>
          <w:sz w:val="24"/>
          <w:szCs w:val="24"/>
        </w:rPr>
        <w:t>–</w:t>
      </w:r>
      <w:r w:rsidR="0008222F" w:rsidRPr="00C82B07">
        <w:rPr>
          <w:rFonts w:ascii="Times New Roman" w:eastAsia="Times New Roman" w:hAnsi="Times New Roman" w:cs="Times New Roman"/>
          <w:sz w:val="24"/>
          <w:szCs w:val="24"/>
          <w:lang w:eastAsia="ru-RU"/>
        </w:rPr>
        <w:t xml:space="preserve"> 626,7, 2020 г. </w:t>
      </w:r>
      <w:r w:rsidR="0008222F" w:rsidRPr="00C82B07">
        <w:rPr>
          <w:rFonts w:ascii="Times New Roman" w:eastAsia="Calibri" w:hAnsi="Times New Roman" w:cs="Times New Roman"/>
          <w:sz w:val="24"/>
          <w:szCs w:val="24"/>
        </w:rPr>
        <w:t>–</w:t>
      </w:r>
      <w:r w:rsidR="00C1757D" w:rsidRPr="00C82B07">
        <w:rPr>
          <w:rFonts w:ascii="Times New Roman" w:eastAsia="Times New Roman" w:hAnsi="Times New Roman" w:cs="Times New Roman"/>
          <w:sz w:val="24"/>
          <w:szCs w:val="24"/>
          <w:lang w:eastAsia="ru-RU"/>
        </w:rPr>
        <w:t xml:space="preserve"> 568,1</w:t>
      </w:r>
      <w:r w:rsidR="0008222F" w:rsidRPr="00C82B07">
        <w:rPr>
          <w:rFonts w:ascii="Times New Roman" w:eastAsia="Times New Roman" w:hAnsi="Times New Roman" w:cs="Times New Roman"/>
          <w:sz w:val="24"/>
          <w:szCs w:val="24"/>
          <w:lang w:eastAsia="ru-RU"/>
        </w:rPr>
        <w:t>). Согласно вышеизложенному отмечается снижение роста заболеваемости на 6,3% в 2022 году по отношению к 2021 году, показатель по РФ за 2021 год составил 549,4.</w:t>
      </w:r>
    </w:p>
    <w:p w14:paraId="4BEC3F9D" w14:textId="175A061D" w:rsidR="00DC6927" w:rsidRPr="007F5364" w:rsidRDefault="0008222F" w:rsidP="007F5364">
      <w:pPr>
        <w:spacing w:after="0" w:line="240" w:lineRule="auto"/>
        <w:ind w:firstLineChars="295" w:firstLine="708"/>
        <w:jc w:val="both"/>
        <w:rPr>
          <w:rFonts w:ascii="Times New Roman" w:eastAsia="Times New Roman" w:hAnsi="Times New Roman" w:cs="Times New Roman"/>
          <w:sz w:val="24"/>
          <w:szCs w:val="24"/>
          <w:lang w:eastAsia="ru-RU"/>
        </w:rPr>
      </w:pPr>
      <w:r w:rsidRPr="00C82B07">
        <w:rPr>
          <w:rFonts w:ascii="Times New Roman" w:eastAsia="Times New Roman" w:hAnsi="Times New Roman" w:cs="Times New Roman"/>
          <w:sz w:val="24"/>
          <w:szCs w:val="24"/>
          <w:lang w:eastAsia="ru-RU"/>
        </w:rPr>
        <w:t xml:space="preserve">Структура заболеваемости взрослого населения существенных изменений не претерпела. Первое место занимают болезни органов дыхания – 36,2%, второе место занимают болезни кожи и подкожной клетчатки – 4,7%, третье место занимают болезни органов пищеварения – 4,3%, на четвертом месте болезни системы кровообращения – 4,2%, на пятом – болезни мочеполовой системы – 4,0%, на шестом месте расположились болезни глаза – 3,7%, седьмое место занимают болезни уха – 3,6%, заболеваемость </w:t>
      </w:r>
      <w:r w:rsidRPr="00C82B07">
        <w:rPr>
          <w:rFonts w:ascii="Times New Roman" w:eastAsia="Times New Roman" w:hAnsi="Times New Roman" w:cs="Times New Roman"/>
          <w:sz w:val="24"/>
          <w:szCs w:val="24"/>
          <w:lang w:val="en-US" w:eastAsia="ru-RU"/>
        </w:rPr>
        <w:t>COVID</w:t>
      </w:r>
      <w:r w:rsidRPr="00C82B07">
        <w:rPr>
          <w:rFonts w:ascii="Times New Roman" w:eastAsia="Times New Roman" w:hAnsi="Times New Roman" w:cs="Times New Roman"/>
          <w:sz w:val="24"/>
          <w:szCs w:val="24"/>
          <w:lang w:eastAsia="ru-RU"/>
        </w:rPr>
        <w:t>-19</w:t>
      </w:r>
      <w:r w:rsidR="006F0695">
        <w:rPr>
          <w:rFonts w:ascii="Times New Roman" w:eastAsia="Times New Roman" w:hAnsi="Times New Roman" w:cs="Times New Roman"/>
          <w:sz w:val="24"/>
          <w:szCs w:val="24"/>
          <w:lang w:eastAsia="ru-RU"/>
        </w:rPr>
        <w:t xml:space="preserve"> взрослого населения составляет </w:t>
      </w:r>
      <w:r w:rsidRPr="00C82B07">
        <w:rPr>
          <w:rFonts w:ascii="Times New Roman" w:eastAsia="Times New Roman" w:hAnsi="Times New Roman" w:cs="Times New Roman"/>
          <w:sz w:val="24"/>
          <w:szCs w:val="24"/>
          <w:lang w:eastAsia="ru-RU"/>
        </w:rPr>
        <w:t>14%. В</w:t>
      </w:r>
      <w:r w:rsidR="006F0695">
        <w:rPr>
          <w:rFonts w:ascii="Times New Roman" w:eastAsia="Times New Roman" w:hAnsi="Times New Roman" w:cs="Times New Roman"/>
          <w:sz w:val="24"/>
          <w:szCs w:val="24"/>
          <w:lang w:eastAsia="ru-RU"/>
        </w:rPr>
        <w:t xml:space="preserve"> сравнении с 2021 годом в 2022 году</w:t>
      </w:r>
      <w:r w:rsidRPr="007F5364">
        <w:rPr>
          <w:rFonts w:ascii="Times New Roman" w:eastAsia="Times New Roman" w:hAnsi="Times New Roman" w:cs="Times New Roman"/>
          <w:sz w:val="24"/>
          <w:szCs w:val="24"/>
          <w:lang w:eastAsia="ru-RU"/>
        </w:rPr>
        <w:t xml:space="preserve"> отсутствуют показатели, связанные с осложнениями во время беременности и родов (рис. 2</w:t>
      </w:r>
      <w:r w:rsidR="00BA6CAD">
        <w:rPr>
          <w:rFonts w:ascii="Times New Roman" w:eastAsia="Times New Roman" w:hAnsi="Times New Roman" w:cs="Times New Roman"/>
          <w:sz w:val="24"/>
          <w:szCs w:val="24"/>
          <w:lang w:eastAsia="ru-RU"/>
        </w:rPr>
        <w:t>7</w:t>
      </w:r>
      <w:r w:rsidRPr="007F5364">
        <w:rPr>
          <w:rFonts w:ascii="Times New Roman" w:eastAsia="Times New Roman" w:hAnsi="Times New Roman" w:cs="Times New Roman"/>
          <w:sz w:val="24"/>
          <w:szCs w:val="24"/>
          <w:lang w:eastAsia="ru-RU"/>
        </w:rPr>
        <w:t>).</w:t>
      </w:r>
    </w:p>
    <w:p w14:paraId="415158DB" w14:textId="77777777" w:rsidR="00DC6927" w:rsidRPr="007F5364" w:rsidRDefault="00DC6927" w:rsidP="007F5364">
      <w:pPr>
        <w:spacing w:after="0" w:line="240" w:lineRule="auto"/>
        <w:rPr>
          <w:rFonts w:ascii="Times New Roman" w:eastAsia="Times New Roman" w:hAnsi="Times New Roman" w:cs="Times New Roman"/>
          <w:b/>
          <w:sz w:val="24"/>
          <w:szCs w:val="24"/>
          <w:lang w:eastAsia="ru-RU"/>
        </w:rPr>
      </w:pPr>
    </w:p>
    <w:p w14:paraId="68CA95D5" w14:textId="77777777" w:rsidR="00DC6927" w:rsidRDefault="003203F3"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b/>
          <w:noProof/>
          <w:color w:val="0070C0"/>
          <w:sz w:val="56"/>
          <w:szCs w:val="20"/>
          <w:lang w:eastAsia="ru-RU"/>
        </w:rPr>
        <w:drawing>
          <wp:inline distT="0" distB="0" distL="0" distR="0" wp14:anchorId="0B542E9C" wp14:editId="378CBC10">
            <wp:extent cx="5759450" cy="2327175"/>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8222F" w:rsidRPr="007F5364">
        <w:rPr>
          <w:rFonts w:ascii="Times New Roman" w:eastAsia="Times New Roman" w:hAnsi="Times New Roman" w:cs="Times New Roman"/>
          <w:lang w:eastAsia="ru-RU"/>
        </w:rPr>
        <w:t>Рис. 2</w:t>
      </w:r>
      <w:r w:rsidR="00BA6CAD">
        <w:rPr>
          <w:rFonts w:ascii="Times New Roman" w:eastAsia="Times New Roman" w:hAnsi="Times New Roman" w:cs="Times New Roman"/>
          <w:lang w:eastAsia="ru-RU"/>
        </w:rPr>
        <w:t>7</w:t>
      </w:r>
      <w:r w:rsidR="0008222F" w:rsidRPr="007F5364">
        <w:rPr>
          <w:rFonts w:ascii="Times New Roman" w:eastAsia="Times New Roman" w:hAnsi="Times New Roman" w:cs="Times New Roman"/>
          <w:lang w:eastAsia="ru-RU"/>
        </w:rPr>
        <w:t xml:space="preserve">. Структура заболеваемости взрослого </w:t>
      </w:r>
      <w:r w:rsidR="005A4569">
        <w:rPr>
          <w:rFonts w:ascii="Times New Roman" w:eastAsia="Times New Roman" w:hAnsi="Times New Roman" w:cs="Times New Roman"/>
          <w:lang w:eastAsia="ru-RU"/>
        </w:rPr>
        <w:t>населения</w:t>
      </w:r>
    </w:p>
    <w:p w14:paraId="3EE30923" w14:textId="77777777" w:rsidR="005A4569" w:rsidRPr="007F5364" w:rsidRDefault="005A4569" w:rsidP="007F5364">
      <w:pPr>
        <w:spacing w:after="0" w:line="240" w:lineRule="auto"/>
        <w:jc w:val="center"/>
        <w:rPr>
          <w:rFonts w:ascii="Times New Roman" w:eastAsia="Times New Roman" w:hAnsi="Times New Roman" w:cs="Times New Roman"/>
          <w:lang w:eastAsia="ru-RU"/>
        </w:rPr>
      </w:pPr>
    </w:p>
    <w:p w14:paraId="26E247C0"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Территориями риска по заболеваемости взрослого населения с впервые установленным диагнозом, превышающие среднеобластной уровень, явились города (по убыванию): Тында, Зея, Благовещенск и Райчихинск.</w:t>
      </w:r>
    </w:p>
    <w:p w14:paraId="51E767E4" w14:textId="77777777" w:rsidR="00DC6927" w:rsidRPr="007F5364" w:rsidRDefault="00DC6927" w:rsidP="007F5364">
      <w:pPr>
        <w:spacing w:after="0" w:line="240" w:lineRule="auto"/>
        <w:ind w:firstLine="709"/>
        <w:jc w:val="both"/>
        <w:rPr>
          <w:rFonts w:ascii="Times New Roman" w:eastAsia="Times New Roman" w:hAnsi="Times New Roman" w:cs="Times New Roman"/>
          <w:sz w:val="24"/>
          <w:szCs w:val="24"/>
          <w:lang w:eastAsia="ru-RU"/>
        </w:rPr>
      </w:pPr>
    </w:p>
    <w:p w14:paraId="3589792F" w14:textId="77777777" w:rsidR="00DC6927" w:rsidRPr="007F5364" w:rsidRDefault="0008222F" w:rsidP="007F5364">
      <w:pPr>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Заболеваемость злокачественными новообразованиями</w:t>
      </w:r>
    </w:p>
    <w:p w14:paraId="75FAD45E" w14:textId="77777777" w:rsidR="00DC6927" w:rsidRPr="007F5364" w:rsidRDefault="00DC6927" w:rsidP="007F5364">
      <w:pPr>
        <w:spacing w:after="0" w:line="240" w:lineRule="auto"/>
        <w:jc w:val="center"/>
        <w:rPr>
          <w:rFonts w:ascii="Times New Roman" w:eastAsia="Times New Roman" w:hAnsi="Times New Roman" w:cs="Times New Roman"/>
          <w:sz w:val="24"/>
          <w:szCs w:val="24"/>
          <w:lang w:eastAsia="ru-RU"/>
        </w:rPr>
      </w:pPr>
    </w:p>
    <w:p w14:paraId="32B20140" w14:textId="77777777" w:rsidR="00DC6927" w:rsidRPr="007F5364" w:rsidRDefault="0008222F" w:rsidP="005A4569">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По данным форм государственной статистической отчетности, распространенность патологий злокачественными новообразованиями с впервые установленным </w:t>
      </w:r>
      <w:r w:rsidRPr="00C82B07">
        <w:rPr>
          <w:rFonts w:ascii="Times New Roman" w:eastAsia="Times New Roman" w:hAnsi="Times New Roman" w:cs="Times New Roman"/>
          <w:sz w:val="24"/>
          <w:szCs w:val="24"/>
          <w:lang w:eastAsia="ru-RU"/>
        </w:rPr>
        <w:t>диагнозом в 2022 году увеличилась</w:t>
      </w:r>
      <w:r w:rsidRPr="007F5364">
        <w:rPr>
          <w:rFonts w:ascii="Times New Roman" w:eastAsia="Times New Roman" w:hAnsi="Times New Roman" w:cs="Times New Roman"/>
          <w:sz w:val="24"/>
          <w:szCs w:val="24"/>
          <w:lang w:eastAsia="ru-RU"/>
        </w:rPr>
        <w:t xml:space="preserve"> на 9,7% по отношению к 2021 году.</w:t>
      </w:r>
    </w:p>
    <w:p w14:paraId="71E6CBB0" w14:textId="2DF1857F" w:rsidR="00DC6927" w:rsidRPr="007F5364" w:rsidRDefault="0008222F" w:rsidP="005A4569">
      <w:pPr>
        <w:spacing w:after="0" w:line="240" w:lineRule="auto"/>
        <w:ind w:firstLine="709"/>
        <w:jc w:val="both"/>
        <w:rPr>
          <w:rFonts w:ascii="Times New Roman" w:eastAsia="Times New Roman" w:hAnsi="Times New Roman" w:cs="Times New Roman"/>
          <w:sz w:val="24"/>
          <w:szCs w:val="24"/>
          <w:lang w:eastAsia="ru-RU"/>
        </w:rPr>
      </w:pPr>
      <w:r w:rsidRPr="00C82B07">
        <w:rPr>
          <w:rFonts w:ascii="Times New Roman" w:eastAsia="Times New Roman" w:hAnsi="Times New Roman" w:cs="Times New Roman"/>
          <w:sz w:val="24"/>
          <w:szCs w:val="24"/>
          <w:lang w:eastAsia="ru-RU"/>
        </w:rPr>
        <w:t>В 2022 году на учет взято 3</w:t>
      </w:r>
      <w:r w:rsidR="00876D2D" w:rsidRPr="00C82B07">
        <w:rPr>
          <w:rFonts w:ascii="Times New Roman" w:eastAsia="Times New Roman" w:hAnsi="Times New Roman" w:cs="Times New Roman"/>
          <w:sz w:val="24"/>
          <w:szCs w:val="24"/>
          <w:lang w:eastAsia="ru-RU"/>
        </w:rPr>
        <w:t xml:space="preserve"> </w:t>
      </w:r>
      <w:r w:rsidRPr="00C82B07">
        <w:rPr>
          <w:rFonts w:ascii="Times New Roman" w:eastAsia="Times New Roman" w:hAnsi="Times New Roman" w:cs="Times New Roman"/>
          <w:sz w:val="24"/>
          <w:szCs w:val="24"/>
          <w:lang w:eastAsia="ru-RU"/>
        </w:rPr>
        <w:t xml:space="preserve">067 </w:t>
      </w:r>
      <w:r w:rsidR="00876D2D" w:rsidRPr="00C82B07">
        <w:rPr>
          <w:rFonts w:ascii="Times New Roman" w:eastAsia="Times New Roman" w:hAnsi="Times New Roman" w:cs="Times New Roman"/>
          <w:sz w:val="24"/>
          <w:szCs w:val="24"/>
          <w:lang w:eastAsia="ru-RU"/>
        </w:rPr>
        <w:t xml:space="preserve">человек </w:t>
      </w:r>
      <w:r w:rsidRPr="00C82B07">
        <w:rPr>
          <w:rFonts w:ascii="Times New Roman" w:eastAsia="Times New Roman" w:hAnsi="Times New Roman" w:cs="Times New Roman"/>
          <w:sz w:val="24"/>
          <w:szCs w:val="24"/>
          <w:lang w:eastAsia="ru-RU"/>
        </w:rPr>
        <w:t>(в 2021 г. – 2</w:t>
      </w:r>
      <w:r w:rsidR="00876D2D" w:rsidRPr="00C82B07">
        <w:rPr>
          <w:rFonts w:ascii="Times New Roman" w:eastAsia="Times New Roman" w:hAnsi="Times New Roman" w:cs="Times New Roman"/>
          <w:sz w:val="24"/>
          <w:szCs w:val="24"/>
          <w:lang w:eastAsia="ru-RU"/>
        </w:rPr>
        <w:t xml:space="preserve"> </w:t>
      </w:r>
      <w:r w:rsidRPr="00C82B07">
        <w:rPr>
          <w:rFonts w:ascii="Times New Roman" w:eastAsia="Times New Roman" w:hAnsi="Times New Roman" w:cs="Times New Roman"/>
          <w:sz w:val="24"/>
          <w:szCs w:val="24"/>
          <w:lang w:eastAsia="ru-RU"/>
        </w:rPr>
        <w:t>855, 2020 г. – 2 577). Показатель первичной онкологической заболеваемости в 2022 году составил 405,6 на 100 тысяч населения, что выше показателя предыдущего года на 9,7% (2021 г</w:t>
      </w:r>
      <w:r w:rsidR="0060346A">
        <w:rPr>
          <w:rFonts w:ascii="Times New Roman" w:eastAsia="Times New Roman" w:hAnsi="Times New Roman" w:cs="Times New Roman"/>
          <w:sz w:val="24"/>
          <w:szCs w:val="24"/>
          <w:lang w:eastAsia="ru-RU"/>
        </w:rPr>
        <w:t>.</w:t>
      </w:r>
      <w:r w:rsidRPr="00C82B07">
        <w:rPr>
          <w:rFonts w:ascii="Times New Roman" w:eastAsia="Times New Roman" w:hAnsi="Times New Roman" w:cs="Times New Roman"/>
          <w:sz w:val="24"/>
          <w:szCs w:val="24"/>
          <w:lang w:eastAsia="ru-RU"/>
        </w:rPr>
        <w:t xml:space="preserve"> – 369,6, 2020 г</w:t>
      </w:r>
      <w:r w:rsidR="0060346A">
        <w:rPr>
          <w:rFonts w:ascii="Times New Roman" w:eastAsia="Times New Roman" w:hAnsi="Times New Roman" w:cs="Times New Roman"/>
          <w:sz w:val="24"/>
          <w:szCs w:val="24"/>
          <w:lang w:eastAsia="ru-RU"/>
        </w:rPr>
        <w:t>.</w:t>
      </w:r>
      <w:r w:rsidRPr="00C82B07">
        <w:rPr>
          <w:rFonts w:ascii="Times New Roman" w:eastAsia="Times New Roman" w:hAnsi="Times New Roman" w:cs="Times New Roman"/>
          <w:sz w:val="24"/>
          <w:szCs w:val="24"/>
          <w:lang w:eastAsia="ru-RU"/>
        </w:rPr>
        <w:t xml:space="preserve"> – 334,0 промилле)</w:t>
      </w:r>
      <w:r w:rsidR="003F4355" w:rsidRPr="00C82B07">
        <w:rPr>
          <w:rFonts w:ascii="Times New Roman" w:eastAsia="Times New Roman" w:hAnsi="Times New Roman" w:cs="Times New Roman"/>
          <w:sz w:val="24"/>
          <w:szCs w:val="24"/>
          <w:lang w:eastAsia="ru-RU"/>
        </w:rPr>
        <w:t xml:space="preserve"> </w:t>
      </w:r>
      <w:r w:rsidRPr="00C82B07">
        <w:rPr>
          <w:rFonts w:ascii="Times New Roman" w:eastAsia="Times New Roman" w:hAnsi="Times New Roman" w:cs="Times New Roman"/>
          <w:sz w:val="24"/>
          <w:szCs w:val="24"/>
          <w:lang w:eastAsia="ru-RU"/>
        </w:rPr>
        <w:t xml:space="preserve">(табл. </w:t>
      </w:r>
      <w:r w:rsidR="003F4355" w:rsidRPr="00C82B07">
        <w:rPr>
          <w:rFonts w:ascii="Times New Roman" w:eastAsia="Times New Roman" w:hAnsi="Times New Roman" w:cs="Times New Roman"/>
          <w:sz w:val="24"/>
          <w:szCs w:val="24"/>
          <w:lang w:eastAsia="ru-RU"/>
        </w:rPr>
        <w:t>3</w:t>
      </w:r>
      <w:r w:rsidRPr="00C82B07">
        <w:rPr>
          <w:rFonts w:ascii="Times New Roman" w:eastAsia="Times New Roman" w:hAnsi="Times New Roman" w:cs="Times New Roman"/>
          <w:sz w:val="24"/>
          <w:szCs w:val="24"/>
          <w:lang w:eastAsia="ru-RU"/>
        </w:rPr>
        <w:t>7). В структуре злокачественной заболеваемости наиболее распространены (по убыванию): злокачественные новообразования кожи – 15,2 %,</w:t>
      </w:r>
      <w:r w:rsidRPr="007F5364">
        <w:rPr>
          <w:rFonts w:ascii="Times New Roman" w:eastAsia="Times New Roman" w:hAnsi="Times New Roman" w:cs="Times New Roman"/>
          <w:sz w:val="24"/>
          <w:szCs w:val="24"/>
          <w:lang w:eastAsia="ru-RU"/>
        </w:rPr>
        <w:t xml:space="preserve"> рак трахеи, бронхов, легкого – 10,6%, рак желудка – 5,1 %, лейкемии – 1,9%, рак щитовидной железы – 1,4%. </w:t>
      </w:r>
    </w:p>
    <w:p w14:paraId="3E211E2B" w14:textId="77777777" w:rsidR="00DC6927" w:rsidRPr="007F5364" w:rsidRDefault="0008222F" w:rsidP="007F5364">
      <w:pPr>
        <w:spacing w:after="0" w:line="240" w:lineRule="auto"/>
        <w:ind w:firstLine="709"/>
        <w:jc w:val="right"/>
        <w:rPr>
          <w:rFonts w:ascii="Times New Roman" w:eastAsia="Times New Roman" w:hAnsi="Times New Roman" w:cs="Times New Roman"/>
          <w:szCs w:val="24"/>
          <w:lang w:eastAsia="ru-RU"/>
        </w:rPr>
      </w:pPr>
      <w:r w:rsidRPr="007F5364">
        <w:rPr>
          <w:rFonts w:ascii="Times New Roman" w:eastAsia="Times New Roman" w:hAnsi="Times New Roman" w:cs="Times New Roman"/>
          <w:szCs w:val="24"/>
          <w:lang w:eastAsia="ru-RU"/>
        </w:rPr>
        <w:t xml:space="preserve">Таблица </w:t>
      </w:r>
      <w:r w:rsidR="003F4355">
        <w:rPr>
          <w:rFonts w:ascii="Times New Roman" w:eastAsia="Times New Roman" w:hAnsi="Times New Roman" w:cs="Times New Roman"/>
          <w:szCs w:val="24"/>
          <w:lang w:eastAsia="ru-RU"/>
        </w:rPr>
        <w:t>3</w:t>
      </w:r>
      <w:r w:rsidRPr="007F5364">
        <w:rPr>
          <w:rFonts w:ascii="Times New Roman" w:eastAsia="Times New Roman" w:hAnsi="Times New Roman" w:cs="Times New Roman"/>
          <w:szCs w:val="24"/>
          <w:lang w:eastAsia="ru-RU"/>
        </w:rPr>
        <w:t>7</w:t>
      </w:r>
    </w:p>
    <w:p w14:paraId="178F1B95" w14:textId="77777777" w:rsidR="00DC6927" w:rsidRDefault="0008222F" w:rsidP="007F5364">
      <w:pPr>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Показатель первичными злокачественными новообразованиями на 100 тысяч населения</w:t>
      </w:r>
    </w:p>
    <w:p w14:paraId="6821F34D" w14:textId="77777777" w:rsidR="003F4355" w:rsidRPr="007F5364" w:rsidRDefault="003F4355" w:rsidP="007F5364">
      <w:pPr>
        <w:spacing w:after="0" w:line="240" w:lineRule="auto"/>
        <w:jc w:val="center"/>
        <w:rPr>
          <w:rFonts w:ascii="Times New Roman" w:eastAsia="Times New Roman" w:hAnsi="Times New Roman" w:cs="Times New Roman"/>
          <w:b/>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838"/>
        <w:gridCol w:w="850"/>
        <w:gridCol w:w="711"/>
        <w:gridCol w:w="711"/>
        <w:gridCol w:w="846"/>
        <w:gridCol w:w="851"/>
      </w:tblGrid>
      <w:tr w:rsidR="00DC6927" w:rsidRPr="007F5364" w14:paraId="4C44508C" w14:textId="77777777" w:rsidTr="003F4355">
        <w:trPr>
          <w:trHeight w:val="340"/>
        </w:trPr>
        <w:tc>
          <w:tcPr>
            <w:tcW w:w="4106" w:type="dxa"/>
            <w:shd w:val="clear" w:color="auto" w:fill="auto"/>
            <w:vAlign w:val="center"/>
          </w:tcPr>
          <w:p w14:paraId="797FB872"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Наименование</w:t>
            </w:r>
          </w:p>
        </w:tc>
        <w:tc>
          <w:tcPr>
            <w:tcW w:w="838" w:type="dxa"/>
            <w:shd w:val="clear" w:color="auto" w:fill="auto"/>
            <w:vAlign w:val="center"/>
          </w:tcPr>
          <w:p w14:paraId="33D3E7B3"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2017</w:t>
            </w:r>
          </w:p>
        </w:tc>
        <w:tc>
          <w:tcPr>
            <w:tcW w:w="850" w:type="dxa"/>
            <w:shd w:val="clear" w:color="auto" w:fill="auto"/>
            <w:vAlign w:val="center"/>
          </w:tcPr>
          <w:p w14:paraId="636C8249"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2018</w:t>
            </w:r>
          </w:p>
        </w:tc>
        <w:tc>
          <w:tcPr>
            <w:tcW w:w="711" w:type="dxa"/>
            <w:shd w:val="clear" w:color="auto" w:fill="auto"/>
            <w:vAlign w:val="center"/>
          </w:tcPr>
          <w:p w14:paraId="54CF1691"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2019</w:t>
            </w:r>
          </w:p>
        </w:tc>
        <w:tc>
          <w:tcPr>
            <w:tcW w:w="711" w:type="dxa"/>
            <w:shd w:val="clear" w:color="auto" w:fill="auto"/>
            <w:vAlign w:val="center"/>
          </w:tcPr>
          <w:p w14:paraId="27A18FAB"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2020</w:t>
            </w:r>
          </w:p>
        </w:tc>
        <w:tc>
          <w:tcPr>
            <w:tcW w:w="846" w:type="dxa"/>
            <w:vAlign w:val="center"/>
          </w:tcPr>
          <w:p w14:paraId="7C116889"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851" w:type="dxa"/>
            <w:shd w:val="clear" w:color="auto" w:fill="auto"/>
            <w:vAlign w:val="center"/>
          </w:tcPr>
          <w:p w14:paraId="42E452AB"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r>
      <w:tr w:rsidR="00DC6927" w:rsidRPr="007F5364" w14:paraId="34D4FA72" w14:textId="77777777" w:rsidTr="003F4355">
        <w:trPr>
          <w:trHeight w:val="20"/>
        </w:trPr>
        <w:tc>
          <w:tcPr>
            <w:tcW w:w="4106" w:type="dxa"/>
            <w:shd w:val="clear" w:color="auto" w:fill="auto"/>
          </w:tcPr>
          <w:p w14:paraId="73D2F04F" w14:textId="77777777" w:rsidR="00DC6927" w:rsidRPr="007F5364" w:rsidRDefault="0008222F" w:rsidP="003F4355">
            <w:pPr>
              <w:spacing w:after="0" w:line="240" w:lineRule="auto"/>
              <w:jc w:val="both"/>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Первичная заболеваемость на 100 тыс. населения</w:t>
            </w:r>
          </w:p>
        </w:tc>
        <w:tc>
          <w:tcPr>
            <w:tcW w:w="838" w:type="dxa"/>
            <w:shd w:val="clear" w:color="auto" w:fill="auto"/>
            <w:vAlign w:val="center"/>
          </w:tcPr>
          <w:p w14:paraId="7E5A04A6"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379,8</w:t>
            </w:r>
          </w:p>
        </w:tc>
        <w:tc>
          <w:tcPr>
            <w:tcW w:w="850" w:type="dxa"/>
            <w:shd w:val="clear" w:color="auto" w:fill="auto"/>
            <w:vAlign w:val="center"/>
          </w:tcPr>
          <w:p w14:paraId="5E71618B"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383,8</w:t>
            </w:r>
          </w:p>
        </w:tc>
        <w:tc>
          <w:tcPr>
            <w:tcW w:w="711" w:type="dxa"/>
            <w:shd w:val="clear" w:color="auto" w:fill="auto"/>
            <w:vAlign w:val="center"/>
          </w:tcPr>
          <w:p w14:paraId="3EB7FA79"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384,5</w:t>
            </w:r>
          </w:p>
        </w:tc>
        <w:tc>
          <w:tcPr>
            <w:tcW w:w="711" w:type="dxa"/>
            <w:shd w:val="clear" w:color="auto" w:fill="auto"/>
            <w:vAlign w:val="center"/>
          </w:tcPr>
          <w:p w14:paraId="3310B9CB"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334,0</w:t>
            </w:r>
          </w:p>
        </w:tc>
        <w:tc>
          <w:tcPr>
            <w:tcW w:w="846" w:type="dxa"/>
            <w:vAlign w:val="center"/>
          </w:tcPr>
          <w:p w14:paraId="23B45F50"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369,6</w:t>
            </w:r>
          </w:p>
        </w:tc>
        <w:tc>
          <w:tcPr>
            <w:tcW w:w="851" w:type="dxa"/>
            <w:shd w:val="clear" w:color="auto" w:fill="auto"/>
            <w:vAlign w:val="center"/>
          </w:tcPr>
          <w:p w14:paraId="59B94D3D"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405,6</w:t>
            </w:r>
          </w:p>
        </w:tc>
      </w:tr>
    </w:tbl>
    <w:p w14:paraId="6998C6B8" w14:textId="77777777" w:rsidR="00DC6927" w:rsidRPr="007F5364" w:rsidRDefault="00DC6927" w:rsidP="007F5364">
      <w:pPr>
        <w:spacing w:after="0" w:line="240" w:lineRule="auto"/>
        <w:jc w:val="both"/>
        <w:rPr>
          <w:rFonts w:ascii="Times New Roman" w:eastAsia="Times New Roman" w:hAnsi="Times New Roman" w:cs="Times New Roman"/>
          <w:sz w:val="24"/>
          <w:szCs w:val="24"/>
          <w:lang w:eastAsia="ru-RU"/>
        </w:rPr>
      </w:pPr>
    </w:p>
    <w:p w14:paraId="250C82D9" w14:textId="2E65C632" w:rsidR="00DC6927" w:rsidRPr="00C82B07" w:rsidRDefault="0008222F" w:rsidP="0049230E">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Заболеваемость злокачественными новообразованиями у детей в возрасте от 0 до 14 </w:t>
      </w:r>
      <w:r w:rsidRPr="00C82B07">
        <w:rPr>
          <w:rFonts w:ascii="Times New Roman" w:eastAsia="Times New Roman" w:hAnsi="Times New Roman" w:cs="Times New Roman"/>
          <w:sz w:val="24"/>
          <w:szCs w:val="24"/>
          <w:lang w:eastAsia="ru-RU"/>
        </w:rPr>
        <w:t>лет в 2022</w:t>
      </w:r>
      <w:r w:rsidR="0060346A">
        <w:rPr>
          <w:rFonts w:ascii="Times New Roman" w:eastAsia="Times New Roman" w:hAnsi="Times New Roman" w:cs="Times New Roman"/>
          <w:sz w:val="24"/>
          <w:szCs w:val="24"/>
          <w:lang w:eastAsia="ru-RU"/>
        </w:rPr>
        <w:t xml:space="preserve"> году</w:t>
      </w:r>
      <w:r w:rsidRPr="00C82B07">
        <w:rPr>
          <w:rFonts w:ascii="Times New Roman" w:eastAsia="Times New Roman" w:hAnsi="Times New Roman" w:cs="Times New Roman"/>
          <w:sz w:val="24"/>
          <w:szCs w:val="24"/>
          <w:lang w:eastAsia="ru-RU"/>
        </w:rPr>
        <w:t xml:space="preserve"> составила 9,8% (впервые взято на учет 14 детей). </w:t>
      </w:r>
    </w:p>
    <w:p w14:paraId="6C0477ED" w14:textId="04380A88" w:rsidR="00DC6927" w:rsidRPr="00C82B07" w:rsidRDefault="0008222F" w:rsidP="0049230E">
      <w:pPr>
        <w:spacing w:after="0" w:line="240" w:lineRule="auto"/>
        <w:ind w:firstLine="709"/>
        <w:jc w:val="both"/>
        <w:rPr>
          <w:rFonts w:ascii="Times New Roman" w:eastAsia="Times New Roman" w:hAnsi="Times New Roman" w:cs="Times New Roman"/>
          <w:sz w:val="24"/>
          <w:szCs w:val="24"/>
          <w:lang w:eastAsia="ru-RU"/>
        </w:rPr>
      </w:pPr>
      <w:r w:rsidRPr="00C82B07">
        <w:rPr>
          <w:rFonts w:ascii="Times New Roman" w:eastAsia="Times New Roman" w:hAnsi="Times New Roman" w:cs="Times New Roman"/>
          <w:sz w:val="24"/>
          <w:szCs w:val="24"/>
          <w:lang w:eastAsia="ru-RU"/>
        </w:rPr>
        <w:t>В 2022 году от злокачественн</w:t>
      </w:r>
      <w:r w:rsidR="0060346A">
        <w:rPr>
          <w:rFonts w:ascii="Times New Roman" w:eastAsia="Times New Roman" w:hAnsi="Times New Roman" w:cs="Times New Roman"/>
          <w:sz w:val="24"/>
          <w:szCs w:val="24"/>
          <w:lang w:eastAsia="ru-RU"/>
        </w:rPr>
        <w:t>ых новообразований умерло 1 315</w:t>
      </w:r>
      <w:r w:rsidRPr="00C82B07">
        <w:rPr>
          <w:rFonts w:ascii="Times New Roman" w:eastAsia="Times New Roman" w:hAnsi="Times New Roman" w:cs="Times New Roman"/>
          <w:sz w:val="24"/>
          <w:szCs w:val="24"/>
          <w:lang w:eastAsia="ru-RU"/>
        </w:rPr>
        <w:t xml:space="preserve"> человек</w:t>
      </w:r>
      <w:r w:rsidR="0060346A">
        <w:rPr>
          <w:rFonts w:ascii="Times New Roman" w:eastAsia="Times New Roman" w:hAnsi="Times New Roman" w:cs="Times New Roman"/>
          <w:sz w:val="24"/>
          <w:szCs w:val="24"/>
          <w:lang w:eastAsia="ru-RU"/>
        </w:rPr>
        <w:t xml:space="preserve"> </w:t>
      </w:r>
      <w:r w:rsidR="0060346A" w:rsidRPr="00C82B07">
        <w:rPr>
          <w:rFonts w:ascii="Times New Roman" w:eastAsia="Times New Roman" w:hAnsi="Times New Roman" w:cs="Times New Roman"/>
          <w:sz w:val="24"/>
          <w:szCs w:val="24"/>
          <w:lang w:eastAsia="ru-RU"/>
        </w:rPr>
        <w:t xml:space="preserve">(2021 г. </w:t>
      </w:r>
      <w:r w:rsidR="0060346A" w:rsidRPr="00C82B07">
        <w:rPr>
          <w:rFonts w:ascii="Times New Roman" w:eastAsia="Calibri" w:hAnsi="Times New Roman" w:cs="Times New Roman"/>
          <w:sz w:val="24"/>
          <w:szCs w:val="24"/>
        </w:rPr>
        <w:t>–</w:t>
      </w:r>
      <w:r w:rsidR="0060346A" w:rsidRPr="00C82B07">
        <w:rPr>
          <w:rFonts w:ascii="Times New Roman" w:eastAsia="Times New Roman" w:hAnsi="Times New Roman" w:cs="Times New Roman"/>
          <w:sz w:val="24"/>
          <w:szCs w:val="24"/>
          <w:lang w:eastAsia="ru-RU"/>
        </w:rPr>
        <w:t xml:space="preserve"> 1</w:t>
      </w:r>
      <w:r w:rsidR="0060346A">
        <w:rPr>
          <w:rFonts w:ascii="Times New Roman" w:eastAsia="Times New Roman" w:hAnsi="Times New Roman" w:cs="Times New Roman"/>
          <w:sz w:val="24"/>
          <w:szCs w:val="24"/>
          <w:lang w:eastAsia="ru-RU"/>
        </w:rPr>
        <w:t> </w:t>
      </w:r>
      <w:r w:rsidR="0060346A" w:rsidRPr="00C82B07">
        <w:rPr>
          <w:rFonts w:ascii="Times New Roman" w:eastAsia="Times New Roman" w:hAnsi="Times New Roman" w:cs="Times New Roman"/>
          <w:sz w:val="24"/>
          <w:szCs w:val="24"/>
          <w:lang w:eastAsia="ru-RU"/>
        </w:rPr>
        <w:t>716)</w:t>
      </w:r>
      <w:r w:rsidRPr="00C82B07">
        <w:rPr>
          <w:rFonts w:ascii="Times New Roman" w:eastAsia="Times New Roman" w:hAnsi="Times New Roman" w:cs="Times New Roman"/>
          <w:sz w:val="24"/>
          <w:szCs w:val="24"/>
          <w:lang w:eastAsia="ru-RU"/>
        </w:rPr>
        <w:t xml:space="preserve">, что на 23% меньше по сравнению с 2021 годом. Первое место в структуре смертности от злокачественных образований занимают злокачественные образования трахеи, бронхов, легких, второе – рак желудка, третье – лейкозы, четвертое – новообразования кожи, пятое – рак щитовидной железы. </w:t>
      </w:r>
    </w:p>
    <w:p w14:paraId="0279A8AD" w14:textId="77777777" w:rsidR="002A60F4" w:rsidRPr="00C82B07" w:rsidRDefault="002A60F4" w:rsidP="0049230E">
      <w:pPr>
        <w:spacing w:after="0" w:line="240" w:lineRule="auto"/>
        <w:ind w:firstLine="709"/>
        <w:jc w:val="both"/>
        <w:rPr>
          <w:rFonts w:ascii="Times New Roman" w:eastAsia="Times New Roman" w:hAnsi="Times New Roman" w:cs="Times New Roman"/>
          <w:sz w:val="24"/>
          <w:szCs w:val="24"/>
          <w:lang w:eastAsia="ru-RU"/>
        </w:rPr>
      </w:pPr>
    </w:p>
    <w:p w14:paraId="1048A5C7" w14:textId="77777777" w:rsidR="00DC6927" w:rsidRPr="00C82B07" w:rsidRDefault="0008222F" w:rsidP="007F5364">
      <w:pPr>
        <w:spacing w:before="120" w:after="0" w:line="240" w:lineRule="auto"/>
        <w:jc w:val="center"/>
        <w:rPr>
          <w:rFonts w:ascii="Times New Roman" w:eastAsia="Times New Roman" w:hAnsi="Times New Roman" w:cs="Times New Roman"/>
          <w:sz w:val="24"/>
          <w:szCs w:val="24"/>
          <w:lang w:eastAsia="ru-RU"/>
        </w:rPr>
      </w:pPr>
      <w:r w:rsidRPr="00C82B07">
        <w:rPr>
          <w:rFonts w:ascii="Times New Roman" w:eastAsia="Times New Roman" w:hAnsi="Times New Roman" w:cs="Times New Roman"/>
          <w:sz w:val="24"/>
          <w:szCs w:val="24"/>
          <w:lang w:eastAsia="ru-RU"/>
        </w:rPr>
        <w:t>Социальные болезни населения</w:t>
      </w:r>
    </w:p>
    <w:p w14:paraId="4E0C8E39" w14:textId="77777777" w:rsidR="00DC6927" w:rsidRPr="00C82B07" w:rsidRDefault="00DC6927" w:rsidP="007F5364">
      <w:pPr>
        <w:spacing w:after="0" w:line="240" w:lineRule="auto"/>
        <w:ind w:firstLine="709"/>
        <w:jc w:val="center"/>
        <w:rPr>
          <w:rFonts w:ascii="Times New Roman" w:eastAsia="Times New Roman" w:hAnsi="Times New Roman" w:cs="Times New Roman"/>
          <w:sz w:val="24"/>
          <w:szCs w:val="24"/>
          <w:lang w:eastAsia="ru-RU"/>
        </w:rPr>
      </w:pPr>
    </w:p>
    <w:p w14:paraId="52B903C3" w14:textId="08060178" w:rsidR="00DC6927" w:rsidRPr="00C82B07" w:rsidRDefault="0008222F" w:rsidP="007F5364">
      <w:pPr>
        <w:spacing w:after="0" w:line="240" w:lineRule="auto"/>
        <w:ind w:firstLine="708"/>
        <w:jc w:val="both"/>
        <w:rPr>
          <w:rFonts w:ascii="Times New Roman" w:eastAsia="Times New Roman" w:hAnsi="Times New Roman" w:cs="Times New Roman"/>
          <w:sz w:val="24"/>
          <w:szCs w:val="24"/>
        </w:rPr>
      </w:pPr>
      <w:r w:rsidRPr="00C82B07">
        <w:rPr>
          <w:rFonts w:ascii="Times New Roman" w:eastAsia="Times New Roman" w:hAnsi="Times New Roman" w:cs="Times New Roman"/>
          <w:sz w:val="24"/>
          <w:szCs w:val="24"/>
        </w:rPr>
        <w:t xml:space="preserve">По данным </w:t>
      </w:r>
      <w:r w:rsidR="0060346A">
        <w:rPr>
          <w:rFonts w:ascii="Times New Roman" w:eastAsia="Times New Roman" w:hAnsi="Times New Roman" w:cs="Times New Roman"/>
          <w:sz w:val="24"/>
          <w:szCs w:val="24"/>
        </w:rPr>
        <w:t>Ф</w:t>
      </w:r>
      <w:r w:rsidRPr="00C82B07">
        <w:rPr>
          <w:rFonts w:ascii="Times New Roman" w:eastAsia="Times New Roman" w:hAnsi="Times New Roman" w:cs="Times New Roman"/>
          <w:sz w:val="24"/>
          <w:szCs w:val="24"/>
        </w:rPr>
        <w:t>едерального информационного фонда в 2022 году в Амурской области впервые зарегистрировано 1</w:t>
      </w:r>
      <w:r w:rsidR="003C5D09" w:rsidRPr="00C82B07">
        <w:rPr>
          <w:rFonts w:ascii="Times New Roman" w:eastAsia="Times New Roman" w:hAnsi="Times New Roman" w:cs="Times New Roman"/>
          <w:sz w:val="24"/>
          <w:szCs w:val="24"/>
        </w:rPr>
        <w:t xml:space="preserve"> </w:t>
      </w:r>
      <w:r w:rsidRPr="00C82B07">
        <w:rPr>
          <w:rFonts w:ascii="Times New Roman" w:eastAsia="Times New Roman" w:hAnsi="Times New Roman" w:cs="Times New Roman"/>
          <w:sz w:val="24"/>
          <w:szCs w:val="24"/>
        </w:rPr>
        <w:t>090 случаев психических и поведенческих расстройств (2021 г</w:t>
      </w:r>
      <w:r w:rsidR="003C5D09" w:rsidRPr="00C82B07">
        <w:rPr>
          <w:rFonts w:ascii="Times New Roman" w:eastAsia="Times New Roman" w:hAnsi="Times New Roman" w:cs="Times New Roman"/>
          <w:sz w:val="24"/>
          <w:szCs w:val="24"/>
        </w:rPr>
        <w:t xml:space="preserve">. </w:t>
      </w:r>
      <w:r w:rsidR="003C5D09" w:rsidRPr="00C82B07">
        <w:rPr>
          <w:rFonts w:ascii="Swis721 WGL4 BT" w:eastAsia="Times New Roman" w:hAnsi="Swis721 WGL4 BT" w:cs="Times New Roman"/>
          <w:sz w:val="24"/>
          <w:szCs w:val="24"/>
        </w:rPr>
        <w:t>–</w:t>
      </w:r>
      <w:r w:rsidR="003C5D09" w:rsidRPr="00C82B07">
        <w:rPr>
          <w:rFonts w:ascii="Times New Roman" w:eastAsia="Times New Roman" w:hAnsi="Times New Roman" w:cs="Times New Roman"/>
          <w:sz w:val="24"/>
          <w:szCs w:val="24"/>
        </w:rPr>
        <w:t xml:space="preserve"> </w:t>
      </w:r>
      <w:r w:rsidRPr="00C82B07">
        <w:rPr>
          <w:rFonts w:ascii="Times New Roman" w:eastAsia="Times New Roman" w:hAnsi="Times New Roman" w:cs="Times New Roman"/>
          <w:sz w:val="24"/>
          <w:szCs w:val="24"/>
        </w:rPr>
        <w:t>1</w:t>
      </w:r>
      <w:r w:rsidR="003C5D09" w:rsidRPr="00C82B07">
        <w:rPr>
          <w:rFonts w:ascii="Times New Roman" w:eastAsia="Times New Roman" w:hAnsi="Times New Roman" w:cs="Times New Roman"/>
          <w:sz w:val="24"/>
          <w:szCs w:val="24"/>
        </w:rPr>
        <w:t xml:space="preserve"> </w:t>
      </w:r>
      <w:r w:rsidRPr="00C82B07">
        <w:rPr>
          <w:rFonts w:ascii="Times New Roman" w:eastAsia="Times New Roman" w:hAnsi="Times New Roman" w:cs="Times New Roman"/>
          <w:sz w:val="24"/>
          <w:szCs w:val="24"/>
        </w:rPr>
        <w:t>109, 2020 г.</w:t>
      </w:r>
      <w:r w:rsidR="003C5D09" w:rsidRPr="00C82B07">
        <w:rPr>
          <w:rFonts w:ascii="Times New Roman" w:eastAsia="Times New Roman" w:hAnsi="Times New Roman" w:cs="Times New Roman"/>
          <w:sz w:val="24"/>
          <w:szCs w:val="24"/>
        </w:rPr>
        <w:t xml:space="preserve"> </w:t>
      </w:r>
      <w:r w:rsidR="003C5D09" w:rsidRPr="00C82B07">
        <w:rPr>
          <w:rFonts w:ascii="Swis721 WGL4 BT" w:eastAsia="Times New Roman" w:hAnsi="Swis721 WGL4 BT" w:cs="Times New Roman"/>
          <w:sz w:val="24"/>
          <w:szCs w:val="24"/>
        </w:rPr>
        <w:t xml:space="preserve">– </w:t>
      </w:r>
      <w:r w:rsidRPr="00C82B07">
        <w:rPr>
          <w:rFonts w:ascii="Times New Roman" w:eastAsia="Times New Roman" w:hAnsi="Times New Roman" w:cs="Times New Roman"/>
          <w:sz w:val="24"/>
          <w:szCs w:val="24"/>
        </w:rPr>
        <w:t>1</w:t>
      </w:r>
      <w:r w:rsidR="003C5D09" w:rsidRPr="00C82B07">
        <w:rPr>
          <w:rFonts w:ascii="Times New Roman" w:eastAsia="Times New Roman" w:hAnsi="Times New Roman" w:cs="Times New Roman"/>
          <w:sz w:val="24"/>
          <w:szCs w:val="24"/>
        </w:rPr>
        <w:t xml:space="preserve"> </w:t>
      </w:r>
      <w:r w:rsidRPr="00C82B07">
        <w:rPr>
          <w:rFonts w:ascii="Times New Roman" w:eastAsia="Times New Roman" w:hAnsi="Times New Roman" w:cs="Times New Roman"/>
          <w:sz w:val="24"/>
          <w:szCs w:val="24"/>
        </w:rPr>
        <w:t xml:space="preserve">073), из них среди лиц в возрасте от 0 до 14 лет </w:t>
      </w:r>
      <w:r w:rsidR="0060346A">
        <w:rPr>
          <w:rFonts w:ascii="Times New Roman" w:eastAsia="Times New Roman" w:hAnsi="Times New Roman" w:cs="Times New Roman"/>
          <w:sz w:val="24"/>
          <w:szCs w:val="24"/>
        </w:rPr>
        <w:t xml:space="preserve">– </w:t>
      </w:r>
      <w:r w:rsidR="0060346A" w:rsidRPr="00C82B07">
        <w:rPr>
          <w:rFonts w:ascii="Times New Roman" w:eastAsia="Times New Roman" w:hAnsi="Times New Roman" w:cs="Times New Roman"/>
          <w:sz w:val="24"/>
          <w:szCs w:val="24"/>
        </w:rPr>
        <w:t xml:space="preserve">418 случаев </w:t>
      </w:r>
      <w:r w:rsidRPr="00C82B07">
        <w:rPr>
          <w:rFonts w:ascii="Times New Roman" w:eastAsia="Times New Roman" w:hAnsi="Times New Roman" w:cs="Times New Roman"/>
          <w:sz w:val="24"/>
          <w:szCs w:val="24"/>
        </w:rPr>
        <w:t>невротического характера, связанные со стрессом</w:t>
      </w:r>
      <w:r w:rsidR="0060346A">
        <w:rPr>
          <w:rFonts w:ascii="Times New Roman" w:eastAsia="Times New Roman" w:hAnsi="Times New Roman" w:cs="Times New Roman"/>
          <w:sz w:val="24"/>
          <w:szCs w:val="24"/>
        </w:rPr>
        <w:t xml:space="preserve">, </w:t>
      </w:r>
      <w:r w:rsidRPr="00C82B07">
        <w:rPr>
          <w:rFonts w:ascii="Times New Roman" w:eastAsia="Times New Roman" w:hAnsi="Times New Roman" w:cs="Times New Roman"/>
          <w:sz w:val="24"/>
          <w:szCs w:val="24"/>
        </w:rPr>
        <w:t xml:space="preserve">соматоформные расстройства и другие непсихотические расстройства, поведенческие расстройства детского возраста. </w:t>
      </w:r>
    </w:p>
    <w:p w14:paraId="1ED22EA0" w14:textId="77777777" w:rsidR="00DC6927" w:rsidRPr="00C82B07" w:rsidRDefault="0008222F" w:rsidP="007F5364">
      <w:pPr>
        <w:spacing w:after="0" w:line="240" w:lineRule="auto"/>
        <w:ind w:firstLine="708"/>
        <w:jc w:val="both"/>
        <w:rPr>
          <w:rFonts w:ascii="Times New Roman" w:eastAsia="Times New Roman" w:hAnsi="Times New Roman" w:cs="Times New Roman"/>
          <w:sz w:val="24"/>
          <w:szCs w:val="24"/>
        </w:rPr>
      </w:pPr>
      <w:r w:rsidRPr="00C82B07">
        <w:rPr>
          <w:rFonts w:ascii="Times New Roman" w:eastAsia="Times New Roman" w:hAnsi="Times New Roman" w:cs="Times New Roman"/>
          <w:sz w:val="24"/>
          <w:szCs w:val="24"/>
        </w:rPr>
        <w:t>Показатель первичной заболеваемости психических и поведенческих расстройств в 2022 году составил 144,1 на 100 тыс. населения, что выше на 0,4% к 2021 года (143,6).</w:t>
      </w:r>
    </w:p>
    <w:p w14:paraId="0053815A" w14:textId="77777777" w:rsidR="00DC6927" w:rsidRPr="007F5364" w:rsidRDefault="0008222F" w:rsidP="007F5364">
      <w:pPr>
        <w:spacing w:after="0" w:line="240" w:lineRule="auto"/>
        <w:ind w:firstLine="708"/>
        <w:jc w:val="both"/>
        <w:rPr>
          <w:rFonts w:ascii="Times New Roman" w:eastAsia="Times New Roman" w:hAnsi="Times New Roman" w:cs="Times New Roman"/>
        </w:rPr>
      </w:pPr>
      <w:r w:rsidRPr="00C82B07">
        <w:rPr>
          <w:rFonts w:ascii="Times New Roman" w:eastAsia="Times New Roman" w:hAnsi="Times New Roman" w:cs="Times New Roman"/>
          <w:sz w:val="24"/>
          <w:szCs w:val="24"/>
        </w:rPr>
        <w:t>В 2022 году отмечено снижение на 19,2% синдрома зависимости от алкоголя (алкоголизм) (57,3 и 70,9 соответственно) и на 16,9% зависимости от наркотических</w:t>
      </w:r>
      <w:r w:rsidRPr="007F5364">
        <w:rPr>
          <w:rFonts w:ascii="Times New Roman" w:eastAsia="Times New Roman" w:hAnsi="Times New Roman" w:cs="Times New Roman"/>
          <w:sz w:val="24"/>
          <w:szCs w:val="24"/>
        </w:rPr>
        <w:t xml:space="preserve"> веществ (наркоманий) (15,2 и 18,3 соответственно)</w:t>
      </w:r>
      <w:r w:rsidRPr="007F5364">
        <w:rPr>
          <w:rFonts w:ascii="Times New Roman" w:eastAsia="Times New Roman" w:hAnsi="Times New Roman" w:cs="Times New Roman"/>
        </w:rPr>
        <w:t>.</w:t>
      </w:r>
    </w:p>
    <w:p w14:paraId="1E960947" w14:textId="77777777" w:rsidR="00DC6927" w:rsidRPr="007F5364" w:rsidRDefault="00DC6927" w:rsidP="007F5364">
      <w:pPr>
        <w:spacing w:after="0" w:line="240" w:lineRule="auto"/>
        <w:jc w:val="center"/>
        <w:rPr>
          <w:rFonts w:ascii="Times New Roman" w:eastAsia="Times New Roman" w:hAnsi="Times New Roman" w:cs="Times New Roman"/>
          <w:sz w:val="24"/>
          <w:szCs w:val="24"/>
        </w:rPr>
      </w:pPr>
    </w:p>
    <w:p w14:paraId="7CEEA961" w14:textId="77777777" w:rsidR="00DC6927" w:rsidRPr="007F5364" w:rsidRDefault="0008222F" w:rsidP="007F5364">
      <w:pPr>
        <w:spacing w:after="0" w:line="240" w:lineRule="auto"/>
        <w:jc w:val="center"/>
        <w:rPr>
          <w:rFonts w:ascii="Times New Roman" w:eastAsia="Times New Roman" w:hAnsi="Times New Roman" w:cs="Times New Roman"/>
          <w:sz w:val="24"/>
          <w:szCs w:val="24"/>
        </w:rPr>
      </w:pPr>
      <w:r w:rsidRPr="007F5364">
        <w:rPr>
          <w:rFonts w:ascii="Times New Roman" w:eastAsia="Times New Roman" w:hAnsi="Times New Roman" w:cs="Times New Roman"/>
          <w:sz w:val="24"/>
          <w:szCs w:val="24"/>
        </w:rPr>
        <w:t>Токсикологический мониторинг</w:t>
      </w:r>
    </w:p>
    <w:p w14:paraId="6AE4EC7D" w14:textId="77777777" w:rsidR="00DC6927" w:rsidRPr="007F5364" w:rsidRDefault="00DC6927" w:rsidP="007F5364">
      <w:pPr>
        <w:spacing w:after="0" w:line="240" w:lineRule="auto"/>
        <w:ind w:firstLine="708"/>
        <w:jc w:val="center"/>
        <w:rPr>
          <w:rFonts w:ascii="Times New Roman" w:eastAsia="Times New Roman" w:hAnsi="Times New Roman" w:cs="Times New Roman"/>
          <w:sz w:val="24"/>
          <w:szCs w:val="24"/>
        </w:rPr>
      </w:pPr>
    </w:p>
    <w:p w14:paraId="6B517A28"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По данным токсикологического мониторинга отмечено увеличение случаев острых отравлений химической этиологии.</w:t>
      </w:r>
    </w:p>
    <w:p w14:paraId="2FC84F63" w14:textId="397B17BA"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За 2023 год зарегистрировано 265 случаев острых отравлений химической этиологии, что на 19,4% выше показателей 2022 года (222 случая). По половому признаку среди отравившихся 61,5% составляют мужчины и 38,5% женщины. На отравления среди взрослого населения (от 18 лет и старше) приходится 63% (167 случаев), на отравления среди детей (от 0 до 14 лет включительно) </w:t>
      </w:r>
      <w:r w:rsidR="00C01772">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 xml:space="preserve">27,9% (74 случая) и на отравления среди подростков (от 15 до 17 лет включительно) </w:t>
      </w:r>
      <w:r w:rsidR="00C01772">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9,1% (24 случая).</w:t>
      </w:r>
    </w:p>
    <w:p w14:paraId="329A505F" w14:textId="2134A587" w:rsidR="00DC6927" w:rsidRPr="007F5364" w:rsidRDefault="0008222F" w:rsidP="007F5364">
      <w:pPr>
        <w:spacing w:after="0" w:line="240" w:lineRule="auto"/>
        <w:ind w:firstLine="709"/>
        <w:jc w:val="both"/>
        <w:rPr>
          <w:rFonts w:ascii="Times New Roman" w:eastAsia="Times New Roman" w:hAnsi="Times New Roman" w:cs="Times New Roman"/>
          <w:sz w:val="24"/>
          <w:szCs w:val="24"/>
        </w:rPr>
      </w:pPr>
      <w:r w:rsidRPr="007F5364">
        <w:rPr>
          <w:rFonts w:ascii="Times New Roman" w:eastAsia="Times New Roman" w:hAnsi="Times New Roman" w:cs="Times New Roman"/>
          <w:sz w:val="24"/>
          <w:szCs w:val="24"/>
        </w:rPr>
        <w:t xml:space="preserve">По этиологической структуре отравлений в 2023 году первое место занимают прочие отравления другими мониторируемыми видами (острые отравления неуточненными веществами, товарами бытового назначения, угарным газом, уксусной кислотой и т.д.) – 47,2% (2022 г. – 62,7%, 2021 г. – 42,7%), на втором </w:t>
      </w:r>
      <w:r w:rsidR="006D3B3F" w:rsidRPr="007F5364">
        <w:rPr>
          <w:rFonts w:ascii="Times New Roman" w:eastAsia="Times New Roman" w:hAnsi="Times New Roman" w:cs="Times New Roman"/>
          <w:sz w:val="24"/>
          <w:szCs w:val="24"/>
        </w:rPr>
        <w:t xml:space="preserve">– </w:t>
      </w:r>
      <w:r w:rsidRPr="007F5364">
        <w:rPr>
          <w:rFonts w:ascii="Times New Roman" w:eastAsia="Times New Roman" w:hAnsi="Times New Roman" w:cs="Times New Roman"/>
          <w:sz w:val="24"/>
          <w:szCs w:val="24"/>
        </w:rPr>
        <w:t>отравления лекарственными препаратами – 34,8% (2022 г. – 21,1%, 2021 г. – 28,9), на третьем – отравления спиртосодержащей продукцией – 9,8% (2022 г. – 14,4%, 2021 г. – 27,2), на четвертое место в 2023 году вышли отравления наркотическими веществами – 7,5% (2022 г. – 0%, 2021 г. – 0%)</w:t>
      </w:r>
      <w:r w:rsidR="00C01772">
        <w:rPr>
          <w:rFonts w:ascii="Times New Roman" w:eastAsia="Times New Roman" w:hAnsi="Times New Roman" w:cs="Times New Roman"/>
          <w:sz w:val="24"/>
          <w:szCs w:val="24"/>
        </w:rPr>
        <w:t>,</w:t>
      </w:r>
      <w:r w:rsidRPr="007F5364">
        <w:rPr>
          <w:rFonts w:ascii="Times New Roman" w:eastAsia="Times New Roman" w:hAnsi="Times New Roman" w:cs="Times New Roman"/>
          <w:sz w:val="24"/>
          <w:szCs w:val="24"/>
        </w:rPr>
        <w:t xml:space="preserve"> отодвинув на пятое место отравления пищевыми продуктами – 0,8% (2022г. – 1,4% 2021 г. – 0%) (рис. 2</w:t>
      </w:r>
      <w:r w:rsidR="00BA6CAD">
        <w:rPr>
          <w:rFonts w:ascii="Times New Roman" w:eastAsia="Times New Roman" w:hAnsi="Times New Roman" w:cs="Times New Roman"/>
          <w:sz w:val="24"/>
          <w:szCs w:val="24"/>
        </w:rPr>
        <w:t>8</w:t>
      </w:r>
      <w:r w:rsidR="00AC4B3A">
        <w:rPr>
          <w:rFonts w:ascii="Times New Roman" w:eastAsia="Times New Roman" w:hAnsi="Times New Roman" w:cs="Times New Roman"/>
          <w:sz w:val="24"/>
          <w:szCs w:val="24"/>
        </w:rPr>
        <w:t xml:space="preserve">, </w:t>
      </w:r>
      <w:r w:rsidRPr="007F5364">
        <w:rPr>
          <w:rFonts w:ascii="Times New Roman" w:eastAsia="Times New Roman" w:hAnsi="Times New Roman" w:cs="Times New Roman"/>
          <w:sz w:val="24"/>
          <w:szCs w:val="24"/>
        </w:rPr>
        <w:t xml:space="preserve">таб. </w:t>
      </w:r>
      <w:r w:rsidR="00AC4B3A">
        <w:rPr>
          <w:rFonts w:ascii="Times New Roman" w:eastAsia="Times New Roman" w:hAnsi="Times New Roman" w:cs="Times New Roman"/>
          <w:sz w:val="24"/>
          <w:szCs w:val="24"/>
        </w:rPr>
        <w:t>3</w:t>
      </w:r>
      <w:r w:rsidRPr="007F5364">
        <w:rPr>
          <w:rFonts w:ascii="Times New Roman" w:eastAsia="Times New Roman" w:hAnsi="Times New Roman" w:cs="Times New Roman"/>
          <w:sz w:val="24"/>
          <w:szCs w:val="24"/>
        </w:rPr>
        <w:t>8).</w:t>
      </w:r>
    </w:p>
    <w:p w14:paraId="650A2A52" w14:textId="77777777" w:rsidR="00DC6927" w:rsidRPr="007F5364" w:rsidRDefault="00DC6927" w:rsidP="007F5364">
      <w:pPr>
        <w:spacing w:after="0" w:line="240" w:lineRule="auto"/>
        <w:ind w:firstLine="709"/>
        <w:jc w:val="both"/>
        <w:rPr>
          <w:rFonts w:ascii="Times New Roman" w:eastAsia="Times New Roman" w:hAnsi="Times New Roman" w:cs="Times New Roman"/>
          <w:sz w:val="24"/>
          <w:szCs w:val="24"/>
        </w:rPr>
      </w:pPr>
    </w:p>
    <w:p w14:paraId="52067583" w14:textId="77777777" w:rsidR="00D56C32" w:rsidRDefault="006256BE" w:rsidP="007F5364">
      <w:pPr>
        <w:spacing w:after="0" w:line="240" w:lineRule="auto"/>
        <w:jc w:val="center"/>
        <w:rPr>
          <w:rFonts w:ascii="Times New Roman" w:eastAsia="Times New Roman" w:hAnsi="Times New Roman" w:cs="Times New Roman"/>
        </w:rPr>
      </w:pPr>
      <w:r>
        <w:rPr>
          <w:rFonts w:ascii="Times New Roman" w:eastAsia="Times New Roman" w:hAnsi="Times New Roman" w:cs="Times New Roman"/>
          <w:noProof/>
          <w:lang w:eastAsia="ru-RU"/>
        </w:rPr>
        <w:drawing>
          <wp:inline distT="0" distB="0" distL="0" distR="0" wp14:anchorId="2D177DCB" wp14:editId="79418F43">
            <wp:extent cx="5486400" cy="3200400"/>
            <wp:effectExtent l="0" t="0" r="0" b="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CD707BE" w14:textId="77777777" w:rsidR="00D56C32" w:rsidRDefault="00D56C32" w:rsidP="007F5364">
      <w:pPr>
        <w:spacing w:after="0" w:line="240" w:lineRule="auto"/>
        <w:jc w:val="center"/>
        <w:rPr>
          <w:rFonts w:ascii="Times New Roman" w:eastAsia="Times New Roman" w:hAnsi="Times New Roman" w:cs="Times New Roman"/>
        </w:rPr>
      </w:pPr>
    </w:p>
    <w:p w14:paraId="4050E61B"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Рис. 2</w:t>
      </w:r>
      <w:r w:rsidR="00BA6CAD">
        <w:rPr>
          <w:rFonts w:ascii="Times New Roman" w:eastAsia="Times New Roman" w:hAnsi="Times New Roman" w:cs="Times New Roman"/>
        </w:rPr>
        <w:t>8</w:t>
      </w:r>
      <w:r w:rsidRPr="007F5364">
        <w:rPr>
          <w:rFonts w:ascii="Times New Roman" w:eastAsia="Times New Roman" w:hAnsi="Times New Roman" w:cs="Times New Roman"/>
        </w:rPr>
        <w:t>. Этиологическая структура отравлений за 2021-2023</w:t>
      </w:r>
      <w:r w:rsidR="001222BF">
        <w:rPr>
          <w:rFonts w:ascii="Times New Roman" w:eastAsia="Times New Roman" w:hAnsi="Times New Roman" w:cs="Times New Roman"/>
        </w:rPr>
        <w:t xml:space="preserve"> </w:t>
      </w:r>
      <w:r w:rsidRPr="007F5364">
        <w:rPr>
          <w:rFonts w:ascii="Times New Roman" w:eastAsia="Times New Roman" w:hAnsi="Times New Roman" w:cs="Times New Roman"/>
        </w:rPr>
        <w:t>гг</w:t>
      </w:r>
      <w:r w:rsidR="001222BF">
        <w:rPr>
          <w:rFonts w:ascii="Times New Roman" w:eastAsia="Times New Roman" w:hAnsi="Times New Roman" w:cs="Times New Roman"/>
        </w:rPr>
        <w:t>.</w:t>
      </w:r>
    </w:p>
    <w:p w14:paraId="7A986ABA" w14:textId="77777777" w:rsidR="00D56C32" w:rsidRDefault="00D56C32" w:rsidP="007F5364">
      <w:pPr>
        <w:spacing w:after="0" w:line="240" w:lineRule="auto"/>
        <w:ind w:firstLine="709"/>
        <w:jc w:val="right"/>
        <w:rPr>
          <w:rFonts w:ascii="Times New Roman" w:eastAsia="Times New Roman" w:hAnsi="Times New Roman" w:cs="Times New Roman"/>
          <w:szCs w:val="24"/>
        </w:rPr>
      </w:pPr>
    </w:p>
    <w:p w14:paraId="4443685E" w14:textId="77777777" w:rsidR="00DC6927" w:rsidRPr="007F5364" w:rsidRDefault="0008222F" w:rsidP="007F5364">
      <w:pPr>
        <w:spacing w:after="0" w:line="240" w:lineRule="auto"/>
        <w:ind w:firstLine="709"/>
        <w:jc w:val="right"/>
        <w:rPr>
          <w:rFonts w:ascii="Times New Roman" w:eastAsia="Times New Roman" w:hAnsi="Times New Roman" w:cs="Times New Roman"/>
          <w:szCs w:val="24"/>
        </w:rPr>
      </w:pPr>
      <w:r w:rsidRPr="007F5364">
        <w:rPr>
          <w:rFonts w:ascii="Times New Roman" w:eastAsia="Times New Roman" w:hAnsi="Times New Roman" w:cs="Times New Roman"/>
          <w:szCs w:val="24"/>
        </w:rPr>
        <w:t xml:space="preserve">Таблица </w:t>
      </w:r>
      <w:r w:rsidR="00AC4B3A">
        <w:rPr>
          <w:rFonts w:ascii="Times New Roman" w:eastAsia="Times New Roman" w:hAnsi="Times New Roman" w:cs="Times New Roman"/>
          <w:szCs w:val="24"/>
        </w:rPr>
        <w:t>3</w:t>
      </w:r>
      <w:r w:rsidRPr="007F5364">
        <w:rPr>
          <w:rFonts w:ascii="Times New Roman" w:eastAsia="Times New Roman" w:hAnsi="Times New Roman" w:cs="Times New Roman"/>
          <w:szCs w:val="24"/>
        </w:rPr>
        <w:t>8</w:t>
      </w:r>
    </w:p>
    <w:p w14:paraId="6907AF4B" w14:textId="77777777" w:rsidR="00DC6927" w:rsidRPr="007F5364" w:rsidRDefault="0008222F" w:rsidP="007F5364">
      <w:pPr>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Сведения о результатах ведения токсикологического мониторинга за 8 лет</w:t>
      </w:r>
    </w:p>
    <w:p w14:paraId="66DCC595" w14:textId="77777777" w:rsidR="00DC6927" w:rsidRPr="007F5364" w:rsidRDefault="00DC6927" w:rsidP="007F5364">
      <w:pPr>
        <w:spacing w:after="0" w:line="240" w:lineRule="auto"/>
        <w:ind w:firstLine="709"/>
        <w:jc w:val="center"/>
        <w:rPr>
          <w:rFonts w:ascii="Times New Roman" w:eastAsia="Times New Roman" w:hAnsi="Times New Roman" w:cs="Times New Roman"/>
          <w:b/>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845"/>
        <w:gridCol w:w="845"/>
        <w:gridCol w:w="844"/>
        <w:gridCol w:w="844"/>
        <w:gridCol w:w="844"/>
        <w:gridCol w:w="844"/>
        <w:gridCol w:w="844"/>
        <w:gridCol w:w="841"/>
      </w:tblGrid>
      <w:tr w:rsidR="00DC6927" w:rsidRPr="007F5364" w14:paraId="67594944" w14:textId="77777777" w:rsidTr="00C46E7B">
        <w:trPr>
          <w:trHeight w:val="340"/>
        </w:trPr>
        <w:tc>
          <w:tcPr>
            <w:tcW w:w="1274" w:type="pct"/>
            <w:vAlign w:val="center"/>
          </w:tcPr>
          <w:p w14:paraId="3E94D034"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lang w:eastAsia="ru-RU"/>
              </w:rPr>
              <w:t>Наименование</w:t>
            </w:r>
          </w:p>
        </w:tc>
        <w:tc>
          <w:tcPr>
            <w:tcW w:w="466" w:type="pct"/>
            <w:vAlign w:val="center"/>
          </w:tcPr>
          <w:p w14:paraId="6E042405"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2016</w:t>
            </w:r>
          </w:p>
        </w:tc>
        <w:tc>
          <w:tcPr>
            <w:tcW w:w="466" w:type="pct"/>
            <w:vAlign w:val="center"/>
          </w:tcPr>
          <w:p w14:paraId="2FE6B872"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2017</w:t>
            </w:r>
          </w:p>
        </w:tc>
        <w:tc>
          <w:tcPr>
            <w:tcW w:w="466" w:type="pct"/>
            <w:vAlign w:val="center"/>
          </w:tcPr>
          <w:p w14:paraId="413EC528"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2018</w:t>
            </w:r>
          </w:p>
        </w:tc>
        <w:tc>
          <w:tcPr>
            <w:tcW w:w="466" w:type="pct"/>
            <w:vAlign w:val="center"/>
          </w:tcPr>
          <w:p w14:paraId="201E5DE9"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2019</w:t>
            </w:r>
          </w:p>
        </w:tc>
        <w:tc>
          <w:tcPr>
            <w:tcW w:w="466" w:type="pct"/>
            <w:vAlign w:val="center"/>
          </w:tcPr>
          <w:p w14:paraId="480566F8"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2020</w:t>
            </w:r>
          </w:p>
        </w:tc>
        <w:tc>
          <w:tcPr>
            <w:tcW w:w="466" w:type="pct"/>
            <w:vAlign w:val="center"/>
          </w:tcPr>
          <w:p w14:paraId="124C2232"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2021</w:t>
            </w:r>
          </w:p>
        </w:tc>
        <w:tc>
          <w:tcPr>
            <w:tcW w:w="466" w:type="pct"/>
            <w:vAlign w:val="center"/>
          </w:tcPr>
          <w:p w14:paraId="0DC89370"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2022</w:t>
            </w:r>
          </w:p>
        </w:tc>
        <w:tc>
          <w:tcPr>
            <w:tcW w:w="465" w:type="pct"/>
            <w:vAlign w:val="center"/>
          </w:tcPr>
          <w:p w14:paraId="62CCD6CC"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2023</w:t>
            </w:r>
          </w:p>
        </w:tc>
      </w:tr>
      <w:tr w:rsidR="00DC6927" w:rsidRPr="007F5364" w14:paraId="0572CD5A" w14:textId="77777777" w:rsidTr="00C46E7B">
        <w:trPr>
          <w:trHeight w:val="340"/>
        </w:trPr>
        <w:tc>
          <w:tcPr>
            <w:tcW w:w="1274" w:type="pct"/>
            <w:vAlign w:val="center"/>
          </w:tcPr>
          <w:p w14:paraId="675CAAE4" w14:textId="77777777" w:rsidR="00DC6927" w:rsidRPr="007F5364" w:rsidRDefault="0008222F" w:rsidP="00467BA5">
            <w:pPr>
              <w:spacing w:after="0" w:line="240" w:lineRule="auto"/>
              <w:rPr>
                <w:rFonts w:ascii="Times New Roman" w:eastAsia="Times New Roman" w:hAnsi="Times New Roman" w:cs="Times New Roman"/>
                <w:bCs/>
              </w:rPr>
            </w:pPr>
            <w:r w:rsidRPr="007F5364">
              <w:rPr>
                <w:rFonts w:ascii="Times New Roman" w:eastAsia="Times New Roman" w:hAnsi="Times New Roman" w:cs="Times New Roman"/>
                <w:bCs/>
              </w:rPr>
              <w:t>Всего отравлений</w:t>
            </w:r>
          </w:p>
        </w:tc>
        <w:tc>
          <w:tcPr>
            <w:tcW w:w="466" w:type="pct"/>
            <w:vAlign w:val="center"/>
          </w:tcPr>
          <w:p w14:paraId="6914C9F6"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312</w:t>
            </w:r>
          </w:p>
        </w:tc>
        <w:tc>
          <w:tcPr>
            <w:tcW w:w="466" w:type="pct"/>
            <w:vAlign w:val="center"/>
          </w:tcPr>
          <w:p w14:paraId="5D94DA1A"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323</w:t>
            </w:r>
          </w:p>
        </w:tc>
        <w:tc>
          <w:tcPr>
            <w:tcW w:w="466" w:type="pct"/>
            <w:vAlign w:val="center"/>
          </w:tcPr>
          <w:p w14:paraId="327FFB53"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354</w:t>
            </w:r>
          </w:p>
        </w:tc>
        <w:tc>
          <w:tcPr>
            <w:tcW w:w="466" w:type="pct"/>
            <w:vAlign w:val="center"/>
          </w:tcPr>
          <w:p w14:paraId="72D97DDC"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273</w:t>
            </w:r>
          </w:p>
        </w:tc>
        <w:tc>
          <w:tcPr>
            <w:tcW w:w="466" w:type="pct"/>
            <w:vAlign w:val="center"/>
          </w:tcPr>
          <w:p w14:paraId="1CBE518B"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258</w:t>
            </w:r>
          </w:p>
        </w:tc>
        <w:tc>
          <w:tcPr>
            <w:tcW w:w="466" w:type="pct"/>
            <w:vAlign w:val="center"/>
          </w:tcPr>
          <w:p w14:paraId="4C4AF545"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246</w:t>
            </w:r>
          </w:p>
        </w:tc>
        <w:tc>
          <w:tcPr>
            <w:tcW w:w="466" w:type="pct"/>
            <w:vAlign w:val="center"/>
          </w:tcPr>
          <w:p w14:paraId="72B0459C"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222</w:t>
            </w:r>
          </w:p>
        </w:tc>
        <w:tc>
          <w:tcPr>
            <w:tcW w:w="465" w:type="pct"/>
            <w:vAlign w:val="center"/>
          </w:tcPr>
          <w:p w14:paraId="6F6B60F0"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265</w:t>
            </w:r>
          </w:p>
        </w:tc>
      </w:tr>
      <w:tr w:rsidR="00DC6927" w:rsidRPr="007F5364" w14:paraId="07D32E66" w14:textId="77777777" w:rsidTr="00C46E7B">
        <w:trPr>
          <w:trHeight w:val="340"/>
        </w:trPr>
        <w:tc>
          <w:tcPr>
            <w:tcW w:w="1274" w:type="pct"/>
            <w:vAlign w:val="center"/>
          </w:tcPr>
          <w:p w14:paraId="203CBA68" w14:textId="77777777" w:rsidR="00DC6927" w:rsidRPr="007F5364" w:rsidRDefault="0008222F" w:rsidP="00467BA5">
            <w:pPr>
              <w:spacing w:after="0" w:line="240" w:lineRule="auto"/>
              <w:rPr>
                <w:rFonts w:ascii="Times New Roman" w:eastAsia="Times New Roman" w:hAnsi="Times New Roman" w:cs="Times New Roman"/>
                <w:bCs/>
              </w:rPr>
            </w:pPr>
            <w:r w:rsidRPr="007F5364">
              <w:rPr>
                <w:rFonts w:ascii="Times New Roman" w:eastAsia="Times New Roman" w:hAnsi="Times New Roman" w:cs="Times New Roman"/>
                <w:bCs/>
              </w:rPr>
              <w:t>Летальность</w:t>
            </w:r>
          </w:p>
        </w:tc>
        <w:tc>
          <w:tcPr>
            <w:tcW w:w="466" w:type="pct"/>
            <w:vAlign w:val="center"/>
          </w:tcPr>
          <w:p w14:paraId="54C7F0E9"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13</w:t>
            </w:r>
          </w:p>
        </w:tc>
        <w:tc>
          <w:tcPr>
            <w:tcW w:w="466" w:type="pct"/>
            <w:vAlign w:val="center"/>
          </w:tcPr>
          <w:p w14:paraId="1571FF47"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15</w:t>
            </w:r>
          </w:p>
        </w:tc>
        <w:tc>
          <w:tcPr>
            <w:tcW w:w="466" w:type="pct"/>
            <w:vAlign w:val="center"/>
          </w:tcPr>
          <w:p w14:paraId="515AF818"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62</w:t>
            </w:r>
          </w:p>
        </w:tc>
        <w:tc>
          <w:tcPr>
            <w:tcW w:w="466" w:type="pct"/>
            <w:vAlign w:val="center"/>
          </w:tcPr>
          <w:p w14:paraId="29EC9E7E"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36</w:t>
            </w:r>
          </w:p>
        </w:tc>
        <w:tc>
          <w:tcPr>
            <w:tcW w:w="466" w:type="pct"/>
            <w:vAlign w:val="center"/>
          </w:tcPr>
          <w:p w14:paraId="7588FF38"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9</w:t>
            </w:r>
          </w:p>
        </w:tc>
        <w:tc>
          <w:tcPr>
            <w:tcW w:w="466" w:type="pct"/>
            <w:vAlign w:val="center"/>
          </w:tcPr>
          <w:p w14:paraId="23B3F112"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15</w:t>
            </w:r>
          </w:p>
        </w:tc>
        <w:tc>
          <w:tcPr>
            <w:tcW w:w="466" w:type="pct"/>
            <w:vAlign w:val="center"/>
          </w:tcPr>
          <w:p w14:paraId="4933FE67"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16</w:t>
            </w:r>
          </w:p>
        </w:tc>
        <w:tc>
          <w:tcPr>
            <w:tcW w:w="465" w:type="pct"/>
            <w:vAlign w:val="center"/>
          </w:tcPr>
          <w:p w14:paraId="6AB39E77"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21</w:t>
            </w:r>
          </w:p>
        </w:tc>
      </w:tr>
      <w:tr w:rsidR="00DC6927" w:rsidRPr="007F5364" w14:paraId="50424C83" w14:textId="77777777" w:rsidTr="00C46E7B">
        <w:trPr>
          <w:trHeight w:val="567"/>
        </w:trPr>
        <w:tc>
          <w:tcPr>
            <w:tcW w:w="1274" w:type="pct"/>
            <w:vAlign w:val="center"/>
          </w:tcPr>
          <w:p w14:paraId="4BA7B980" w14:textId="77777777" w:rsidR="00DC6927" w:rsidRPr="007F5364" w:rsidRDefault="0008222F" w:rsidP="00467BA5">
            <w:pPr>
              <w:spacing w:after="0" w:line="240" w:lineRule="auto"/>
              <w:rPr>
                <w:rFonts w:ascii="Times New Roman" w:eastAsia="Times New Roman" w:hAnsi="Times New Roman" w:cs="Times New Roman"/>
                <w:bCs/>
              </w:rPr>
            </w:pPr>
            <w:r w:rsidRPr="007F5364">
              <w:rPr>
                <w:rFonts w:ascii="Times New Roman" w:eastAsia="Times New Roman" w:hAnsi="Times New Roman" w:cs="Times New Roman"/>
                <w:bCs/>
              </w:rPr>
              <w:t>Спиртосодержащей продукцией</w:t>
            </w:r>
          </w:p>
        </w:tc>
        <w:tc>
          <w:tcPr>
            <w:tcW w:w="466" w:type="pct"/>
            <w:vAlign w:val="center"/>
          </w:tcPr>
          <w:p w14:paraId="7C84310C"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112</w:t>
            </w:r>
          </w:p>
        </w:tc>
        <w:tc>
          <w:tcPr>
            <w:tcW w:w="466" w:type="pct"/>
            <w:vAlign w:val="center"/>
          </w:tcPr>
          <w:p w14:paraId="765A997C"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98</w:t>
            </w:r>
          </w:p>
        </w:tc>
        <w:tc>
          <w:tcPr>
            <w:tcW w:w="466" w:type="pct"/>
            <w:vAlign w:val="center"/>
          </w:tcPr>
          <w:p w14:paraId="0CBF1B44"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61</w:t>
            </w:r>
          </w:p>
        </w:tc>
        <w:tc>
          <w:tcPr>
            <w:tcW w:w="466" w:type="pct"/>
            <w:vAlign w:val="center"/>
          </w:tcPr>
          <w:p w14:paraId="1A85C4DD"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34</w:t>
            </w:r>
          </w:p>
        </w:tc>
        <w:tc>
          <w:tcPr>
            <w:tcW w:w="466" w:type="pct"/>
            <w:vAlign w:val="center"/>
          </w:tcPr>
          <w:p w14:paraId="18DE1EDD"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50</w:t>
            </w:r>
          </w:p>
        </w:tc>
        <w:tc>
          <w:tcPr>
            <w:tcW w:w="466" w:type="pct"/>
            <w:vAlign w:val="center"/>
          </w:tcPr>
          <w:p w14:paraId="1C52D031"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67</w:t>
            </w:r>
          </w:p>
        </w:tc>
        <w:tc>
          <w:tcPr>
            <w:tcW w:w="466" w:type="pct"/>
            <w:vAlign w:val="center"/>
          </w:tcPr>
          <w:p w14:paraId="30099B5A"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32</w:t>
            </w:r>
          </w:p>
        </w:tc>
        <w:tc>
          <w:tcPr>
            <w:tcW w:w="465" w:type="pct"/>
            <w:vAlign w:val="center"/>
          </w:tcPr>
          <w:p w14:paraId="7B99A455"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26</w:t>
            </w:r>
          </w:p>
        </w:tc>
      </w:tr>
      <w:tr w:rsidR="00DC6927" w:rsidRPr="007F5364" w14:paraId="2A6272F7" w14:textId="77777777" w:rsidTr="00C46E7B">
        <w:trPr>
          <w:trHeight w:val="567"/>
        </w:trPr>
        <w:tc>
          <w:tcPr>
            <w:tcW w:w="1274" w:type="pct"/>
            <w:vAlign w:val="center"/>
          </w:tcPr>
          <w:p w14:paraId="1A7E0C58" w14:textId="77777777" w:rsidR="00DC6927" w:rsidRPr="007F5364" w:rsidRDefault="0008222F" w:rsidP="00467BA5">
            <w:pPr>
              <w:spacing w:after="0" w:line="240" w:lineRule="auto"/>
              <w:rPr>
                <w:rFonts w:ascii="Times New Roman" w:eastAsia="Times New Roman" w:hAnsi="Times New Roman" w:cs="Times New Roman"/>
                <w:bCs/>
              </w:rPr>
            </w:pPr>
            <w:r w:rsidRPr="007F5364">
              <w:rPr>
                <w:rFonts w:ascii="Times New Roman" w:eastAsia="Times New Roman" w:hAnsi="Times New Roman" w:cs="Times New Roman"/>
                <w:bCs/>
              </w:rPr>
              <w:t>Наркотическими средствами</w:t>
            </w:r>
          </w:p>
        </w:tc>
        <w:tc>
          <w:tcPr>
            <w:tcW w:w="466" w:type="pct"/>
            <w:vAlign w:val="center"/>
          </w:tcPr>
          <w:p w14:paraId="70AC3BC5"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11</w:t>
            </w:r>
          </w:p>
        </w:tc>
        <w:tc>
          <w:tcPr>
            <w:tcW w:w="466" w:type="pct"/>
            <w:vAlign w:val="center"/>
          </w:tcPr>
          <w:p w14:paraId="1A7DF06D"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5</w:t>
            </w:r>
          </w:p>
        </w:tc>
        <w:tc>
          <w:tcPr>
            <w:tcW w:w="466" w:type="pct"/>
            <w:vAlign w:val="center"/>
          </w:tcPr>
          <w:p w14:paraId="6C7D42D0"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4</w:t>
            </w:r>
          </w:p>
        </w:tc>
        <w:tc>
          <w:tcPr>
            <w:tcW w:w="466" w:type="pct"/>
            <w:vAlign w:val="center"/>
          </w:tcPr>
          <w:p w14:paraId="1C790EC4"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5</w:t>
            </w:r>
          </w:p>
        </w:tc>
        <w:tc>
          <w:tcPr>
            <w:tcW w:w="466" w:type="pct"/>
            <w:vAlign w:val="center"/>
          </w:tcPr>
          <w:p w14:paraId="6B382993"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8</w:t>
            </w:r>
          </w:p>
        </w:tc>
        <w:tc>
          <w:tcPr>
            <w:tcW w:w="466" w:type="pct"/>
            <w:vAlign w:val="center"/>
          </w:tcPr>
          <w:p w14:paraId="649FEB54"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w:t>
            </w:r>
          </w:p>
        </w:tc>
        <w:tc>
          <w:tcPr>
            <w:tcW w:w="466" w:type="pct"/>
            <w:vAlign w:val="center"/>
          </w:tcPr>
          <w:p w14:paraId="6613EA54"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0</w:t>
            </w:r>
          </w:p>
        </w:tc>
        <w:tc>
          <w:tcPr>
            <w:tcW w:w="465" w:type="pct"/>
            <w:vAlign w:val="center"/>
          </w:tcPr>
          <w:p w14:paraId="2511792D" w14:textId="77777777" w:rsidR="00DC6927" w:rsidRPr="007F5364" w:rsidRDefault="0008222F" w:rsidP="007F5364">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w:t>
            </w:r>
          </w:p>
        </w:tc>
      </w:tr>
    </w:tbl>
    <w:p w14:paraId="1DE12960" w14:textId="77777777" w:rsidR="00C46E7B" w:rsidRDefault="00C46E7B" w:rsidP="007F5364">
      <w:pPr>
        <w:spacing w:after="0" w:line="240" w:lineRule="auto"/>
        <w:ind w:firstLine="709"/>
        <w:jc w:val="both"/>
        <w:rPr>
          <w:rFonts w:ascii="Times New Roman" w:eastAsia="Times New Roman" w:hAnsi="Times New Roman" w:cs="Times New Roman"/>
          <w:sz w:val="24"/>
          <w:szCs w:val="24"/>
        </w:rPr>
      </w:pPr>
    </w:p>
    <w:p w14:paraId="61FD11D4" w14:textId="77777777" w:rsidR="00C46E7B" w:rsidRDefault="00C46E7B" w:rsidP="00E379FA">
      <w:pPr>
        <w:spacing w:after="0" w:line="240" w:lineRule="auto"/>
        <w:ind w:firstLine="709"/>
        <w:jc w:val="both"/>
        <w:rPr>
          <w:rFonts w:ascii="Times New Roman" w:eastAsia="Times New Roman" w:hAnsi="Times New Roman" w:cs="Times New Roman"/>
          <w:sz w:val="24"/>
          <w:szCs w:val="24"/>
        </w:rPr>
      </w:pPr>
    </w:p>
    <w:p w14:paraId="44A1D692" w14:textId="77777777" w:rsidR="00E379FA" w:rsidRDefault="00E379FA" w:rsidP="00E379FA">
      <w:pPr>
        <w:spacing w:after="0" w:line="240" w:lineRule="auto"/>
        <w:ind w:firstLine="709"/>
        <w:jc w:val="right"/>
        <w:rPr>
          <w:rFonts w:ascii="Times New Roman" w:eastAsia="Times New Roman" w:hAnsi="Times New Roman" w:cs="Times New Roman"/>
          <w:szCs w:val="24"/>
        </w:rPr>
      </w:pPr>
    </w:p>
    <w:p w14:paraId="0FB16FBD" w14:textId="77777777" w:rsidR="00DC6927" w:rsidRDefault="00C46E7B" w:rsidP="00E379FA">
      <w:pPr>
        <w:spacing w:after="0" w:line="240" w:lineRule="auto"/>
        <w:ind w:firstLine="709"/>
        <w:jc w:val="right"/>
        <w:rPr>
          <w:rFonts w:ascii="Times New Roman" w:eastAsia="Times New Roman" w:hAnsi="Times New Roman" w:cs="Times New Roman"/>
          <w:szCs w:val="24"/>
        </w:rPr>
      </w:pPr>
      <w:r w:rsidRPr="00C46E7B">
        <w:rPr>
          <w:rFonts w:ascii="Times New Roman" w:eastAsia="Times New Roman" w:hAnsi="Times New Roman" w:cs="Times New Roman"/>
          <w:szCs w:val="24"/>
        </w:rPr>
        <w:t>Продолжение таблицы 38</w:t>
      </w:r>
    </w:p>
    <w:p w14:paraId="25187131" w14:textId="77777777" w:rsidR="00C46E7B" w:rsidRPr="00C46E7B" w:rsidRDefault="00C46E7B" w:rsidP="003A224E">
      <w:pPr>
        <w:spacing w:after="0" w:line="240" w:lineRule="auto"/>
        <w:ind w:firstLine="709"/>
        <w:jc w:val="right"/>
        <w:rPr>
          <w:rFonts w:ascii="Times New Roman" w:eastAsia="Times New Roman" w:hAnsi="Times New Roman"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8"/>
        <w:gridCol w:w="845"/>
        <w:gridCol w:w="844"/>
        <w:gridCol w:w="844"/>
        <w:gridCol w:w="844"/>
        <w:gridCol w:w="844"/>
        <w:gridCol w:w="844"/>
        <w:gridCol w:w="844"/>
        <w:gridCol w:w="843"/>
      </w:tblGrid>
      <w:tr w:rsidR="00C46E7B" w:rsidRPr="007F5364" w14:paraId="3DEADC6A" w14:textId="77777777" w:rsidTr="003D70C1">
        <w:trPr>
          <w:trHeight w:val="340"/>
        </w:trPr>
        <w:tc>
          <w:tcPr>
            <w:tcW w:w="1273" w:type="pct"/>
            <w:vAlign w:val="center"/>
          </w:tcPr>
          <w:p w14:paraId="35BB1BE0"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lang w:eastAsia="ru-RU"/>
              </w:rPr>
              <w:t>Наименование</w:t>
            </w:r>
          </w:p>
        </w:tc>
        <w:tc>
          <w:tcPr>
            <w:tcW w:w="466" w:type="pct"/>
            <w:vAlign w:val="center"/>
          </w:tcPr>
          <w:p w14:paraId="66292741"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2016</w:t>
            </w:r>
          </w:p>
        </w:tc>
        <w:tc>
          <w:tcPr>
            <w:tcW w:w="466" w:type="pct"/>
            <w:vAlign w:val="center"/>
          </w:tcPr>
          <w:p w14:paraId="53D3E25F"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2017</w:t>
            </w:r>
          </w:p>
        </w:tc>
        <w:tc>
          <w:tcPr>
            <w:tcW w:w="466" w:type="pct"/>
            <w:vAlign w:val="center"/>
          </w:tcPr>
          <w:p w14:paraId="02A036B9"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2018</w:t>
            </w:r>
          </w:p>
        </w:tc>
        <w:tc>
          <w:tcPr>
            <w:tcW w:w="466" w:type="pct"/>
            <w:vAlign w:val="center"/>
          </w:tcPr>
          <w:p w14:paraId="57601360"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2019</w:t>
            </w:r>
          </w:p>
        </w:tc>
        <w:tc>
          <w:tcPr>
            <w:tcW w:w="466" w:type="pct"/>
            <w:vAlign w:val="center"/>
          </w:tcPr>
          <w:p w14:paraId="1BD41E40"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2020</w:t>
            </w:r>
          </w:p>
        </w:tc>
        <w:tc>
          <w:tcPr>
            <w:tcW w:w="466" w:type="pct"/>
            <w:vAlign w:val="center"/>
          </w:tcPr>
          <w:p w14:paraId="33993599"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2021</w:t>
            </w:r>
          </w:p>
        </w:tc>
        <w:tc>
          <w:tcPr>
            <w:tcW w:w="466" w:type="pct"/>
            <w:vAlign w:val="center"/>
          </w:tcPr>
          <w:p w14:paraId="17A9F8D7"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2022</w:t>
            </w:r>
          </w:p>
        </w:tc>
        <w:tc>
          <w:tcPr>
            <w:tcW w:w="466" w:type="pct"/>
            <w:vAlign w:val="center"/>
          </w:tcPr>
          <w:p w14:paraId="6EBC03CE"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2023</w:t>
            </w:r>
          </w:p>
        </w:tc>
      </w:tr>
      <w:tr w:rsidR="00C46E7B" w:rsidRPr="007F5364" w14:paraId="4AC09750" w14:textId="77777777" w:rsidTr="003D70C1">
        <w:trPr>
          <w:trHeight w:val="340"/>
        </w:trPr>
        <w:tc>
          <w:tcPr>
            <w:tcW w:w="1273" w:type="pct"/>
            <w:vAlign w:val="center"/>
          </w:tcPr>
          <w:p w14:paraId="76169B9B" w14:textId="77777777" w:rsidR="00C46E7B" w:rsidRPr="007F5364" w:rsidRDefault="00C46E7B" w:rsidP="003D70C1">
            <w:pPr>
              <w:spacing w:after="0" w:line="240" w:lineRule="auto"/>
              <w:rPr>
                <w:rFonts w:ascii="Times New Roman" w:eastAsia="Times New Roman" w:hAnsi="Times New Roman" w:cs="Times New Roman"/>
                <w:bCs/>
              </w:rPr>
            </w:pPr>
            <w:r w:rsidRPr="007F5364">
              <w:rPr>
                <w:rFonts w:ascii="Times New Roman" w:eastAsia="Times New Roman" w:hAnsi="Times New Roman" w:cs="Times New Roman"/>
                <w:bCs/>
              </w:rPr>
              <w:t>Всего отравлений</w:t>
            </w:r>
          </w:p>
        </w:tc>
        <w:tc>
          <w:tcPr>
            <w:tcW w:w="466" w:type="pct"/>
            <w:vAlign w:val="center"/>
          </w:tcPr>
          <w:p w14:paraId="5C5C85FD"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312</w:t>
            </w:r>
          </w:p>
        </w:tc>
        <w:tc>
          <w:tcPr>
            <w:tcW w:w="466" w:type="pct"/>
            <w:vAlign w:val="center"/>
          </w:tcPr>
          <w:p w14:paraId="648D1E57"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323</w:t>
            </w:r>
          </w:p>
        </w:tc>
        <w:tc>
          <w:tcPr>
            <w:tcW w:w="466" w:type="pct"/>
            <w:vAlign w:val="center"/>
          </w:tcPr>
          <w:p w14:paraId="14D1CADF"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354</w:t>
            </w:r>
          </w:p>
        </w:tc>
        <w:tc>
          <w:tcPr>
            <w:tcW w:w="466" w:type="pct"/>
            <w:vAlign w:val="center"/>
          </w:tcPr>
          <w:p w14:paraId="4F6089A1"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273</w:t>
            </w:r>
          </w:p>
        </w:tc>
        <w:tc>
          <w:tcPr>
            <w:tcW w:w="466" w:type="pct"/>
            <w:vAlign w:val="center"/>
          </w:tcPr>
          <w:p w14:paraId="458CBD4E"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258</w:t>
            </w:r>
          </w:p>
        </w:tc>
        <w:tc>
          <w:tcPr>
            <w:tcW w:w="466" w:type="pct"/>
            <w:vAlign w:val="center"/>
          </w:tcPr>
          <w:p w14:paraId="43472EAE"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246</w:t>
            </w:r>
          </w:p>
        </w:tc>
        <w:tc>
          <w:tcPr>
            <w:tcW w:w="466" w:type="pct"/>
            <w:vAlign w:val="center"/>
          </w:tcPr>
          <w:p w14:paraId="1CD69EC8"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222</w:t>
            </w:r>
          </w:p>
        </w:tc>
        <w:tc>
          <w:tcPr>
            <w:tcW w:w="466" w:type="pct"/>
            <w:vAlign w:val="center"/>
          </w:tcPr>
          <w:p w14:paraId="709622C3"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265</w:t>
            </w:r>
          </w:p>
        </w:tc>
      </w:tr>
      <w:tr w:rsidR="00C46E7B" w:rsidRPr="007F5364" w14:paraId="38E1A8EA" w14:textId="77777777" w:rsidTr="003D70C1">
        <w:trPr>
          <w:trHeight w:val="340"/>
        </w:trPr>
        <w:tc>
          <w:tcPr>
            <w:tcW w:w="1273" w:type="pct"/>
            <w:vAlign w:val="center"/>
          </w:tcPr>
          <w:p w14:paraId="5979B74C" w14:textId="77777777" w:rsidR="00C46E7B" w:rsidRPr="007F5364" w:rsidRDefault="00C46E7B" w:rsidP="003D70C1">
            <w:pPr>
              <w:spacing w:after="0" w:line="240" w:lineRule="auto"/>
              <w:rPr>
                <w:rFonts w:ascii="Times New Roman" w:eastAsia="Times New Roman" w:hAnsi="Times New Roman" w:cs="Times New Roman"/>
                <w:bCs/>
              </w:rPr>
            </w:pPr>
            <w:r w:rsidRPr="007F5364">
              <w:rPr>
                <w:rFonts w:ascii="Times New Roman" w:eastAsia="Times New Roman" w:hAnsi="Times New Roman" w:cs="Times New Roman"/>
                <w:bCs/>
              </w:rPr>
              <w:t>Летальность</w:t>
            </w:r>
          </w:p>
        </w:tc>
        <w:tc>
          <w:tcPr>
            <w:tcW w:w="466" w:type="pct"/>
            <w:vAlign w:val="center"/>
          </w:tcPr>
          <w:p w14:paraId="2D79B348"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13</w:t>
            </w:r>
          </w:p>
        </w:tc>
        <w:tc>
          <w:tcPr>
            <w:tcW w:w="466" w:type="pct"/>
            <w:vAlign w:val="center"/>
          </w:tcPr>
          <w:p w14:paraId="30DF8E60"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15</w:t>
            </w:r>
          </w:p>
        </w:tc>
        <w:tc>
          <w:tcPr>
            <w:tcW w:w="466" w:type="pct"/>
            <w:vAlign w:val="center"/>
          </w:tcPr>
          <w:p w14:paraId="0B65BBB7"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62</w:t>
            </w:r>
          </w:p>
        </w:tc>
        <w:tc>
          <w:tcPr>
            <w:tcW w:w="466" w:type="pct"/>
            <w:vAlign w:val="center"/>
          </w:tcPr>
          <w:p w14:paraId="58DF0FDB"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36</w:t>
            </w:r>
          </w:p>
        </w:tc>
        <w:tc>
          <w:tcPr>
            <w:tcW w:w="466" w:type="pct"/>
            <w:vAlign w:val="center"/>
          </w:tcPr>
          <w:p w14:paraId="00701D21"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9</w:t>
            </w:r>
          </w:p>
        </w:tc>
        <w:tc>
          <w:tcPr>
            <w:tcW w:w="466" w:type="pct"/>
            <w:vAlign w:val="center"/>
          </w:tcPr>
          <w:p w14:paraId="681A22EC"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15</w:t>
            </w:r>
          </w:p>
        </w:tc>
        <w:tc>
          <w:tcPr>
            <w:tcW w:w="466" w:type="pct"/>
            <w:vAlign w:val="center"/>
          </w:tcPr>
          <w:p w14:paraId="4DBAB0D2"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16</w:t>
            </w:r>
          </w:p>
        </w:tc>
        <w:tc>
          <w:tcPr>
            <w:tcW w:w="466" w:type="pct"/>
            <w:vAlign w:val="center"/>
          </w:tcPr>
          <w:p w14:paraId="0E1E3B9D"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21</w:t>
            </w:r>
          </w:p>
        </w:tc>
      </w:tr>
      <w:tr w:rsidR="00C46E7B" w:rsidRPr="007F5364" w14:paraId="454B0592" w14:textId="77777777" w:rsidTr="003D70C1">
        <w:trPr>
          <w:trHeight w:val="567"/>
        </w:trPr>
        <w:tc>
          <w:tcPr>
            <w:tcW w:w="1273" w:type="pct"/>
            <w:vAlign w:val="center"/>
          </w:tcPr>
          <w:p w14:paraId="4419D94C" w14:textId="77777777" w:rsidR="00C46E7B" w:rsidRPr="007F5364" w:rsidRDefault="00C46E7B" w:rsidP="003D70C1">
            <w:pPr>
              <w:spacing w:after="0" w:line="240" w:lineRule="auto"/>
              <w:rPr>
                <w:rFonts w:ascii="Times New Roman" w:eastAsia="Times New Roman" w:hAnsi="Times New Roman" w:cs="Times New Roman"/>
                <w:bCs/>
              </w:rPr>
            </w:pPr>
            <w:r w:rsidRPr="007F5364">
              <w:rPr>
                <w:rFonts w:ascii="Times New Roman" w:eastAsia="Times New Roman" w:hAnsi="Times New Roman" w:cs="Times New Roman"/>
                <w:bCs/>
              </w:rPr>
              <w:t>Спиртосодержащей продукцией</w:t>
            </w:r>
          </w:p>
        </w:tc>
        <w:tc>
          <w:tcPr>
            <w:tcW w:w="466" w:type="pct"/>
            <w:vAlign w:val="center"/>
          </w:tcPr>
          <w:p w14:paraId="2EB20C9B"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112</w:t>
            </w:r>
          </w:p>
        </w:tc>
        <w:tc>
          <w:tcPr>
            <w:tcW w:w="466" w:type="pct"/>
            <w:vAlign w:val="center"/>
          </w:tcPr>
          <w:p w14:paraId="7F9A6188"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98</w:t>
            </w:r>
          </w:p>
        </w:tc>
        <w:tc>
          <w:tcPr>
            <w:tcW w:w="466" w:type="pct"/>
            <w:vAlign w:val="center"/>
          </w:tcPr>
          <w:p w14:paraId="609CACB2"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61</w:t>
            </w:r>
          </w:p>
        </w:tc>
        <w:tc>
          <w:tcPr>
            <w:tcW w:w="466" w:type="pct"/>
            <w:vAlign w:val="center"/>
          </w:tcPr>
          <w:p w14:paraId="759A001A"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34</w:t>
            </w:r>
          </w:p>
        </w:tc>
        <w:tc>
          <w:tcPr>
            <w:tcW w:w="466" w:type="pct"/>
            <w:vAlign w:val="center"/>
          </w:tcPr>
          <w:p w14:paraId="3002E4AD"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50</w:t>
            </w:r>
          </w:p>
        </w:tc>
        <w:tc>
          <w:tcPr>
            <w:tcW w:w="466" w:type="pct"/>
            <w:vAlign w:val="center"/>
          </w:tcPr>
          <w:p w14:paraId="7A0B84CE"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67</w:t>
            </w:r>
          </w:p>
        </w:tc>
        <w:tc>
          <w:tcPr>
            <w:tcW w:w="466" w:type="pct"/>
            <w:vAlign w:val="center"/>
          </w:tcPr>
          <w:p w14:paraId="26F2C960"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32</w:t>
            </w:r>
          </w:p>
        </w:tc>
        <w:tc>
          <w:tcPr>
            <w:tcW w:w="466" w:type="pct"/>
            <w:vAlign w:val="center"/>
          </w:tcPr>
          <w:p w14:paraId="4B242923"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26</w:t>
            </w:r>
          </w:p>
        </w:tc>
      </w:tr>
      <w:tr w:rsidR="00C46E7B" w:rsidRPr="007F5364" w14:paraId="6E7A1F1A" w14:textId="77777777" w:rsidTr="003D70C1">
        <w:trPr>
          <w:trHeight w:val="567"/>
        </w:trPr>
        <w:tc>
          <w:tcPr>
            <w:tcW w:w="1273" w:type="pct"/>
            <w:vAlign w:val="center"/>
          </w:tcPr>
          <w:p w14:paraId="6A21946B" w14:textId="77777777" w:rsidR="00C46E7B" w:rsidRPr="007F5364" w:rsidRDefault="00C46E7B" w:rsidP="003D70C1">
            <w:pPr>
              <w:spacing w:after="0" w:line="240" w:lineRule="auto"/>
              <w:rPr>
                <w:rFonts w:ascii="Times New Roman" w:eastAsia="Times New Roman" w:hAnsi="Times New Roman" w:cs="Times New Roman"/>
                <w:bCs/>
              </w:rPr>
            </w:pPr>
            <w:r w:rsidRPr="007F5364">
              <w:rPr>
                <w:rFonts w:ascii="Times New Roman" w:eastAsia="Times New Roman" w:hAnsi="Times New Roman" w:cs="Times New Roman"/>
                <w:bCs/>
              </w:rPr>
              <w:t>Наркотическими средствами</w:t>
            </w:r>
          </w:p>
        </w:tc>
        <w:tc>
          <w:tcPr>
            <w:tcW w:w="466" w:type="pct"/>
            <w:vAlign w:val="center"/>
          </w:tcPr>
          <w:p w14:paraId="2547B9AB"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11</w:t>
            </w:r>
          </w:p>
        </w:tc>
        <w:tc>
          <w:tcPr>
            <w:tcW w:w="466" w:type="pct"/>
            <w:vAlign w:val="center"/>
          </w:tcPr>
          <w:p w14:paraId="4BAAA512"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5</w:t>
            </w:r>
          </w:p>
        </w:tc>
        <w:tc>
          <w:tcPr>
            <w:tcW w:w="466" w:type="pct"/>
            <w:vAlign w:val="center"/>
          </w:tcPr>
          <w:p w14:paraId="6C8B761C"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4</w:t>
            </w:r>
          </w:p>
        </w:tc>
        <w:tc>
          <w:tcPr>
            <w:tcW w:w="466" w:type="pct"/>
            <w:vAlign w:val="center"/>
          </w:tcPr>
          <w:p w14:paraId="3D3EF075"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5</w:t>
            </w:r>
          </w:p>
        </w:tc>
        <w:tc>
          <w:tcPr>
            <w:tcW w:w="466" w:type="pct"/>
            <w:vAlign w:val="center"/>
          </w:tcPr>
          <w:p w14:paraId="329B7BB7"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8</w:t>
            </w:r>
          </w:p>
        </w:tc>
        <w:tc>
          <w:tcPr>
            <w:tcW w:w="466" w:type="pct"/>
            <w:vAlign w:val="center"/>
          </w:tcPr>
          <w:p w14:paraId="11E5F2B3"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w:t>
            </w:r>
          </w:p>
        </w:tc>
        <w:tc>
          <w:tcPr>
            <w:tcW w:w="466" w:type="pct"/>
            <w:vAlign w:val="center"/>
          </w:tcPr>
          <w:p w14:paraId="3D9C80FD"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0</w:t>
            </w:r>
          </w:p>
        </w:tc>
        <w:tc>
          <w:tcPr>
            <w:tcW w:w="466" w:type="pct"/>
            <w:vAlign w:val="center"/>
          </w:tcPr>
          <w:p w14:paraId="380D3A16"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20</w:t>
            </w:r>
          </w:p>
        </w:tc>
      </w:tr>
      <w:tr w:rsidR="00C46E7B" w:rsidRPr="007F5364" w14:paraId="0737045B" w14:textId="77777777" w:rsidTr="003D70C1">
        <w:trPr>
          <w:trHeight w:val="567"/>
        </w:trPr>
        <w:tc>
          <w:tcPr>
            <w:tcW w:w="1273" w:type="pct"/>
            <w:vAlign w:val="center"/>
          </w:tcPr>
          <w:p w14:paraId="5E0822BA" w14:textId="77777777" w:rsidR="00C46E7B" w:rsidRPr="007F5364" w:rsidRDefault="00C46E7B" w:rsidP="003D70C1">
            <w:pPr>
              <w:spacing w:after="0" w:line="240" w:lineRule="auto"/>
              <w:rPr>
                <w:rFonts w:ascii="Times New Roman" w:eastAsia="Times New Roman" w:hAnsi="Times New Roman" w:cs="Times New Roman"/>
                <w:bCs/>
              </w:rPr>
            </w:pPr>
            <w:r w:rsidRPr="007F5364">
              <w:rPr>
                <w:rFonts w:ascii="Times New Roman" w:eastAsia="Times New Roman" w:hAnsi="Times New Roman" w:cs="Times New Roman"/>
                <w:bCs/>
              </w:rPr>
              <w:t>Лекарственными веществами</w:t>
            </w:r>
          </w:p>
        </w:tc>
        <w:tc>
          <w:tcPr>
            <w:tcW w:w="466" w:type="pct"/>
            <w:vAlign w:val="center"/>
          </w:tcPr>
          <w:p w14:paraId="79292431"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116</w:t>
            </w:r>
          </w:p>
        </w:tc>
        <w:tc>
          <w:tcPr>
            <w:tcW w:w="466" w:type="pct"/>
            <w:vAlign w:val="center"/>
          </w:tcPr>
          <w:p w14:paraId="3A5E57D9"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122</w:t>
            </w:r>
          </w:p>
        </w:tc>
        <w:tc>
          <w:tcPr>
            <w:tcW w:w="466" w:type="pct"/>
            <w:vAlign w:val="center"/>
          </w:tcPr>
          <w:p w14:paraId="505CF6F9"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117</w:t>
            </w:r>
          </w:p>
        </w:tc>
        <w:tc>
          <w:tcPr>
            <w:tcW w:w="466" w:type="pct"/>
            <w:vAlign w:val="center"/>
          </w:tcPr>
          <w:p w14:paraId="197B91D1"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84</w:t>
            </w:r>
          </w:p>
        </w:tc>
        <w:tc>
          <w:tcPr>
            <w:tcW w:w="466" w:type="pct"/>
            <w:vAlign w:val="center"/>
          </w:tcPr>
          <w:p w14:paraId="3495ACDC"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74</w:t>
            </w:r>
          </w:p>
        </w:tc>
        <w:tc>
          <w:tcPr>
            <w:tcW w:w="466" w:type="pct"/>
            <w:vAlign w:val="center"/>
          </w:tcPr>
          <w:p w14:paraId="6D1534A8"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71</w:t>
            </w:r>
          </w:p>
        </w:tc>
        <w:tc>
          <w:tcPr>
            <w:tcW w:w="466" w:type="pct"/>
            <w:vAlign w:val="center"/>
          </w:tcPr>
          <w:p w14:paraId="61920ED6"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48</w:t>
            </w:r>
          </w:p>
        </w:tc>
        <w:tc>
          <w:tcPr>
            <w:tcW w:w="466" w:type="pct"/>
            <w:vAlign w:val="center"/>
          </w:tcPr>
          <w:p w14:paraId="3B5000AF"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92</w:t>
            </w:r>
          </w:p>
        </w:tc>
      </w:tr>
      <w:tr w:rsidR="00C46E7B" w:rsidRPr="007F5364" w14:paraId="1F46FD15" w14:textId="77777777" w:rsidTr="003D70C1">
        <w:trPr>
          <w:trHeight w:val="567"/>
        </w:trPr>
        <w:tc>
          <w:tcPr>
            <w:tcW w:w="1273" w:type="pct"/>
            <w:vAlign w:val="center"/>
          </w:tcPr>
          <w:p w14:paraId="64AED52C" w14:textId="77777777" w:rsidR="00C46E7B" w:rsidRPr="007F5364" w:rsidRDefault="00C46E7B" w:rsidP="003D70C1">
            <w:pPr>
              <w:spacing w:after="0" w:line="240" w:lineRule="auto"/>
              <w:rPr>
                <w:rFonts w:ascii="Times New Roman" w:eastAsia="Times New Roman" w:hAnsi="Times New Roman" w:cs="Times New Roman"/>
                <w:bCs/>
              </w:rPr>
            </w:pPr>
            <w:r w:rsidRPr="007F5364">
              <w:rPr>
                <w:rFonts w:ascii="Times New Roman" w:eastAsia="Times New Roman" w:hAnsi="Times New Roman" w:cs="Times New Roman"/>
                <w:bCs/>
              </w:rPr>
              <w:t>Пищевыми продуктами</w:t>
            </w:r>
          </w:p>
        </w:tc>
        <w:tc>
          <w:tcPr>
            <w:tcW w:w="466" w:type="pct"/>
            <w:vAlign w:val="center"/>
          </w:tcPr>
          <w:p w14:paraId="2234E914"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0</w:t>
            </w:r>
          </w:p>
        </w:tc>
        <w:tc>
          <w:tcPr>
            <w:tcW w:w="466" w:type="pct"/>
            <w:vAlign w:val="center"/>
          </w:tcPr>
          <w:p w14:paraId="62DE73EA"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0</w:t>
            </w:r>
          </w:p>
        </w:tc>
        <w:tc>
          <w:tcPr>
            <w:tcW w:w="466" w:type="pct"/>
            <w:vAlign w:val="center"/>
          </w:tcPr>
          <w:p w14:paraId="0B11B513"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3</w:t>
            </w:r>
          </w:p>
        </w:tc>
        <w:tc>
          <w:tcPr>
            <w:tcW w:w="466" w:type="pct"/>
            <w:vAlign w:val="center"/>
          </w:tcPr>
          <w:p w14:paraId="415C3DF1"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w:t>
            </w:r>
          </w:p>
        </w:tc>
        <w:tc>
          <w:tcPr>
            <w:tcW w:w="466" w:type="pct"/>
            <w:vAlign w:val="center"/>
          </w:tcPr>
          <w:p w14:paraId="0AC12E8E"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0</w:t>
            </w:r>
          </w:p>
        </w:tc>
        <w:tc>
          <w:tcPr>
            <w:tcW w:w="466" w:type="pct"/>
            <w:vAlign w:val="center"/>
          </w:tcPr>
          <w:p w14:paraId="3023B58F"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w:t>
            </w:r>
          </w:p>
        </w:tc>
        <w:tc>
          <w:tcPr>
            <w:tcW w:w="466" w:type="pct"/>
            <w:vAlign w:val="center"/>
          </w:tcPr>
          <w:p w14:paraId="64F8FCB9"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3</w:t>
            </w:r>
          </w:p>
        </w:tc>
        <w:tc>
          <w:tcPr>
            <w:tcW w:w="466" w:type="pct"/>
            <w:vAlign w:val="center"/>
          </w:tcPr>
          <w:p w14:paraId="3F0433E0"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2</w:t>
            </w:r>
          </w:p>
        </w:tc>
      </w:tr>
      <w:tr w:rsidR="00C46E7B" w:rsidRPr="007F5364" w14:paraId="29BC582B" w14:textId="77777777" w:rsidTr="003D70C1">
        <w:trPr>
          <w:trHeight w:val="567"/>
        </w:trPr>
        <w:tc>
          <w:tcPr>
            <w:tcW w:w="1273" w:type="pct"/>
            <w:vAlign w:val="center"/>
          </w:tcPr>
          <w:p w14:paraId="0167C6E7" w14:textId="77777777" w:rsidR="00C46E7B" w:rsidRPr="007F5364" w:rsidRDefault="00C46E7B" w:rsidP="003D70C1">
            <w:pPr>
              <w:spacing w:after="0" w:line="240" w:lineRule="auto"/>
              <w:rPr>
                <w:rFonts w:ascii="Times New Roman" w:eastAsia="Times New Roman" w:hAnsi="Times New Roman" w:cs="Times New Roman"/>
                <w:bCs/>
              </w:rPr>
            </w:pPr>
            <w:r w:rsidRPr="007F5364">
              <w:rPr>
                <w:rFonts w:ascii="Times New Roman" w:eastAsia="Times New Roman" w:hAnsi="Times New Roman" w:cs="Times New Roman"/>
                <w:bCs/>
              </w:rPr>
              <w:t>Прочие мониторируемые</w:t>
            </w:r>
          </w:p>
        </w:tc>
        <w:tc>
          <w:tcPr>
            <w:tcW w:w="466" w:type="pct"/>
            <w:vAlign w:val="center"/>
          </w:tcPr>
          <w:p w14:paraId="05464F35"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73</w:t>
            </w:r>
          </w:p>
        </w:tc>
        <w:tc>
          <w:tcPr>
            <w:tcW w:w="466" w:type="pct"/>
            <w:vAlign w:val="center"/>
          </w:tcPr>
          <w:p w14:paraId="75595C13"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68</w:t>
            </w:r>
          </w:p>
        </w:tc>
        <w:tc>
          <w:tcPr>
            <w:tcW w:w="466" w:type="pct"/>
            <w:vAlign w:val="center"/>
          </w:tcPr>
          <w:p w14:paraId="002E369B"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169</w:t>
            </w:r>
          </w:p>
        </w:tc>
        <w:tc>
          <w:tcPr>
            <w:tcW w:w="466" w:type="pct"/>
            <w:vAlign w:val="center"/>
          </w:tcPr>
          <w:p w14:paraId="07F1898A"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148</w:t>
            </w:r>
          </w:p>
        </w:tc>
        <w:tc>
          <w:tcPr>
            <w:tcW w:w="466" w:type="pct"/>
            <w:vAlign w:val="center"/>
          </w:tcPr>
          <w:p w14:paraId="58363392"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126</w:t>
            </w:r>
          </w:p>
        </w:tc>
        <w:tc>
          <w:tcPr>
            <w:tcW w:w="466" w:type="pct"/>
            <w:vAlign w:val="center"/>
          </w:tcPr>
          <w:p w14:paraId="32655859"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105</w:t>
            </w:r>
          </w:p>
        </w:tc>
        <w:tc>
          <w:tcPr>
            <w:tcW w:w="466" w:type="pct"/>
            <w:vAlign w:val="center"/>
          </w:tcPr>
          <w:p w14:paraId="74FB2399"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139</w:t>
            </w:r>
          </w:p>
        </w:tc>
        <w:tc>
          <w:tcPr>
            <w:tcW w:w="466" w:type="pct"/>
            <w:vAlign w:val="center"/>
          </w:tcPr>
          <w:p w14:paraId="6191998B" w14:textId="77777777" w:rsidR="00C46E7B" w:rsidRPr="007F5364" w:rsidRDefault="00C46E7B" w:rsidP="003D70C1">
            <w:pPr>
              <w:spacing w:after="0" w:line="240" w:lineRule="auto"/>
              <w:jc w:val="center"/>
              <w:rPr>
                <w:rFonts w:ascii="Times New Roman" w:eastAsia="Times New Roman" w:hAnsi="Times New Roman" w:cs="Times New Roman"/>
              </w:rPr>
            </w:pPr>
            <w:r w:rsidRPr="007F5364">
              <w:rPr>
                <w:rFonts w:ascii="Times New Roman" w:eastAsia="Times New Roman" w:hAnsi="Times New Roman" w:cs="Times New Roman"/>
              </w:rPr>
              <w:t>125</w:t>
            </w:r>
          </w:p>
        </w:tc>
      </w:tr>
    </w:tbl>
    <w:p w14:paraId="398F27F6" w14:textId="77777777" w:rsidR="00C46E7B" w:rsidRDefault="00C46E7B" w:rsidP="007F5364">
      <w:pPr>
        <w:spacing w:after="0" w:line="240" w:lineRule="auto"/>
        <w:ind w:firstLine="709"/>
        <w:jc w:val="both"/>
        <w:rPr>
          <w:rFonts w:ascii="Times New Roman" w:eastAsia="Times New Roman" w:hAnsi="Times New Roman" w:cs="Times New Roman"/>
          <w:sz w:val="24"/>
          <w:szCs w:val="24"/>
        </w:rPr>
      </w:pPr>
    </w:p>
    <w:p w14:paraId="43FCE700"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rPr>
      </w:pPr>
      <w:r w:rsidRPr="007F5364">
        <w:rPr>
          <w:rFonts w:ascii="Times New Roman" w:eastAsia="Times New Roman" w:hAnsi="Times New Roman" w:cs="Times New Roman"/>
          <w:sz w:val="24"/>
          <w:szCs w:val="24"/>
        </w:rPr>
        <w:t xml:space="preserve">В 2023 году из общего числа отравлений химической этиологии зарегистрирован 21 случай с летальным исходом (2022 г. – 16, 2021 г. – 15). Из них 19 случаев приходится на взрослое население и 2 случая на детское население от 0 до 14 лет. Причины летальности в 2023 году идентичны 2021 и 2022 годам: отравления другими мониторируемыми веществами, отравления лекарственными препаратами и от употребления суррогатов алкоголя (таб. </w:t>
      </w:r>
      <w:r w:rsidR="00973048">
        <w:rPr>
          <w:rFonts w:ascii="Times New Roman" w:eastAsia="Times New Roman" w:hAnsi="Times New Roman" w:cs="Times New Roman"/>
          <w:sz w:val="24"/>
          <w:szCs w:val="24"/>
        </w:rPr>
        <w:t>3</w:t>
      </w:r>
      <w:r w:rsidR="00295677">
        <w:rPr>
          <w:rFonts w:ascii="Times New Roman" w:eastAsia="Times New Roman" w:hAnsi="Times New Roman" w:cs="Times New Roman"/>
          <w:sz w:val="24"/>
          <w:szCs w:val="24"/>
        </w:rPr>
        <w:t>9</w:t>
      </w:r>
      <w:r w:rsidRPr="007F5364">
        <w:rPr>
          <w:rFonts w:ascii="Times New Roman" w:eastAsia="Times New Roman" w:hAnsi="Times New Roman" w:cs="Times New Roman"/>
          <w:sz w:val="24"/>
          <w:szCs w:val="24"/>
        </w:rPr>
        <w:t>).</w:t>
      </w:r>
    </w:p>
    <w:p w14:paraId="5836D4A6" w14:textId="77777777" w:rsidR="00DC6927" w:rsidRPr="007F5364" w:rsidRDefault="0008222F" w:rsidP="007F5364">
      <w:pPr>
        <w:spacing w:after="0" w:line="240" w:lineRule="auto"/>
        <w:ind w:firstLine="709"/>
        <w:jc w:val="right"/>
        <w:rPr>
          <w:rFonts w:ascii="Times New Roman" w:eastAsia="Times New Roman" w:hAnsi="Times New Roman" w:cs="Times New Roman"/>
          <w:szCs w:val="24"/>
        </w:rPr>
      </w:pPr>
      <w:r w:rsidRPr="007F5364">
        <w:rPr>
          <w:rFonts w:ascii="Times New Roman" w:eastAsia="Times New Roman" w:hAnsi="Times New Roman" w:cs="Times New Roman"/>
          <w:szCs w:val="24"/>
        </w:rPr>
        <w:t xml:space="preserve">Таблица </w:t>
      </w:r>
      <w:r w:rsidR="00973048">
        <w:rPr>
          <w:rFonts w:ascii="Times New Roman" w:eastAsia="Times New Roman" w:hAnsi="Times New Roman" w:cs="Times New Roman"/>
          <w:szCs w:val="24"/>
        </w:rPr>
        <w:t>3</w:t>
      </w:r>
      <w:r w:rsidRPr="007F5364">
        <w:rPr>
          <w:rFonts w:ascii="Times New Roman" w:eastAsia="Times New Roman" w:hAnsi="Times New Roman" w:cs="Times New Roman"/>
          <w:szCs w:val="24"/>
        </w:rPr>
        <w:t>9</w:t>
      </w:r>
    </w:p>
    <w:p w14:paraId="4A88C27D" w14:textId="77777777" w:rsidR="00DC6927" w:rsidRPr="007F5364" w:rsidRDefault="0008222F" w:rsidP="007F5364">
      <w:pPr>
        <w:spacing w:after="0" w:line="240" w:lineRule="auto"/>
        <w:jc w:val="center"/>
        <w:rPr>
          <w:rFonts w:ascii="Times New Roman" w:eastAsia="Times New Roman" w:hAnsi="Times New Roman" w:cs="Times New Roman"/>
          <w:b/>
          <w:szCs w:val="24"/>
        </w:rPr>
      </w:pPr>
      <w:r w:rsidRPr="007F5364">
        <w:rPr>
          <w:rFonts w:ascii="Times New Roman" w:eastAsia="Times New Roman" w:hAnsi="Times New Roman" w:cs="Times New Roman"/>
          <w:b/>
          <w:szCs w:val="24"/>
        </w:rPr>
        <w:t xml:space="preserve">Удельный вес отравлений с летальным исходом от общего числа летальных случаев </w:t>
      </w:r>
    </w:p>
    <w:p w14:paraId="7B9A1B9C" w14:textId="77777777" w:rsidR="00DC6927" w:rsidRPr="007F5364" w:rsidRDefault="00DC6927" w:rsidP="007F5364">
      <w:pPr>
        <w:spacing w:after="0" w:line="240" w:lineRule="auto"/>
        <w:ind w:firstLine="709"/>
        <w:jc w:val="center"/>
        <w:rPr>
          <w:rFonts w:ascii="Times New Roman" w:eastAsia="Times New Roman" w:hAnsi="Times New Roman" w:cs="Times New Roman"/>
          <w:b/>
          <w:sz w:val="24"/>
          <w:szCs w:val="24"/>
        </w:rPr>
      </w:pP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851"/>
        <w:gridCol w:w="850"/>
        <w:gridCol w:w="851"/>
        <w:gridCol w:w="1701"/>
      </w:tblGrid>
      <w:tr w:rsidR="00DC6927" w:rsidRPr="007F5364" w14:paraId="3183365A" w14:textId="77777777" w:rsidTr="00973048">
        <w:trPr>
          <w:trHeight w:val="20"/>
        </w:trPr>
        <w:tc>
          <w:tcPr>
            <w:tcW w:w="4815" w:type="dxa"/>
            <w:shd w:val="clear" w:color="auto" w:fill="auto"/>
            <w:vAlign w:val="center"/>
          </w:tcPr>
          <w:p w14:paraId="62222695"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Наименование</w:t>
            </w:r>
          </w:p>
        </w:tc>
        <w:tc>
          <w:tcPr>
            <w:tcW w:w="851" w:type="dxa"/>
            <w:vAlign w:val="center"/>
          </w:tcPr>
          <w:p w14:paraId="532F0628"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850" w:type="dxa"/>
            <w:shd w:val="clear" w:color="auto" w:fill="auto"/>
            <w:vAlign w:val="center"/>
          </w:tcPr>
          <w:p w14:paraId="4E0C192D"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c>
          <w:tcPr>
            <w:tcW w:w="851" w:type="dxa"/>
            <w:vAlign w:val="center"/>
          </w:tcPr>
          <w:p w14:paraId="412EBBB9"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2023</w:t>
            </w:r>
          </w:p>
        </w:tc>
        <w:tc>
          <w:tcPr>
            <w:tcW w:w="1701" w:type="dxa"/>
            <w:shd w:val="clear" w:color="auto" w:fill="auto"/>
            <w:vAlign w:val="center"/>
          </w:tcPr>
          <w:p w14:paraId="38E48305"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Динамика к 2022 году (%)</w:t>
            </w:r>
          </w:p>
        </w:tc>
      </w:tr>
      <w:tr w:rsidR="00DC6927" w:rsidRPr="007F5364" w14:paraId="4A9C548A" w14:textId="77777777" w:rsidTr="00973048">
        <w:trPr>
          <w:trHeight w:val="340"/>
        </w:trPr>
        <w:tc>
          <w:tcPr>
            <w:tcW w:w="4815" w:type="dxa"/>
            <w:shd w:val="clear" w:color="auto" w:fill="auto"/>
            <w:vAlign w:val="center"/>
          </w:tcPr>
          <w:p w14:paraId="11C8E4E1" w14:textId="77777777" w:rsidR="00DC6927" w:rsidRPr="007F5364" w:rsidRDefault="0008222F" w:rsidP="00973048">
            <w:pPr>
              <w:spacing w:after="0" w:line="240" w:lineRule="auto"/>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Отравления спиртсодержащей продукцией</w:t>
            </w:r>
          </w:p>
        </w:tc>
        <w:tc>
          <w:tcPr>
            <w:tcW w:w="851" w:type="dxa"/>
            <w:vAlign w:val="center"/>
          </w:tcPr>
          <w:p w14:paraId="63013878"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33,3</w:t>
            </w:r>
          </w:p>
        </w:tc>
        <w:tc>
          <w:tcPr>
            <w:tcW w:w="850" w:type="dxa"/>
            <w:shd w:val="clear" w:color="auto" w:fill="auto"/>
            <w:vAlign w:val="center"/>
          </w:tcPr>
          <w:p w14:paraId="40E03E4B"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37,5</w:t>
            </w:r>
          </w:p>
        </w:tc>
        <w:tc>
          <w:tcPr>
            <w:tcW w:w="851" w:type="dxa"/>
            <w:vAlign w:val="center"/>
          </w:tcPr>
          <w:p w14:paraId="75C28FE5"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9,5</w:t>
            </w:r>
          </w:p>
        </w:tc>
        <w:tc>
          <w:tcPr>
            <w:tcW w:w="1701" w:type="dxa"/>
            <w:shd w:val="clear" w:color="auto" w:fill="auto"/>
            <w:vAlign w:val="center"/>
          </w:tcPr>
          <w:p w14:paraId="44173D6D"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сниж. в 4 раза</w:t>
            </w:r>
          </w:p>
        </w:tc>
      </w:tr>
      <w:tr w:rsidR="00DC6927" w:rsidRPr="007F5364" w14:paraId="2EEBA327" w14:textId="77777777" w:rsidTr="00973048">
        <w:trPr>
          <w:trHeight w:val="340"/>
        </w:trPr>
        <w:tc>
          <w:tcPr>
            <w:tcW w:w="4815" w:type="dxa"/>
            <w:shd w:val="clear" w:color="auto" w:fill="auto"/>
            <w:vAlign w:val="center"/>
          </w:tcPr>
          <w:p w14:paraId="6A641915" w14:textId="77777777" w:rsidR="00DC6927" w:rsidRPr="007F5364" w:rsidRDefault="0008222F" w:rsidP="00973048">
            <w:pPr>
              <w:spacing w:after="0" w:line="240" w:lineRule="auto"/>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Отравления лекарственными препаратами</w:t>
            </w:r>
          </w:p>
        </w:tc>
        <w:tc>
          <w:tcPr>
            <w:tcW w:w="851" w:type="dxa"/>
            <w:vAlign w:val="center"/>
          </w:tcPr>
          <w:p w14:paraId="1D232A80"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850" w:type="dxa"/>
            <w:shd w:val="clear" w:color="auto" w:fill="auto"/>
            <w:vAlign w:val="center"/>
          </w:tcPr>
          <w:p w14:paraId="69222B3E"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6,3</w:t>
            </w:r>
          </w:p>
        </w:tc>
        <w:tc>
          <w:tcPr>
            <w:tcW w:w="851" w:type="dxa"/>
            <w:vAlign w:val="center"/>
          </w:tcPr>
          <w:p w14:paraId="5EE1D2F2"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14,3</w:t>
            </w:r>
          </w:p>
        </w:tc>
        <w:tc>
          <w:tcPr>
            <w:tcW w:w="1701" w:type="dxa"/>
            <w:shd w:val="clear" w:color="auto" w:fill="auto"/>
            <w:vAlign w:val="center"/>
          </w:tcPr>
          <w:p w14:paraId="18667D8F"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в 2,3 раза</w:t>
            </w:r>
          </w:p>
        </w:tc>
      </w:tr>
      <w:tr w:rsidR="00DC6927" w:rsidRPr="007F5364" w14:paraId="10ACCFDD" w14:textId="77777777" w:rsidTr="00973048">
        <w:trPr>
          <w:trHeight w:val="20"/>
        </w:trPr>
        <w:tc>
          <w:tcPr>
            <w:tcW w:w="4815" w:type="dxa"/>
            <w:shd w:val="clear" w:color="auto" w:fill="auto"/>
            <w:vAlign w:val="center"/>
          </w:tcPr>
          <w:p w14:paraId="20DEDE98" w14:textId="77777777" w:rsidR="00DC6927" w:rsidRPr="007F5364" w:rsidRDefault="0008222F" w:rsidP="00973048">
            <w:pPr>
              <w:spacing w:after="0" w:line="240" w:lineRule="auto"/>
              <w:jc w:val="both"/>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Отравления другими мониторируемыми веществами</w:t>
            </w:r>
          </w:p>
        </w:tc>
        <w:tc>
          <w:tcPr>
            <w:tcW w:w="851" w:type="dxa"/>
            <w:vAlign w:val="center"/>
          </w:tcPr>
          <w:p w14:paraId="210E3560"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66,7</w:t>
            </w:r>
          </w:p>
        </w:tc>
        <w:tc>
          <w:tcPr>
            <w:tcW w:w="850" w:type="dxa"/>
            <w:shd w:val="clear" w:color="auto" w:fill="auto"/>
            <w:vAlign w:val="center"/>
          </w:tcPr>
          <w:p w14:paraId="39227AA5"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56,2</w:t>
            </w:r>
          </w:p>
        </w:tc>
        <w:tc>
          <w:tcPr>
            <w:tcW w:w="851" w:type="dxa"/>
            <w:vAlign w:val="center"/>
          </w:tcPr>
          <w:p w14:paraId="7AC7CC74"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76,2</w:t>
            </w:r>
          </w:p>
        </w:tc>
        <w:tc>
          <w:tcPr>
            <w:tcW w:w="1701" w:type="dxa"/>
            <w:shd w:val="clear" w:color="auto" w:fill="auto"/>
            <w:vAlign w:val="center"/>
          </w:tcPr>
          <w:p w14:paraId="5DFB670A" w14:textId="77777777" w:rsidR="00DC6927" w:rsidRPr="007F5364" w:rsidRDefault="0008222F" w:rsidP="007F5364">
            <w:pPr>
              <w:spacing w:after="0" w:line="240" w:lineRule="auto"/>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35,6</w:t>
            </w:r>
          </w:p>
        </w:tc>
      </w:tr>
    </w:tbl>
    <w:p w14:paraId="50AF13F8" w14:textId="77777777" w:rsidR="00DC6927" w:rsidRPr="007F5364" w:rsidRDefault="00DC6927" w:rsidP="007F5364">
      <w:pPr>
        <w:spacing w:after="0" w:line="240" w:lineRule="auto"/>
        <w:jc w:val="center"/>
        <w:rPr>
          <w:rFonts w:ascii="Times New Roman" w:eastAsia="Times New Roman" w:hAnsi="Times New Roman" w:cs="Times New Roman"/>
          <w:sz w:val="24"/>
          <w:szCs w:val="24"/>
          <w:lang w:eastAsia="ru-RU"/>
        </w:rPr>
      </w:pPr>
    </w:p>
    <w:p w14:paraId="679E0442" w14:textId="77777777" w:rsidR="00DC6927" w:rsidRPr="007F5364" w:rsidRDefault="0008222F" w:rsidP="007F5364">
      <w:pPr>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Инвалидность детского населения Амурской области </w:t>
      </w:r>
    </w:p>
    <w:p w14:paraId="341638C9" w14:textId="77777777" w:rsidR="00DC6927" w:rsidRPr="007F5364" w:rsidRDefault="00DC6927" w:rsidP="007F5364">
      <w:pPr>
        <w:spacing w:after="0" w:line="240" w:lineRule="auto"/>
        <w:ind w:firstLine="709"/>
        <w:jc w:val="center"/>
        <w:rPr>
          <w:rFonts w:ascii="Times New Roman" w:eastAsia="Times New Roman" w:hAnsi="Times New Roman" w:cs="Times New Roman"/>
          <w:sz w:val="24"/>
          <w:szCs w:val="24"/>
          <w:lang w:eastAsia="ru-RU"/>
        </w:rPr>
      </w:pPr>
    </w:p>
    <w:p w14:paraId="538D4492" w14:textId="77777777" w:rsidR="00DC6927" w:rsidRPr="007F5364" w:rsidRDefault="0008222F" w:rsidP="007F5364">
      <w:pPr>
        <w:spacing w:after="0" w:line="240" w:lineRule="auto"/>
        <w:ind w:firstLine="708"/>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Всего в 2023 году среди постоянных жителей Амурской области инвалидность имеют 62</w:t>
      </w:r>
      <w:r w:rsidR="005920C5">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 xml:space="preserve">967 человек, что составляет 7,97% от всего населения. </w:t>
      </w:r>
    </w:p>
    <w:p w14:paraId="6D8C6ECD" w14:textId="77777777" w:rsidR="00DC6927" w:rsidRPr="007F5364" w:rsidRDefault="0008222F" w:rsidP="007F5364">
      <w:pPr>
        <w:spacing w:after="0" w:line="240" w:lineRule="auto"/>
        <w:ind w:firstLine="708"/>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Инвалидов 1-й группы</w:t>
      </w:r>
      <w:r w:rsidR="005920C5">
        <w:rPr>
          <w:rFonts w:ascii="Times New Roman" w:eastAsia="Times New Roman" w:hAnsi="Times New Roman" w:cs="Times New Roman"/>
          <w:sz w:val="24"/>
          <w:szCs w:val="24"/>
          <w:lang w:eastAsia="ru-RU"/>
        </w:rPr>
        <w:t xml:space="preserve"> </w:t>
      </w:r>
      <w:r w:rsidR="005920C5">
        <w:rPr>
          <w:rFonts w:ascii="Swis721 WGL4 BT" w:eastAsia="Times New Roman" w:hAnsi="Swis721 WGL4 BT" w:cs="Times New Roman"/>
          <w:sz w:val="24"/>
          <w:szCs w:val="24"/>
          <w:lang w:eastAsia="ru-RU"/>
        </w:rPr>
        <w:t>−</w:t>
      </w:r>
      <w:r w:rsidRPr="007F5364">
        <w:rPr>
          <w:rFonts w:ascii="Times New Roman" w:eastAsia="Times New Roman" w:hAnsi="Times New Roman" w:cs="Times New Roman"/>
          <w:sz w:val="24"/>
          <w:szCs w:val="24"/>
          <w:lang w:eastAsia="ru-RU"/>
        </w:rPr>
        <w:t xml:space="preserve"> 7 426 (0,94 %), инвалидов 2-й группы </w:t>
      </w:r>
      <w:r w:rsidR="005920C5">
        <w:rPr>
          <w:rFonts w:ascii="Swis721 WGL4 BT" w:eastAsia="Times New Roman" w:hAnsi="Swis721 WGL4 BT" w:cs="Times New Roman"/>
          <w:sz w:val="24"/>
          <w:szCs w:val="24"/>
          <w:lang w:eastAsia="ru-RU"/>
        </w:rPr>
        <w:t xml:space="preserve">− </w:t>
      </w:r>
      <w:r w:rsidRPr="007F5364">
        <w:rPr>
          <w:rFonts w:ascii="Times New Roman" w:eastAsia="Times New Roman" w:hAnsi="Times New Roman" w:cs="Times New Roman"/>
          <w:sz w:val="24"/>
          <w:szCs w:val="24"/>
          <w:lang w:eastAsia="ru-RU"/>
        </w:rPr>
        <w:t xml:space="preserve">26 941 (3,41 %), инвалидов 3-й группы </w:t>
      </w:r>
      <w:r w:rsidR="005920C5">
        <w:rPr>
          <w:rFonts w:ascii="Swis721 WGL4 BT" w:eastAsia="Times New Roman" w:hAnsi="Swis721 WGL4 BT" w:cs="Times New Roman"/>
          <w:sz w:val="24"/>
          <w:szCs w:val="24"/>
          <w:lang w:eastAsia="ru-RU"/>
        </w:rPr>
        <w:t xml:space="preserve">− </w:t>
      </w:r>
      <w:r w:rsidRPr="007F5364">
        <w:rPr>
          <w:rFonts w:ascii="Times New Roman" w:eastAsia="Times New Roman" w:hAnsi="Times New Roman" w:cs="Times New Roman"/>
          <w:sz w:val="24"/>
          <w:szCs w:val="24"/>
          <w:lang w:eastAsia="ru-RU"/>
        </w:rPr>
        <w:t xml:space="preserve">24 807 (3,14 %). </w:t>
      </w:r>
    </w:p>
    <w:p w14:paraId="3F839F8A" w14:textId="02715870" w:rsidR="00DC6927" w:rsidRPr="007F5364" w:rsidRDefault="0008222F" w:rsidP="007F5364">
      <w:pPr>
        <w:spacing w:after="0" w:line="240" w:lineRule="auto"/>
        <w:ind w:firstLine="708"/>
        <w:jc w:val="both"/>
        <w:rPr>
          <w:rFonts w:ascii="Times New Roman" w:eastAsia="Times New Roman" w:hAnsi="Times New Roman" w:cs="Times New Roman"/>
          <w:sz w:val="24"/>
          <w:szCs w:val="24"/>
        </w:rPr>
      </w:pPr>
      <w:r w:rsidRPr="007F5364">
        <w:rPr>
          <w:rFonts w:ascii="Times New Roman" w:eastAsia="Times New Roman" w:hAnsi="Times New Roman" w:cs="Times New Roman"/>
          <w:sz w:val="24"/>
          <w:szCs w:val="24"/>
          <w:lang w:eastAsia="ru-RU"/>
        </w:rPr>
        <w:t>Детей</w:t>
      </w:r>
      <w:r w:rsidR="005920C5">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инвалидов (</w:t>
      </w:r>
      <w:r w:rsidRPr="007F5364">
        <w:rPr>
          <w:rFonts w:ascii="Times New Roman" w:eastAsia="Times New Roman" w:hAnsi="Times New Roman" w:cs="Times New Roman"/>
          <w:sz w:val="24"/>
          <w:szCs w:val="24"/>
        </w:rPr>
        <w:t>от 0 до 17 лет) зарегистрировано 3</w:t>
      </w:r>
      <w:r w:rsidR="005920C5">
        <w:rPr>
          <w:rFonts w:ascii="Times New Roman" w:eastAsia="Times New Roman" w:hAnsi="Times New Roman" w:cs="Times New Roman"/>
          <w:sz w:val="24"/>
          <w:szCs w:val="24"/>
        </w:rPr>
        <w:t xml:space="preserve"> </w:t>
      </w:r>
      <w:r w:rsidRPr="007F5364">
        <w:rPr>
          <w:rFonts w:ascii="Times New Roman" w:eastAsia="Times New Roman" w:hAnsi="Times New Roman" w:cs="Times New Roman"/>
          <w:sz w:val="24"/>
          <w:szCs w:val="24"/>
        </w:rPr>
        <w:t>792 (0,48%) (2022</w:t>
      </w:r>
      <w:r w:rsidR="005920C5">
        <w:rPr>
          <w:rFonts w:ascii="Times New Roman" w:eastAsia="Times New Roman" w:hAnsi="Times New Roman" w:cs="Times New Roman"/>
          <w:sz w:val="24"/>
          <w:szCs w:val="24"/>
        </w:rPr>
        <w:t xml:space="preserve"> </w:t>
      </w:r>
      <w:r w:rsidRPr="007F5364">
        <w:rPr>
          <w:rFonts w:ascii="Times New Roman" w:eastAsia="Times New Roman" w:hAnsi="Times New Roman" w:cs="Times New Roman"/>
          <w:sz w:val="24"/>
          <w:szCs w:val="24"/>
        </w:rPr>
        <w:t xml:space="preserve">г. </w:t>
      </w:r>
      <w:r w:rsidR="005920C5">
        <w:rPr>
          <w:rFonts w:ascii="Swis721 WGL4 BT" w:eastAsia="Times New Roman" w:hAnsi="Swis721 WGL4 BT" w:cs="Times New Roman"/>
          <w:sz w:val="24"/>
          <w:szCs w:val="24"/>
          <w:lang w:eastAsia="ru-RU"/>
        </w:rPr>
        <w:t xml:space="preserve">– </w:t>
      </w:r>
      <w:r w:rsidRPr="007F5364">
        <w:rPr>
          <w:rFonts w:ascii="Times New Roman" w:eastAsia="Times New Roman" w:hAnsi="Times New Roman" w:cs="Times New Roman"/>
          <w:sz w:val="24"/>
          <w:szCs w:val="24"/>
        </w:rPr>
        <w:t>3</w:t>
      </w:r>
      <w:r w:rsidR="005920C5">
        <w:rPr>
          <w:rFonts w:ascii="Times New Roman" w:eastAsia="Times New Roman" w:hAnsi="Times New Roman" w:cs="Times New Roman"/>
          <w:sz w:val="24"/>
          <w:szCs w:val="24"/>
        </w:rPr>
        <w:t xml:space="preserve"> </w:t>
      </w:r>
      <w:r w:rsidRPr="007F5364">
        <w:rPr>
          <w:rFonts w:ascii="Times New Roman" w:eastAsia="Times New Roman" w:hAnsi="Times New Roman" w:cs="Times New Roman"/>
          <w:sz w:val="24"/>
          <w:szCs w:val="24"/>
        </w:rPr>
        <w:t>793, 2021</w:t>
      </w:r>
      <w:r w:rsidR="005920C5">
        <w:rPr>
          <w:rFonts w:ascii="Times New Roman" w:eastAsia="Times New Roman" w:hAnsi="Times New Roman" w:cs="Times New Roman"/>
          <w:sz w:val="24"/>
          <w:szCs w:val="24"/>
        </w:rPr>
        <w:t xml:space="preserve"> г. </w:t>
      </w:r>
      <w:r w:rsidR="005920C5">
        <w:rPr>
          <w:rFonts w:ascii="Swis721 WGL4 BT" w:eastAsia="Times New Roman" w:hAnsi="Swis721 WGL4 BT" w:cs="Times New Roman"/>
          <w:sz w:val="24"/>
          <w:szCs w:val="24"/>
          <w:lang w:eastAsia="ru-RU"/>
        </w:rPr>
        <w:t>–</w:t>
      </w:r>
      <w:r w:rsidRPr="007F5364">
        <w:rPr>
          <w:rFonts w:ascii="Times New Roman" w:eastAsia="Times New Roman" w:hAnsi="Times New Roman" w:cs="Times New Roman"/>
          <w:sz w:val="24"/>
          <w:szCs w:val="24"/>
        </w:rPr>
        <w:t xml:space="preserve"> 3</w:t>
      </w:r>
      <w:r w:rsidR="005920C5">
        <w:rPr>
          <w:rFonts w:ascii="Times New Roman" w:eastAsia="Times New Roman" w:hAnsi="Times New Roman" w:cs="Times New Roman"/>
          <w:sz w:val="24"/>
          <w:szCs w:val="24"/>
        </w:rPr>
        <w:t xml:space="preserve"> </w:t>
      </w:r>
      <w:r w:rsidRPr="007F5364">
        <w:rPr>
          <w:rFonts w:ascii="Times New Roman" w:eastAsia="Times New Roman" w:hAnsi="Times New Roman" w:cs="Times New Roman"/>
          <w:sz w:val="24"/>
          <w:szCs w:val="24"/>
        </w:rPr>
        <w:t>882), признанных инвалидами. Показатель составил 2</w:t>
      </w:r>
      <w:r w:rsidR="00C82B07">
        <w:rPr>
          <w:rFonts w:ascii="Times New Roman" w:eastAsia="Times New Roman" w:hAnsi="Times New Roman" w:cs="Times New Roman"/>
          <w:sz w:val="24"/>
          <w:szCs w:val="24"/>
        </w:rPr>
        <w:t xml:space="preserve"> </w:t>
      </w:r>
      <w:r w:rsidRPr="007F5364">
        <w:rPr>
          <w:rFonts w:ascii="Times New Roman" w:eastAsia="Times New Roman" w:hAnsi="Times New Roman" w:cs="Times New Roman"/>
          <w:sz w:val="24"/>
          <w:szCs w:val="24"/>
        </w:rPr>
        <w:t>561,9 на 100 тыс</w:t>
      </w:r>
      <w:r w:rsidR="00F06C85">
        <w:rPr>
          <w:rFonts w:ascii="Times New Roman" w:eastAsia="Times New Roman" w:hAnsi="Times New Roman" w:cs="Times New Roman"/>
          <w:sz w:val="24"/>
          <w:szCs w:val="24"/>
        </w:rPr>
        <w:t>.</w:t>
      </w:r>
      <w:r w:rsidRPr="007F5364">
        <w:rPr>
          <w:rFonts w:ascii="Times New Roman" w:eastAsia="Times New Roman" w:hAnsi="Times New Roman" w:cs="Times New Roman"/>
          <w:sz w:val="24"/>
          <w:szCs w:val="24"/>
        </w:rPr>
        <w:t>детей в возрасте от 0 до 17 лет. Отмечен рост на 5,4% уровня первичной инвалидности детского населения в области (2022</w:t>
      </w:r>
      <w:r w:rsidR="005920C5">
        <w:rPr>
          <w:rFonts w:ascii="Times New Roman" w:eastAsia="Times New Roman" w:hAnsi="Times New Roman" w:cs="Times New Roman"/>
          <w:sz w:val="24"/>
          <w:szCs w:val="24"/>
        </w:rPr>
        <w:t xml:space="preserve"> г. </w:t>
      </w:r>
      <w:r w:rsidR="005920C5">
        <w:rPr>
          <w:rFonts w:ascii="Swis721 WGL4 BT" w:eastAsia="Times New Roman" w:hAnsi="Swis721 WGL4 BT" w:cs="Times New Roman"/>
          <w:sz w:val="24"/>
          <w:szCs w:val="24"/>
          <w:lang w:eastAsia="ru-RU"/>
        </w:rPr>
        <w:t xml:space="preserve">– </w:t>
      </w:r>
      <w:r w:rsidRPr="007F5364">
        <w:rPr>
          <w:rFonts w:ascii="Times New Roman" w:eastAsia="Times New Roman" w:hAnsi="Times New Roman" w:cs="Times New Roman"/>
          <w:sz w:val="24"/>
          <w:szCs w:val="24"/>
        </w:rPr>
        <w:t>2</w:t>
      </w:r>
      <w:r w:rsidR="005920C5">
        <w:rPr>
          <w:rFonts w:ascii="Times New Roman" w:eastAsia="Times New Roman" w:hAnsi="Times New Roman" w:cs="Times New Roman"/>
          <w:sz w:val="24"/>
          <w:szCs w:val="24"/>
        </w:rPr>
        <w:t xml:space="preserve"> </w:t>
      </w:r>
      <w:r w:rsidRPr="007F5364">
        <w:rPr>
          <w:rFonts w:ascii="Times New Roman" w:eastAsia="Times New Roman" w:hAnsi="Times New Roman" w:cs="Times New Roman"/>
          <w:sz w:val="24"/>
          <w:szCs w:val="24"/>
        </w:rPr>
        <w:t>562, 2021</w:t>
      </w:r>
      <w:r w:rsidR="005920C5">
        <w:rPr>
          <w:rFonts w:ascii="Times New Roman" w:eastAsia="Times New Roman" w:hAnsi="Times New Roman" w:cs="Times New Roman"/>
          <w:sz w:val="24"/>
          <w:szCs w:val="24"/>
        </w:rPr>
        <w:t xml:space="preserve"> г. </w:t>
      </w:r>
      <w:r w:rsidR="00C82B07">
        <w:rPr>
          <w:rFonts w:ascii="Swis721 WGL4 BT" w:eastAsia="Times New Roman" w:hAnsi="Swis721 WGL4 BT" w:cs="Times New Roman"/>
          <w:sz w:val="24"/>
          <w:szCs w:val="24"/>
          <w:lang w:eastAsia="ru-RU"/>
        </w:rPr>
        <w:t>–</w:t>
      </w:r>
      <w:r w:rsidR="005920C5">
        <w:rPr>
          <w:rFonts w:ascii="Swis721 WGL4 BT" w:eastAsia="Times New Roman" w:hAnsi="Swis721 WGL4 BT" w:cs="Times New Roman"/>
          <w:sz w:val="24"/>
          <w:szCs w:val="24"/>
          <w:lang w:eastAsia="ru-RU"/>
        </w:rPr>
        <w:t xml:space="preserve"> </w:t>
      </w:r>
      <w:r w:rsidRPr="00C82B07">
        <w:rPr>
          <w:rFonts w:ascii="Times New Roman" w:eastAsia="Times New Roman" w:hAnsi="Times New Roman" w:cs="Times New Roman"/>
          <w:sz w:val="24"/>
          <w:szCs w:val="24"/>
        </w:rPr>
        <w:t>2</w:t>
      </w:r>
      <w:r w:rsidR="00C82B07" w:rsidRPr="00C82B07">
        <w:rPr>
          <w:rFonts w:ascii="Times New Roman" w:eastAsia="Times New Roman" w:hAnsi="Times New Roman" w:cs="Times New Roman"/>
          <w:sz w:val="24"/>
          <w:szCs w:val="24"/>
        </w:rPr>
        <w:t xml:space="preserve"> </w:t>
      </w:r>
      <w:r w:rsidRPr="00C82B07">
        <w:rPr>
          <w:rFonts w:ascii="Times New Roman" w:eastAsia="Times New Roman" w:hAnsi="Times New Roman" w:cs="Times New Roman"/>
          <w:sz w:val="24"/>
          <w:szCs w:val="24"/>
        </w:rPr>
        <w:t>430,6)</w:t>
      </w:r>
      <w:r w:rsidRPr="007F5364">
        <w:rPr>
          <w:rFonts w:ascii="Times New Roman" w:eastAsia="Times New Roman" w:hAnsi="Times New Roman" w:cs="Times New Roman"/>
          <w:sz w:val="24"/>
          <w:szCs w:val="24"/>
        </w:rPr>
        <w:t>.</w:t>
      </w:r>
    </w:p>
    <w:p w14:paraId="378C4EB8" w14:textId="77777777" w:rsidR="00DC6927" w:rsidRPr="007F5364" w:rsidRDefault="00DC6927" w:rsidP="007F5364">
      <w:pPr>
        <w:spacing w:after="0" w:line="240" w:lineRule="auto"/>
        <w:ind w:firstLine="708"/>
        <w:jc w:val="both"/>
        <w:rPr>
          <w:rFonts w:ascii="Times New Roman" w:eastAsia="Times New Roman" w:hAnsi="Times New Roman" w:cs="Times New Roman"/>
          <w:sz w:val="24"/>
          <w:szCs w:val="24"/>
        </w:rPr>
      </w:pPr>
    </w:p>
    <w:p w14:paraId="1CB4BDAA" w14:textId="77777777" w:rsidR="00DC6927" w:rsidRPr="007F5364" w:rsidRDefault="0008222F" w:rsidP="007F5364">
      <w:pPr>
        <w:autoSpaceDE w:val="0"/>
        <w:autoSpaceDN w:val="0"/>
        <w:adjustRightInd w:val="0"/>
        <w:spacing w:before="120" w:after="0" w:line="240" w:lineRule="auto"/>
        <w:contextualSpacing/>
        <w:jc w:val="center"/>
        <w:rPr>
          <w:rFonts w:ascii="Times New Roman" w:eastAsia="Calibri" w:hAnsi="Times New Roman" w:cs="Times New Roman"/>
          <w:b/>
          <w:sz w:val="24"/>
          <w:szCs w:val="24"/>
        </w:rPr>
      </w:pPr>
      <w:r w:rsidRPr="007F5364">
        <w:rPr>
          <w:rFonts w:ascii="Times New Roman" w:eastAsia="Calibri" w:hAnsi="Times New Roman" w:cs="Times New Roman"/>
          <w:b/>
          <w:sz w:val="24"/>
          <w:szCs w:val="24"/>
        </w:rPr>
        <w:t>1.2.2. Сведения о профессиональной заболеваемости в Амурской области</w:t>
      </w:r>
    </w:p>
    <w:p w14:paraId="5CDCEDE9" w14:textId="77777777" w:rsidR="00DC6927" w:rsidRPr="007F5364" w:rsidRDefault="00DC6927" w:rsidP="007F5364">
      <w:pPr>
        <w:spacing w:after="0" w:line="240" w:lineRule="auto"/>
        <w:jc w:val="both"/>
        <w:rPr>
          <w:rFonts w:ascii="Times New Roman" w:eastAsia="Times New Roman" w:hAnsi="Times New Roman" w:cs="Times New Roman"/>
          <w:sz w:val="24"/>
          <w:szCs w:val="24"/>
          <w:lang w:eastAsia="ru-RU"/>
        </w:rPr>
      </w:pPr>
    </w:p>
    <w:p w14:paraId="229FE49B"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Условия труда оказывают существенное влияние </w:t>
      </w:r>
      <w:r w:rsidR="006D3B3F" w:rsidRPr="007F5364">
        <w:rPr>
          <w:rFonts w:ascii="Times New Roman" w:eastAsia="Times New Roman" w:hAnsi="Times New Roman" w:cs="Times New Roman"/>
          <w:sz w:val="24"/>
          <w:szCs w:val="24"/>
          <w:lang w:eastAsia="ru-RU"/>
        </w:rPr>
        <w:t>на состояние здоровья работающего населения</w:t>
      </w:r>
      <w:r w:rsidRPr="007F5364">
        <w:rPr>
          <w:rFonts w:ascii="Times New Roman" w:eastAsia="Times New Roman" w:hAnsi="Times New Roman" w:cs="Times New Roman"/>
          <w:sz w:val="24"/>
          <w:szCs w:val="24"/>
          <w:lang w:eastAsia="ru-RU"/>
        </w:rPr>
        <w:t>, которое, в свою очередь, является важным социальным индикатором и показателем трудового потенциала страны в целом и Амурской области в частности. Особую значимость приобретает анализ и управление профессиональными рисками, поскольку профессиональная заболеваемость ведет к снижению трудового потенциала работника, и как следствие – к социальному и экономическому ущербу.</w:t>
      </w:r>
    </w:p>
    <w:p w14:paraId="6B11C36E"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настоящее время система регистрации и учёта профессиональных заболеваний в России имеет чётко налаженную структуру и осуществляет полицевой учёт больных с профессиональными заболеваниями. С 2022 года регистрация и учет профессиональных заболеваний осуществляется в Модуле «Профессиональные заболевания» Единой информационно-аналитической системы Роспотребнадзора, внедрение которого позволяет на уровне всей страны организовать единое информационное пространство в системе учета, расследования и анализа профессиональной патологии с целью унифицированного подхода, а также оперативного и эффективного управления профилактикой профессиональных заболеваний.</w:t>
      </w:r>
    </w:p>
    <w:p w14:paraId="23834AD9" w14:textId="77777777" w:rsidR="00DC6927" w:rsidRPr="00F33065"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Согласно сведениям статистического сборника Амурстата «Амурский статистический ежегодник, 2023», раздел «5. Труд», среднегодовая численность занятых в экономике Амурской области </w:t>
      </w:r>
      <w:r w:rsidRPr="00F33065">
        <w:rPr>
          <w:rFonts w:ascii="Times New Roman" w:eastAsia="Times New Roman" w:hAnsi="Times New Roman" w:cs="Times New Roman"/>
          <w:sz w:val="24"/>
          <w:szCs w:val="24"/>
          <w:lang w:eastAsia="ru-RU"/>
        </w:rPr>
        <w:t>в 2022 году составила 383</w:t>
      </w:r>
      <w:r w:rsidR="006D3B3F" w:rsidRPr="00F33065">
        <w:rPr>
          <w:rFonts w:ascii="Times New Roman" w:eastAsia="Times New Roman" w:hAnsi="Times New Roman" w:cs="Times New Roman"/>
          <w:sz w:val="24"/>
          <w:szCs w:val="24"/>
          <w:lang w:eastAsia="ru-RU"/>
        </w:rPr>
        <w:t xml:space="preserve"> </w:t>
      </w:r>
      <w:r w:rsidRPr="00F33065">
        <w:rPr>
          <w:rFonts w:ascii="Times New Roman" w:eastAsia="Times New Roman" w:hAnsi="Times New Roman" w:cs="Times New Roman"/>
          <w:sz w:val="24"/>
          <w:szCs w:val="24"/>
          <w:lang w:eastAsia="ru-RU"/>
        </w:rPr>
        <w:t>118 человек.</w:t>
      </w:r>
    </w:p>
    <w:p w14:paraId="7EDB3248" w14:textId="77777777" w:rsidR="00DC6927" w:rsidRPr="00F33065"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F33065">
        <w:rPr>
          <w:rFonts w:ascii="Times New Roman" w:eastAsia="Times New Roman" w:hAnsi="Times New Roman" w:cs="Times New Roman"/>
          <w:sz w:val="24"/>
          <w:szCs w:val="24"/>
          <w:lang w:eastAsia="ru-RU"/>
        </w:rPr>
        <w:t>Удельный вес работников, работающих во вредных и опасных условиях труда, в Амурской области на конец 2022 г</w:t>
      </w:r>
      <w:r w:rsidR="00F00906" w:rsidRPr="00F33065">
        <w:rPr>
          <w:rFonts w:ascii="Times New Roman" w:eastAsia="Times New Roman" w:hAnsi="Times New Roman" w:cs="Times New Roman"/>
          <w:sz w:val="24"/>
          <w:szCs w:val="24"/>
          <w:lang w:eastAsia="ru-RU"/>
        </w:rPr>
        <w:t>ода</w:t>
      </w:r>
      <w:r w:rsidRPr="00F33065">
        <w:rPr>
          <w:rFonts w:ascii="Times New Roman" w:eastAsia="Times New Roman" w:hAnsi="Times New Roman" w:cs="Times New Roman"/>
          <w:sz w:val="24"/>
          <w:szCs w:val="24"/>
          <w:lang w:eastAsia="ru-RU"/>
        </w:rPr>
        <w:t xml:space="preserve"> по видам экономической деятельности распределился следующим образом:</w:t>
      </w:r>
    </w:p>
    <w:p w14:paraId="3A24F0FD" w14:textId="77777777" w:rsidR="00DC6927" w:rsidRPr="00F33065"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F33065">
        <w:rPr>
          <w:rFonts w:ascii="Times New Roman" w:eastAsia="Times New Roman" w:hAnsi="Times New Roman" w:cs="Times New Roman"/>
          <w:sz w:val="24"/>
          <w:szCs w:val="24"/>
          <w:lang w:eastAsia="ru-RU"/>
        </w:rPr>
        <w:sym w:font="Symbol" w:char="F02D"/>
      </w:r>
      <w:r w:rsidRPr="00F33065">
        <w:rPr>
          <w:rFonts w:ascii="Times New Roman" w:eastAsia="Times New Roman" w:hAnsi="Times New Roman" w:cs="Times New Roman"/>
          <w:sz w:val="24"/>
          <w:szCs w:val="24"/>
          <w:lang w:eastAsia="ru-RU"/>
        </w:rPr>
        <w:t xml:space="preserve"> добыча полезных ископаемых – 70,6% (2021 г</w:t>
      </w:r>
      <w:r w:rsidR="000E3787"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78,4%, 2020 г</w:t>
      </w:r>
      <w:r w:rsidR="000E3787"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74,0%);</w:t>
      </w:r>
    </w:p>
    <w:p w14:paraId="363DE510" w14:textId="6E60F592" w:rsidR="00DC6927" w:rsidRPr="00F33065"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F33065">
        <w:rPr>
          <w:rFonts w:ascii="Times New Roman" w:eastAsia="Times New Roman" w:hAnsi="Times New Roman" w:cs="Times New Roman"/>
          <w:sz w:val="24"/>
          <w:szCs w:val="24"/>
          <w:lang w:eastAsia="ru-RU"/>
        </w:rPr>
        <w:sym w:font="Symbol" w:char="F02D"/>
      </w:r>
      <w:r w:rsidR="008C558A">
        <w:rPr>
          <w:rFonts w:ascii="Times New Roman" w:eastAsia="Times New Roman" w:hAnsi="Times New Roman" w:cs="Times New Roman"/>
          <w:sz w:val="24"/>
          <w:szCs w:val="24"/>
          <w:lang w:eastAsia="ru-RU"/>
        </w:rPr>
        <w:t xml:space="preserve"> </w:t>
      </w:r>
      <w:r w:rsidRPr="00F33065">
        <w:rPr>
          <w:rFonts w:ascii="Times New Roman" w:eastAsia="Times New Roman" w:hAnsi="Times New Roman" w:cs="Times New Roman"/>
          <w:sz w:val="24"/>
          <w:szCs w:val="24"/>
          <w:lang w:eastAsia="ru-RU"/>
        </w:rPr>
        <w:t>водоснабжение; водоотведение, организация сбора и утилизации отходов, деятельность по ликвидации загрязнений – 58,1% (2021 г</w:t>
      </w:r>
      <w:r w:rsidR="00EB61F3"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47,5%, 2020 г</w:t>
      </w:r>
      <w:r w:rsidR="00EB61F3"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45,4%);</w:t>
      </w:r>
    </w:p>
    <w:p w14:paraId="7F8977C4" w14:textId="77777777" w:rsidR="00DC6927" w:rsidRPr="00F33065"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F33065">
        <w:rPr>
          <w:rFonts w:ascii="Times New Roman" w:eastAsia="Times New Roman" w:hAnsi="Times New Roman" w:cs="Times New Roman"/>
          <w:sz w:val="24"/>
          <w:szCs w:val="24"/>
          <w:lang w:eastAsia="ru-RU"/>
        </w:rPr>
        <w:sym w:font="Symbol" w:char="F02D"/>
      </w:r>
      <w:r w:rsidRPr="00F33065">
        <w:rPr>
          <w:rFonts w:ascii="Times New Roman" w:eastAsia="Times New Roman" w:hAnsi="Times New Roman" w:cs="Times New Roman"/>
          <w:sz w:val="24"/>
          <w:szCs w:val="24"/>
          <w:lang w:eastAsia="ru-RU"/>
        </w:rPr>
        <w:t xml:space="preserve"> обрабатывающие производства – 50,1% (2021 г</w:t>
      </w:r>
      <w:r w:rsidR="00EB61F3"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42,0%, 2020 г</w:t>
      </w:r>
      <w:r w:rsidR="00EB61F3"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35,3%);</w:t>
      </w:r>
    </w:p>
    <w:p w14:paraId="57C49C0D" w14:textId="77777777" w:rsidR="00DC6927" w:rsidRPr="00F33065"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F33065">
        <w:rPr>
          <w:rFonts w:ascii="Times New Roman" w:eastAsia="Times New Roman" w:hAnsi="Times New Roman" w:cs="Times New Roman"/>
          <w:sz w:val="24"/>
          <w:szCs w:val="24"/>
          <w:lang w:eastAsia="ru-RU"/>
        </w:rPr>
        <w:sym w:font="Symbol" w:char="F02D"/>
      </w:r>
      <w:r w:rsidRPr="00F33065">
        <w:rPr>
          <w:rFonts w:ascii="Times New Roman" w:eastAsia="Times New Roman" w:hAnsi="Times New Roman" w:cs="Times New Roman"/>
          <w:sz w:val="24"/>
          <w:szCs w:val="24"/>
          <w:lang w:eastAsia="ru-RU"/>
        </w:rPr>
        <w:t xml:space="preserve"> обеспечение электроэнергией, газом и паром; кондиционирование воздуха – 47,1% (2021 г</w:t>
      </w:r>
      <w:r w:rsidR="00EB61F3"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47,0%, 2020 г</w:t>
      </w:r>
      <w:r w:rsidR="00EB61F3"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45,4%);</w:t>
      </w:r>
    </w:p>
    <w:p w14:paraId="2CA396AF" w14:textId="77777777" w:rsidR="00DC6927" w:rsidRPr="00F33065"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F33065">
        <w:rPr>
          <w:rFonts w:ascii="Times New Roman" w:eastAsia="Times New Roman" w:hAnsi="Times New Roman" w:cs="Times New Roman"/>
          <w:sz w:val="24"/>
          <w:szCs w:val="24"/>
          <w:lang w:eastAsia="ru-RU"/>
        </w:rPr>
        <w:sym w:font="Symbol" w:char="F02D"/>
      </w:r>
      <w:r w:rsidRPr="00F33065">
        <w:rPr>
          <w:rFonts w:ascii="Times New Roman" w:eastAsia="Times New Roman" w:hAnsi="Times New Roman" w:cs="Times New Roman"/>
          <w:sz w:val="24"/>
          <w:szCs w:val="24"/>
          <w:lang w:eastAsia="ru-RU"/>
        </w:rPr>
        <w:t xml:space="preserve"> сельское, лесное хозяйство, охота, рыболовство и рыбоводство – 41,3% (2021 г</w:t>
      </w:r>
      <w:r w:rsidR="00EB61F3"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42,1%, 2020 г</w:t>
      </w:r>
      <w:r w:rsidR="00EB61F3"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42,1%);</w:t>
      </w:r>
    </w:p>
    <w:p w14:paraId="1AD889FF" w14:textId="77777777" w:rsidR="00DC6927" w:rsidRPr="00F33065"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F33065">
        <w:rPr>
          <w:rFonts w:ascii="Times New Roman" w:eastAsia="Times New Roman" w:hAnsi="Times New Roman" w:cs="Times New Roman"/>
          <w:sz w:val="24"/>
          <w:szCs w:val="24"/>
          <w:lang w:eastAsia="ru-RU"/>
        </w:rPr>
        <w:sym w:font="Symbol" w:char="F02D"/>
      </w:r>
      <w:r w:rsidRPr="00F33065">
        <w:rPr>
          <w:rFonts w:ascii="Times New Roman" w:eastAsia="Times New Roman" w:hAnsi="Times New Roman" w:cs="Times New Roman"/>
          <w:sz w:val="24"/>
          <w:szCs w:val="24"/>
          <w:lang w:eastAsia="ru-RU"/>
        </w:rPr>
        <w:t xml:space="preserve"> предприятия транспортировки и хранения – 34,9% (2021 г</w:t>
      </w:r>
      <w:r w:rsidR="00EB61F3"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37,2%, 2020 г</w:t>
      </w:r>
      <w:r w:rsidR="00EB61F3"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46,4%);</w:t>
      </w:r>
    </w:p>
    <w:p w14:paraId="0032CDFD" w14:textId="77777777" w:rsidR="00DC6927" w:rsidRPr="00F33065"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F33065">
        <w:rPr>
          <w:rFonts w:ascii="Times New Roman" w:eastAsia="Times New Roman" w:hAnsi="Times New Roman" w:cs="Times New Roman"/>
          <w:sz w:val="24"/>
          <w:szCs w:val="24"/>
          <w:lang w:eastAsia="ru-RU"/>
        </w:rPr>
        <w:sym w:font="Symbol" w:char="F02D"/>
      </w:r>
      <w:r w:rsidRPr="00F33065">
        <w:rPr>
          <w:rFonts w:ascii="Times New Roman" w:eastAsia="Times New Roman" w:hAnsi="Times New Roman" w:cs="Times New Roman"/>
          <w:sz w:val="24"/>
          <w:szCs w:val="24"/>
          <w:lang w:eastAsia="ru-RU"/>
        </w:rPr>
        <w:t xml:space="preserve"> строительство – 31,1% (2021 г</w:t>
      </w:r>
      <w:r w:rsidR="00EB61F3"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28,9%, 2020 г</w:t>
      </w:r>
      <w:r w:rsidR="00EB61F3"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24,3%);</w:t>
      </w:r>
    </w:p>
    <w:p w14:paraId="381507ED" w14:textId="77777777" w:rsidR="00DC6927" w:rsidRPr="00F33065"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F33065">
        <w:rPr>
          <w:rFonts w:ascii="Times New Roman" w:eastAsia="Times New Roman" w:hAnsi="Times New Roman" w:cs="Times New Roman"/>
          <w:sz w:val="24"/>
          <w:szCs w:val="24"/>
          <w:lang w:eastAsia="ru-RU"/>
        </w:rPr>
        <w:sym w:font="Symbol" w:char="F02D"/>
      </w:r>
      <w:r w:rsidRPr="00F33065">
        <w:rPr>
          <w:rFonts w:ascii="Times New Roman" w:eastAsia="Times New Roman" w:hAnsi="Times New Roman" w:cs="Times New Roman"/>
          <w:sz w:val="24"/>
          <w:szCs w:val="24"/>
          <w:lang w:eastAsia="ru-RU"/>
        </w:rPr>
        <w:t xml:space="preserve"> деятельность в области информации и связи – 10,8% (2021 г</w:t>
      </w:r>
      <w:r w:rsidR="00EB61F3"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11,9%, 2020 г</w:t>
      </w:r>
      <w:r w:rsidR="00EB61F3" w:rsidRPr="00F33065">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 13,8%).</w:t>
      </w:r>
    </w:p>
    <w:p w14:paraId="19DDDE9A" w14:textId="77777777" w:rsidR="00DC6927" w:rsidRPr="00F33065"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F33065">
        <w:rPr>
          <w:rFonts w:ascii="Times New Roman" w:eastAsia="Times New Roman" w:hAnsi="Times New Roman" w:cs="Times New Roman"/>
          <w:sz w:val="24"/>
          <w:szCs w:val="24"/>
          <w:lang w:eastAsia="ru-RU"/>
        </w:rPr>
        <w:t xml:space="preserve">В 2023 году на предприятиях Амурской области по результатам измерений ИЛЦ ФБУЗ «Центр гигиены и эпидемиологии в Амурской области» снизилась доля рабочих мест, не соответствующих гигиеническим нормативам по параметрам микроклимата и освещенности, при этом увеличилась по </w:t>
      </w:r>
      <w:r w:rsidR="006D3B3F" w:rsidRPr="00F33065">
        <w:rPr>
          <w:rFonts w:ascii="Times New Roman" w:eastAsia="Times New Roman" w:hAnsi="Times New Roman" w:cs="Times New Roman"/>
          <w:sz w:val="24"/>
          <w:szCs w:val="24"/>
          <w:lang w:eastAsia="ru-RU"/>
        </w:rPr>
        <w:t xml:space="preserve">уровню </w:t>
      </w:r>
      <w:r w:rsidRPr="00F33065">
        <w:rPr>
          <w:rFonts w:ascii="Times New Roman" w:eastAsia="Times New Roman" w:hAnsi="Times New Roman" w:cs="Times New Roman"/>
          <w:sz w:val="24"/>
          <w:szCs w:val="24"/>
          <w:lang w:eastAsia="ru-RU"/>
        </w:rPr>
        <w:t>шум</w:t>
      </w:r>
      <w:r w:rsidR="006D3B3F" w:rsidRPr="00F33065">
        <w:rPr>
          <w:rFonts w:ascii="Times New Roman" w:eastAsia="Times New Roman" w:hAnsi="Times New Roman" w:cs="Times New Roman"/>
          <w:sz w:val="24"/>
          <w:szCs w:val="24"/>
          <w:lang w:eastAsia="ru-RU"/>
        </w:rPr>
        <w:t>а</w:t>
      </w:r>
      <w:r w:rsidRPr="00F33065">
        <w:rPr>
          <w:rFonts w:ascii="Times New Roman" w:eastAsia="Times New Roman" w:hAnsi="Times New Roman" w:cs="Times New Roman"/>
          <w:sz w:val="24"/>
          <w:szCs w:val="24"/>
          <w:lang w:eastAsia="ru-RU"/>
        </w:rPr>
        <w:t>. По уровням воздействия вибрации, ЭМП состояние рабочих мест не изменилось (табл.26).</w:t>
      </w:r>
    </w:p>
    <w:p w14:paraId="6FB17117" w14:textId="732A2354"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F33065">
        <w:rPr>
          <w:rFonts w:ascii="Times New Roman" w:eastAsia="Times New Roman" w:hAnsi="Times New Roman" w:cs="Times New Roman"/>
          <w:sz w:val="24"/>
          <w:szCs w:val="24"/>
          <w:lang w:eastAsia="ru-RU"/>
        </w:rPr>
        <w:t>Удельный вес рабочих мест промышленных предприятий области, не соответствующих санитарно-гигиеническим требованиям по</w:t>
      </w:r>
      <w:r w:rsidR="006D3B3F" w:rsidRPr="00F33065">
        <w:rPr>
          <w:rFonts w:ascii="Times New Roman" w:eastAsia="Times New Roman" w:hAnsi="Times New Roman" w:cs="Times New Roman"/>
          <w:sz w:val="24"/>
          <w:szCs w:val="24"/>
          <w:lang w:eastAsia="ru-RU"/>
        </w:rPr>
        <w:t xml:space="preserve"> уровню </w:t>
      </w:r>
      <w:r w:rsidRPr="00F33065">
        <w:rPr>
          <w:rFonts w:ascii="Times New Roman" w:eastAsia="Times New Roman" w:hAnsi="Times New Roman" w:cs="Times New Roman"/>
          <w:sz w:val="24"/>
          <w:szCs w:val="24"/>
          <w:lang w:eastAsia="ru-RU"/>
        </w:rPr>
        <w:t>шум</w:t>
      </w:r>
      <w:r w:rsidR="006D3B3F" w:rsidRPr="00F33065">
        <w:rPr>
          <w:rFonts w:ascii="Times New Roman" w:eastAsia="Times New Roman" w:hAnsi="Times New Roman" w:cs="Times New Roman"/>
          <w:sz w:val="24"/>
          <w:szCs w:val="24"/>
          <w:lang w:eastAsia="ru-RU"/>
        </w:rPr>
        <w:t>а</w:t>
      </w:r>
      <w:r w:rsidRPr="00F33065">
        <w:rPr>
          <w:rFonts w:ascii="Times New Roman" w:eastAsia="Times New Roman" w:hAnsi="Times New Roman" w:cs="Times New Roman"/>
          <w:sz w:val="24"/>
          <w:szCs w:val="24"/>
          <w:lang w:eastAsia="ru-RU"/>
        </w:rPr>
        <w:t xml:space="preserve"> и освещенности</w:t>
      </w:r>
      <w:r w:rsidR="008C558A">
        <w:rPr>
          <w:rFonts w:ascii="Times New Roman" w:eastAsia="Times New Roman" w:hAnsi="Times New Roman" w:cs="Times New Roman"/>
          <w:sz w:val="24"/>
          <w:szCs w:val="24"/>
          <w:lang w:eastAsia="ru-RU"/>
        </w:rPr>
        <w:t>,</w:t>
      </w:r>
      <w:r w:rsidRPr="00F33065">
        <w:rPr>
          <w:rFonts w:ascii="Times New Roman" w:eastAsia="Times New Roman" w:hAnsi="Times New Roman" w:cs="Times New Roman"/>
          <w:sz w:val="24"/>
          <w:szCs w:val="24"/>
          <w:lang w:eastAsia="ru-RU"/>
        </w:rPr>
        <w:t xml:space="preserve"> выше показателей по РФ за 2022 г</w:t>
      </w:r>
      <w:r w:rsidR="000C7263" w:rsidRPr="00F33065">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(табл.</w:t>
      </w:r>
      <w:r w:rsidR="003D70C1">
        <w:rPr>
          <w:rFonts w:ascii="Times New Roman" w:eastAsia="Times New Roman" w:hAnsi="Times New Roman" w:cs="Times New Roman"/>
          <w:sz w:val="24"/>
          <w:szCs w:val="24"/>
          <w:lang w:eastAsia="ru-RU"/>
        </w:rPr>
        <w:t>40</w:t>
      </w:r>
      <w:r w:rsidRPr="007F5364">
        <w:rPr>
          <w:rFonts w:ascii="Times New Roman" w:eastAsia="Times New Roman" w:hAnsi="Times New Roman" w:cs="Times New Roman"/>
          <w:sz w:val="24"/>
          <w:szCs w:val="24"/>
          <w:lang w:eastAsia="ru-RU"/>
        </w:rPr>
        <w:t>).</w:t>
      </w:r>
    </w:p>
    <w:p w14:paraId="054C7393" w14:textId="77777777" w:rsidR="00DC6927" w:rsidRDefault="00DC6927" w:rsidP="007F5364">
      <w:pPr>
        <w:spacing w:after="0" w:line="240" w:lineRule="auto"/>
        <w:ind w:firstLine="709"/>
        <w:jc w:val="both"/>
        <w:rPr>
          <w:rFonts w:ascii="Times New Roman" w:eastAsia="Times New Roman" w:hAnsi="Times New Roman" w:cs="Times New Roman"/>
          <w:sz w:val="24"/>
          <w:szCs w:val="24"/>
          <w:lang w:eastAsia="ru-RU"/>
        </w:rPr>
      </w:pPr>
    </w:p>
    <w:p w14:paraId="60FA7763" w14:textId="77777777" w:rsidR="000C7263" w:rsidRDefault="000C7263" w:rsidP="007F5364">
      <w:pPr>
        <w:spacing w:after="0" w:line="240" w:lineRule="auto"/>
        <w:ind w:firstLine="709"/>
        <w:jc w:val="both"/>
        <w:rPr>
          <w:rFonts w:ascii="Times New Roman" w:eastAsia="Times New Roman" w:hAnsi="Times New Roman" w:cs="Times New Roman"/>
          <w:sz w:val="24"/>
          <w:szCs w:val="24"/>
          <w:lang w:eastAsia="ru-RU"/>
        </w:rPr>
      </w:pPr>
    </w:p>
    <w:p w14:paraId="03C2F885" w14:textId="77777777" w:rsidR="000C7263" w:rsidRDefault="000C7263" w:rsidP="007F5364">
      <w:pPr>
        <w:spacing w:after="0" w:line="240" w:lineRule="auto"/>
        <w:ind w:firstLine="709"/>
        <w:jc w:val="both"/>
        <w:rPr>
          <w:rFonts w:ascii="Times New Roman" w:eastAsia="Times New Roman" w:hAnsi="Times New Roman" w:cs="Times New Roman"/>
          <w:sz w:val="24"/>
          <w:szCs w:val="24"/>
          <w:lang w:eastAsia="ru-RU"/>
        </w:rPr>
      </w:pPr>
    </w:p>
    <w:p w14:paraId="69C4BAD7" w14:textId="77777777" w:rsidR="000C7263" w:rsidRDefault="000C7263" w:rsidP="007F5364">
      <w:pPr>
        <w:spacing w:after="0" w:line="240" w:lineRule="auto"/>
        <w:ind w:firstLine="709"/>
        <w:jc w:val="both"/>
        <w:rPr>
          <w:rFonts w:ascii="Times New Roman" w:eastAsia="Times New Roman" w:hAnsi="Times New Roman" w:cs="Times New Roman"/>
          <w:sz w:val="24"/>
          <w:szCs w:val="24"/>
          <w:lang w:eastAsia="ru-RU"/>
        </w:rPr>
      </w:pPr>
    </w:p>
    <w:p w14:paraId="3B40B09C" w14:textId="77777777" w:rsidR="000C7263" w:rsidRDefault="000C7263" w:rsidP="007F5364">
      <w:pPr>
        <w:spacing w:after="0" w:line="240" w:lineRule="auto"/>
        <w:ind w:firstLine="709"/>
        <w:jc w:val="both"/>
        <w:rPr>
          <w:rFonts w:ascii="Times New Roman" w:eastAsia="Times New Roman" w:hAnsi="Times New Roman" w:cs="Times New Roman"/>
          <w:sz w:val="24"/>
          <w:szCs w:val="24"/>
          <w:lang w:eastAsia="ru-RU"/>
        </w:rPr>
      </w:pPr>
    </w:p>
    <w:p w14:paraId="3BC416BB" w14:textId="77777777" w:rsidR="000C7263" w:rsidRDefault="000C7263" w:rsidP="007F5364">
      <w:pPr>
        <w:spacing w:after="0" w:line="240" w:lineRule="auto"/>
        <w:ind w:firstLine="709"/>
        <w:jc w:val="both"/>
        <w:rPr>
          <w:rFonts w:ascii="Times New Roman" w:eastAsia="Times New Roman" w:hAnsi="Times New Roman" w:cs="Times New Roman"/>
          <w:sz w:val="24"/>
          <w:szCs w:val="24"/>
          <w:lang w:eastAsia="ru-RU"/>
        </w:rPr>
      </w:pPr>
    </w:p>
    <w:p w14:paraId="6CA8D767" w14:textId="77777777" w:rsidR="000C7263" w:rsidRDefault="000C7263" w:rsidP="007F5364">
      <w:pPr>
        <w:spacing w:after="0" w:line="240" w:lineRule="auto"/>
        <w:ind w:firstLine="709"/>
        <w:jc w:val="both"/>
        <w:rPr>
          <w:rFonts w:ascii="Times New Roman" w:eastAsia="Times New Roman" w:hAnsi="Times New Roman" w:cs="Times New Roman"/>
          <w:sz w:val="24"/>
          <w:szCs w:val="24"/>
          <w:lang w:eastAsia="ru-RU"/>
        </w:rPr>
      </w:pPr>
    </w:p>
    <w:p w14:paraId="245C7199" w14:textId="77777777" w:rsidR="000C7263" w:rsidRDefault="000C7263" w:rsidP="007F5364">
      <w:pPr>
        <w:spacing w:after="0" w:line="240" w:lineRule="auto"/>
        <w:ind w:firstLine="709"/>
        <w:jc w:val="both"/>
        <w:rPr>
          <w:rFonts w:ascii="Times New Roman" w:eastAsia="Times New Roman" w:hAnsi="Times New Roman" w:cs="Times New Roman"/>
          <w:sz w:val="24"/>
          <w:szCs w:val="24"/>
          <w:lang w:eastAsia="ru-RU"/>
        </w:rPr>
      </w:pPr>
    </w:p>
    <w:p w14:paraId="097EB2B5" w14:textId="77777777" w:rsidR="000C7263" w:rsidRDefault="000C7263" w:rsidP="007F5364">
      <w:pPr>
        <w:spacing w:after="0" w:line="240" w:lineRule="auto"/>
        <w:ind w:firstLine="709"/>
        <w:jc w:val="both"/>
        <w:rPr>
          <w:rFonts w:ascii="Times New Roman" w:eastAsia="Times New Roman" w:hAnsi="Times New Roman" w:cs="Times New Roman"/>
          <w:sz w:val="24"/>
          <w:szCs w:val="24"/>
          <w:lang w:eastAsia="ru-RU"/>
        </w:rPr>
      </w:pPr>
    </w:p>
    <w:p w14:paraId="5C9A7F1A" w14:textId="77777777" w:rsidR="000C7263" w:rsidRDefault="000C7263" w:rsidP="007F5364">
      <w:pPr>
        <w:spacing w:after="0" w:line="240" w:lineRule="auto"/>
        <w:ind w:firstLine="709"/>
        <w:jc w:val="both"/>
        <w:rPr>
          <w:rFonts w:ascii="Times New Roman" w:eastAsia="Times New Roman" w:hAnsi="Times New Roman" w:cs="Times New Roman"/>
          <w:sz w:val="24"/>
          <w:szCs w:val="24"/>
          <w:lang w:eastAsia="ru-RU"/>
        </w:rPr>
      </w:pPr>
    </w:p>
    <w:p w14:paraId="2E0AEEE0" w14:textId="77777777" w:rsidR="000C7263" w:rsidRPr="007F5364" w:rsidRDefault="000C7263" w:rsidP="007F5364">
      <w:pPr>
        <w:spacing w:after="0" w:line="240" w:lineRule="auto"/>
        <w:ind w:firstLine="709"/>
        <w:jc w:val="both"/>
        <w:rPr>
          <w:rFonts w:ascii="Times New Roman" w:eastAsia="Times New Roman" w:hAnsi="Times New Roman" w:cs="Times New Roman"/>
          <w:sz w:val="24"/>
          <w:szCs w:val="24"/>
          <w:lang w:eastAsia="ru-RU"/>
        </w:rPr>
      </w:pPr>
    </w:p>
    <w:p w14:paraId="747AC676" w14:textId="77777777" w:rsidR="00DC6927" w:rsidRPr="007F5364" w:rsidRDefault="0008222F" w:rsidP="007F5364">
      <w:pPr>
        <w:spacing w:after="0" w:line="240" w:lineRule="auto"/>
        <w:jc w:val="right"/>
        <w:rPr>
          <w:rFonts w:ascii="Times New Roman" w:eastAsia="Calibri" w:hAnsi="Times New Roman" w:cs="Times New Roman"/>
        </w:rPr>
      </w:pPr>
      <w:r w:rsidRPr="007F5364">
        <w:rPr>
          <w:rFonts w:ascii="Times New Roman" w:eastAsia="Calibri" w:hAnsi="Times New Roman" w:cs="Times New Roman"/>
          <w:sz w:val="24"/>
          <w:szCs w:val="24"/>
        </w:rPr>
        <w:t xml:space="preserve">                                                 </w:t>
      </w:r>
      <w:r w:rsidRPr="007F5364">
        <w:rPr>
          <w:rFonts w:ascii="Times New Roman" w:eastAsia="Calibri" w:hAnsi="Times New Roman" w:cs="Times New Roman"/>
        </w:rPr>
        <w:t xml:space="preserve">Таблица </w:t>
      </w:r>
      <w:r w:rsidR="003D70C1">
        <w:rPr>
          <w:rFonts w:ascii="Times New Roman" w:eastAsia="Calibri" w:hAnsi="Times New Roman" w:cs="Times New Roman"/>
        </w:rPr>
        <w:t>40</w:t>
      </w:r>
    </w:p>
    <w:p w14:paraId="251C9AD3" w14:textId="77777777" w:rsidR="00DC6927" w:rsidRPr="007F5364" w:rsidRDefault="0008222F" w:rsidP="007F5364">
      <w:pPr>
        <w:spacing w:after="0" w:line="240" w:lineRule="auto"/>
        <w:jc w:val="center"/>
        <w:rPr>
          <w:rFonts w:ascii="Times New Roman" w:eastAsia="Calibri" w:hAnsi="Times New Roman" w:cs="Times New Roman"/>
          <w:sz w:val="24"/>
          <w:szCs w:val="24"/>
        </w:rPr>
      </w:pPr>
      <w:r w:rsidRPr="007F5364">
        <w:rPr>
          <w:rFonts w:ascii="Times New Roman" w:eastAsia="Calibri" w:hAnsi="Times New Roman" w:cs="Times New Roman"/>
          <w:b/>
        </w:rPr>
        <w:t>Гигиеническая характеристика рабочих мест, не отвечающих нормативам по отдельным физическим факторам, на промышленных предприятиях</w:t>
      </w:r>
    </w:p>
    <w:p w14:paraId="556C512A" w14:textId="77777777" w:rsidR="00DC6927" w:rsidRPr="007F5364" w:rsidRDefault="00DC6927" w:rsidP="007F5364">
      <w:pPr>
        <w:spacing w:after="0" w:line="240" w:lineRule="auto"/>
        <w:jc w:val="center"/>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855"/>
        <w:gridCol w:w="823"/>
        <w:gridCol w:w="1555"/>
        <w:gridCol w:w="3245"/>
        <w:gridCol w:w="1582"/>
      </w:tblGrid>
      <w:tr w:rsidR="00DC6927" w:rsidRPr="007F5364" w14:paraId="0795DB88" w14:textId="77777777" w:rsidTr="000C7263">
        <w:trPr>
          <w:trHeight w:val="340"/>
          <w:tblHeader/>
        </w:trPr>
        <w:tc>
          <w:tcPr>
            <w:tcW w:w="1024" w:type="pct"/>
            <w:vMerge w:val="restart"/>
            <w:tcBorders>
              <w:top w:val="single" w:sz="4" w:space="0" w:color="auto"/>
              <w:left w:val="single" w:sz="4" w:space="0" w:color="auto"/>
              <w:bottom w:val="single" w:sz="4" w:space="0" w:color="auto"/>
              <w:right w:val="single" w:sz="4" w:space="0" w:color="auto"/>
            </w:tcBorders>
            <w:vAlign w:val="center"/>
          </w:tcPr>
          <w:p w14:paraId="3772A129" w14:textId="77777777" w:rsidR="00DC6927" w:rsidRPr="007F5364" w:rsidRDefault="0008222F" w:rsidP="003D70C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Физические факторы</w:t>
            </w:r>
          </w:p>
        </w:tc>
        <w:tc>
          <w:tcPr>
            <w:tcW w:w="3976" w:type="pct"/>
            <w:gridSpan w:val="4"/>
            <w:tcBorders>
              <w:top w:val="single" w:sz="4" w:space="0" w:color="auto"/>
              <w:left w:val="single" w:sz="4" w:space="0" w:color="auto"/>
              <w:bottom w:val="single" w:sz="4" w:space="0" w:color="auto"/>
              <w:right w:val="single" w:sz="4" w:space="0" w:color="auto"/>
            </w:tcBorders>
            <w:vAlign w:val="center"/>
          </w:tcPr>
          <w:p w14:paraId="439D60C2" w14:textId="77777777" w:rsidR="00DC6927" w:rsidRPr="007F5364" w:rsidRDefault="0008222F" w:rsidP="003D70C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Доля рабочих мест, не отвечающих гигиеническим нормативам (%)</w:t>
            </w:r>
          </w:p>
        </w:tc>
      </w:tr>
      <w:tr w:rsidR="00DC6927" w:rsidRPr="00F33065" w14:paraId="6AFF2B82" w14:textId="77777777" w:rsidTr="000C7263">
        <w:trPr>
          <w:trHeight w:val="84"/>
          <w:tblHeader/>
        </w:trPr>
        <w:tc>
          <w:tcPr>
            <w:tcW w:w="1024" w:type="pct"/>
            <w:vMerge/>
            <w:tcBorders>
              <w:top w:val="single" w:sz="4" w:space="0" w:color="auto"/>
              <w:left w:val="single" w:sz="4" w:space="0" w:color="auto"/>
              <w:bottom w:val="single" w:sz="4" w:space="0" w:color="auto"/>
              <w:right w:val="single" w:sz="4" w:space="0" w:color="auto"/>
            </w:tcBorders>
            <w:vAlign w:val="center"/>
          </w:tcPr>
          <w:p w14:paraId="1B1396D9" w14:textId="77777777" w:rsidR="00DC6927" w:rsidRPr="007F5364" w:rsidRDefault="00DC6927" w:rsidP="003D70C1">
            <w:pPr>
              <w:spacing w:before="20" w:after="0" w:line="240" w:lineRule="auto"/>
              <w:ind w:left="57"/>
              <w:jc w:val="center"/>
              <w:rPr>
                <w:rFonts w:ascii="Times New Roman" w:eastAsia="Times New Roman" w:hAnsi="Times New Roman" w:cs="Times New Roman"/>
                <w:lang w:eastAsia="ru-RU"/>
              </w:rPr>
            </w:pPr>
          </w:p>
        </w:tc>
        <w:tc>
          <w:tcPr>
            <w:tcW w:w="454" w:type="pct"/>
            <w:tcBorders>
              <w:top w:val="single" w:sz="4" w:space="0" w:color="auto"/>
              <w:left w:val="single" w:sz="4" w:space="0" w:color="auto"/>
              <w:bottom w:val="single" w:sz="4" w:space="0" w:color="auto"/>
              <w:right w:val="single" w:sz="4" w:space="0" w:color="auto"/>
            </w:tcBorders>
            <w:vAlign w:val="center"/>
          </w:tcPr>
          <w:p w14:paraId="598EBD46" w14:textId="77777777" w:rsidR="00DC6927" w:rsidRPr="00F33065" w:rsidRDefault="0008222F" w:rsidP="003D70C1">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2021</w:t>
            </w:r>
          </w:p>
        </w:tc>
        <w:tc>
          <w:tcPr>
            <w:tcW w:w="858" w:type="pct"/>
            <w:tcBorders>
              <w:top w:val="single" w:sz="4" w:space="0" w:color="auto"/>
              <w:left w:val="single" w:sz="4" w:space="0" w:color="auto"/>
              <w:bottom w:val="single" w:sz="4" w:space="0" w:color="auto"/>
              <w:right w:val="single" w:sz="4" w:space="0" w:color="auto"/>
            </w:tcBorders>
            <w:vAlign w:val="center"/>
          </w:tcPr>
          <w:p w14:paraId="54001A58" w14:textId="77777777" w:rsidR="00DC6927" w:rsidRPr="00F33065" w:rsidRDefault="0008222F" w:rsidP="003D70C1">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2022</w:t>
            </w:r>
          </w:p>
        </w:tc>
        <w:tc>
          <w:tcPr>
            <w:tcW w:w="1791" w:type="pct"/>
            <w:tcBorders>
              <w:top w:val="single" w:sz="4" w:space="0" w:color="auto"/>
              <w:left w:val="single" w:sz="4" w:space="0" w:color="auto"/>
              <w:bottom w:val="single" w:sz="4" w:space="0" w:color="auto"/>
              <w:right w:val="single" w:sz="4" w:space="0" w:color="auto"/>
            </w:tcBorders>
            <w:vAlign w:val="center"/>
          </w:tcPr>
          <w:p w14:paraId="22FF7BBC" w14:textId="77777777" w:rsidR="00DC6927" w:rsidRPr="00F33065" w:rsidRDefault="0008222F" w:rsidP="003D70C1">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2023</w:t>
            </w:r>
          </w:p>
        </w:tc>
        <w:tc>
          <w:tcPr>
            <w:tcW w:w="874" w:type="pct"/>
            <w:tcBorders>
              <w:top w:val="single" w:sz="4" w:space="0" w:color="auto"/>
              <w:left w:val="single" w:sz="4" w:space="0" w:color="auto"/>
              <w:bottom w:val="single" w:sz="4" w:space="0" w:color="auto"/>
              <w:right w:val="single" w:sz="4" w:space="0" w:color="auto"/>
            </w:tcBorders>
            <w:vAlign w:val="center"/>
          </w:tcPr>
          <w:p w14:paraId="3E3AA600" w14:textId="77777777" w:rsidR="00DC6927" w:rsidRPr="00F33065" w:rsidRDefault="0008222F" w:rsidP="003D70C1">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Показатель РФ (%) за 2022 г.</w:t>
            </w:r>
          </w:p>
        </w:tc>
      </w:tr>
      <w:tr w:rsidR="00DC6927" w:rsidRPr="00F33065" w14:paraId="0B693B2F" w14:textId="77777777" w:rsidTr="000C7263">
        <w:trPr>
          <w:trHeight w:val="188"/>
        </w:trPr>
        <w:tc>
          <w:tcPr>
            <w:tcW w:w="1024" w:type="pct"/>
            <w:tcBorders>
              <w:top w:val="single" w:sz="4" w:space="0" w:color="auto"/>
              <w:left w:val="single" w:sz="4" w:space="0" w:color="auto"/>
              <w:bottom w:val="single" w:sz="4" w:space="0" w:color="auto"/>
              <w:right w:val="single" w:sz="4" w:space="0" w:color="auto"/>
            </w:tcBorders>
            <w:vAlign w:val="center"/>
          </w:tcPr>
          <w:p w14:paraId="5A350E70" w14:textId="77777777" w:rsidR="00DC6927" w:rsidRPr="00F33065" w:rsidRDefault="0008222F" w:rsidP="000C7263">
            <w:pPr>
              <w:spacing w:before="20" w:after="0" w:line="240" w:lineRule="auto"/>
              <w:ind w:left="57"/>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Шум</w:t>
            </w:r>
          </w:p>
        </w:tc>
        <w:tc>
          <w:tcPr>
            <w:tcW w:w="454" w:type="pct"/>
            <w:tcBorders>
              <w:top w:val="single" w:sz="4" w:space="0" w:color="auto"/>
              <w:left w:val="single" w:sz="4" w:space="0" w:color="auto"/>
              <w:bottom w:val="single" w:sz="4" w:space="0" w:color="auto"/>
              <w:right w:val="single" w:sz="4" w:space="0" w:color="auto"/>
            </w:tcBorders>
            <w:vAlign w:val="center"/>
          </w:tcPr>
          <w:p w14:paraId="4077D466"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28</w:t>
            </w:r>
          </w:p>
        </w:tc>
        <w:tc>
          <w:tcPr>
            <w:tcW w:w="858" w:type="pct"/>
            <w:tcBorders>
              <w:top w:val="single" w:sz="4" w:space="0" w:color="auto"/>
              <w:left w:val="single" w:sz="4" w:space="0" w:color="auto"/>
              <w:bottom w:val="single" w:sz="4" w:space="0" w:color="auto"/>
              <w:right w:val="single" w:sz="4" w:space="0" w:color="auto"/>
            </w:tcBorders>
            <w:vAlign w:val="center"/>
          </w:tcPr>
          <w:p w14:paraId="501C349B"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49,63</w:t>
            </w:r>
          </w:p>
        </w:tc>
        <w:tc>
          <w:tcPr>
            <w:tcW w:w="1791" w:type="pct"/>
            <w:tcBorders>
              <w:top w:val="single" w:sz="4" w:space="0" w:color="auto"/>
              <w:left w:val="single" w:sz="4" w:space="0" w:color="auto"/>
              <w:bottom w:val="single" w:sz="4" w:space="0" w:color="auto"/>
              <w:right w:val="single" w:sz="4" w:space="0" w:color="auto"/>
            </w:tcBorders>
            <w:vAlign w:val="center"/>
          </w:tcPr>
          <w:p w14:paraId="651AF932"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hAnsi="Times New Roman" w:cs="Times New Roman"/>
              </w:rPr>
              <w:t>63,16 (12 рабочих мест на 1 предприятии из 19-ти обследованных на 6-ти предприятиях</w:t>
            </w:r>
            <w:r w:rsidRPr="00F33065">
              <w:rPr>
                <w:rFonts w:ascii="Times New Roman" w:hAnsi="Times New Roman" w:cs="Times New Roman"/>
                <w:b/>
              </w:rPr>
              <w:t>)</w:t>
            </w:r>
          </w:p>
        </w:tc>
        <w:tc>
          <w:tcPr>
            <w:tcW w:w="874" w:type="pct"/>
            <w:tcBorders>
              <w:top w:val="single" w:sz="4" w:space="0" w:color="auto"/>
              <w:left w:val="single" w:sz="4" w:space="0" w:color="auto"/>
              <w:bottom w:val="single" w:sz="4" w:space="0" w:color="auto"/>
              <w:right w:val="single" w:sz="4" w:space="0" w:color="auto"/>
            </w:tcBorders>
            <w:vAlign w:val="center"/>
          </w:tcPr>
          <w:p w14:paraId="56D6D9AA"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15,48</w:t>
            </w:r>
          </w:p>
        </w:tc>
      </w:tr>
      <w:tr w:rsidR="00DC6927" w:rsidRPr="00F33065" w14:paraId="79AB757D" w14:textId="77777777" w:rsidTr="000C7263">
        <w:trPr>
          <w:trHeight w:val="340"/>
        </w:trPr>
        <w:tc>
          <w:tcPr>
            <w:tcW w:w="1024" w:type="pct"/>
            <w:tcBorders>
              <w:top w:val="single" w:sz="4" w:space="0" w:color="auto"/>
              <w:left w:val="single" w:sz="4" w:space="0" w:color="auto"/>
              <w:bottom w:val="single" w:sz="4" w:space="0" w:color="auto"/>
              <w:right w:val="single" w:sz="4" w:space="0" w:color="auto"/>
            </w:tcBorders>
            <w:vAlign w:val="center"/>
          </w:tcPr>
          <w:p w14:paraId="5F10272E" w14:textId="77777777" w:rsidR="00DC6927" w:rsidRPr="00F33065" w:rsidRDefault="0008222F" w:rsidP="000C7263">
            <w:pPr>
              <w:spacing w:before="20" w:after="0" w:line="240" w:lineRule="auto"/>
              <w:ind w:left="57"/>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Вибрация</w:t>
            </w:r>
          </w:p>
        </w:tc>
        <w:tc>
          <w:tcPr>
            <w:tcW w:w="454" w:type="pct"/>
            <w:tcBorders>
              <w:top w:val="single" w:sz="4" w:space="0" w:color="auto"/>
              <w:left w:val="single" w:sz="4" w:space="0" w:color="auto"/>
              <w:bottom w:val="single" w:sz="4" w:space="0" w:color="auto"/>
              <w:right w:val="single" w:sz="4" w:space="0" w:color="auto"/>
            </w:tcBorders>
            <w:vAlign w:val="center"/>
          </w:tcPr>
          <w:p w14:paraId="09BBF6E4"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0</w:t>
            </w:r>
          </w:p>
        </w:tc>
        <w:tc>
          <w:tcPr>
            <w:tcW w:w="858" w:type="pct"/>
            <w:tcBorders>
              <w:top w:val="single" w:sz="4" w:space="0" w:color="auto"/>
              <w:left w:val="single" w:sz="4" w:space="0" w:color="auto"/>
              <w:bottom w:val="single" w:sz="4" w:space="0" w:color="auto"/>
              <w:right w:val="single" w:sz="4" w:space="0" w:color="auto"/>
            </w:tcBorders>
            <w:vAlign w:val="center"/>
          </w:tcPr>
          <w:p w14:paraId="0AFB40E1"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не измерялась</w:t>
            </w:r>
          </w:p>
        </w:tc>
        <w:tc>
          <w:tcPr>
            <w:tcW w:w="1791" w:type="pct"/>
            <w:tcBorders>
              <w:top w:val="single" w:sz="4" w:space="0" w:color="auto"/>
              <w:left w:val="single" w:sz="4" w:space="0" w:color="auto"/>
              <w:bottom w:val="single" w:sz="4" w:space="0" w:color="auto"/>
              <w:right w:val="single" w:sz="4" w:space="0" w:color="auto"/>
            </w:tcBorders>
            <w:vAlign w:val="center"/>
          </w:tcPr>
          <w:p w14:paraId="63F4A61E"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hAnsi="Times New Roman" w:cs="Times New Roman"/>
              </w:rPr>
              <w:t>не измерялась</w:t>
            </w:r>
          </w:p>
        </w:tc>
        <w:tc>
          <w:tcPr>
            <w:tcW w:w="874" w:type="pct"/>
            <w:tcBorders>
              <w:top w:val="single" w:sz="4" w:space="0" w:color="auto"/>
              <w:left w:val="single" w:sz="4" w:space="0" w:color="auto"/>
              <w:bottom w:val="single" w:sz="4" w:space="0" w:color="auto"/>
              <w:right w:val="single" w:sz="4" w:space="0" w:color="auto"/>
            </w:tcBorders>
            <w:vAlign w:val="center"/>
          </w:tcPr>
          <w:p w14:paraId="3B95B772"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6,5</w:t>
            </w:r>
          </w:p>
        </w:tc>
      </w:tr>
      <w:tr w:rsidR="00DC6927" w:rsidRPr="00F33065" w14:paraId="71D2CFC2" w14:textId="77777777" w:rsidTr="000C7263">
        <w:trPr>
          <w:trHeight w:val="340"/>
        </w:trPr>
        <w:tc>
          <w:tcPr>
            <w:tcW w:w="1024" w:type="pct"/>
            <w:tcBorders>
              <w:top w:val="single" w:sz="4" w:space="0" w:color="auto"/>
              <w:left w:val="single" w:sz="4" w:space="0" w:color="auto"/>
              <w:bottom w:val="single" w:sz="4" w:space="0" w:color="auto"/>
              <w:right w:val="single" w:sz="4" w:space="0" w:color="auto"/>
            </w:tcBorders>
            <w:vAlign w:val="center"/>
          </w:tcPr>
          <w:p w14:paraId="41C73DE3" w14:textId="77777777" w:rsidR="00DC6927" w:rsidRPr="00F33065" w:rsidRDefault="0008222F" w:rsidP="000C7263">
            <w:pPr>
              <w:spacing w:before="20" w:after="0" w:line="240" w:lineRule="auto"/>
              <w:ind w:left="57"/>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ЭМП</w:t>
            </w:r>
          </w:p>
        </w:tc>
        <w:tc>
          <w:tcPr>
            <w:tcW w:w="454" w:type="pct"/>
            <w:tcBorders>
              <w:top w:val="single" w:sz="4" w:space="0" w:color="auto"/>
              <w:left w:val="single" w:sz="4" w:space="0" w:color="auto"/>
              <w:bottom w:val="single" w:sz="4" w:space="0" w:color="auto"/>
              <w:right w:val="single" w:sz="4" w:space="0" w:color="auto"/>
            </w:tcBorders>
            <w:vAlign w:val="center"/>
          </w:tcPr>
          <w:p w14:paraId="139E0283"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0</w:t>
            </w:r>
          </w:p>
        </w:tc>
        <w:tc>
          <w:tcPr>
            <w:tcW w:w="858" w:type="pct"/>
            <w:tcBorders>
              <w:top w:val="single" w:sz="4" w:space="0" w:color="auto"/>
              <w:left w:val="single" w:sz="4" w:space="0" w:color="auto"/>
              <w:bottom w:val="single" w:sz="4" w:space="0" w:color="auto"/>
              <w:right w:val="single" w:sz="4" w:space="0" w:color="auto"/>
            </w:tcBorders>
            <w:vAlign w:val="center"/>
          </w:tcPr>
          <w:p w14:paraId="2FD31549"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не измерялись</w:t>
            </w:r>
          </w:p>
        </w:tc>
        <w:tc>
          <w:tcPr>
            <w:tcW w:w="1791" w:type="pct"/>
            <w:tcBorders>
              <w:top w:val="single" w:sz="4" w:space="0" w:color="auto"/>
              <w:left w:val="single" w:sz="4" w:space="0" w:color="auto"/>
              <w:bottom w:val="single" w:sz="4" w:space="0" w:color="auto"/>
              <w:right w:val="single" w:sz="4" w:space="0" w:color="auto"/>
            </w:tcBorders>
            <w:vAlign w:val="center"/>
          </w:tcPr>
          <w:p w14:paraId="4FE4661D"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hAnsi="Times New Roman" w:cs="Times New Roman"/>
              </w:rPr>
              <w:t>не измерялась</w:t>
            </w:r>
          </w:p>
        </w:tc>
        <w:tc>
          <w:tcPr>
            <w:tcW w:w="874" w:type="pct"/>
            <w:tcBorders>
              <w:top w:val="single" w:sz="4" w:space="0" w:color="auto"/>
              <w:left w:val="single" w:sz="4" w:space="0" w:color="auto"/>
              <w:bottom w:val="single" w:sz="4" w:space="0" w:color="auto"/>
              <w:right w:val="single" w:sz="4" w:space="0" w:color="auto"/>
            </w:tcBorders>
            <w:vAlign w:val="center"/>
          </w:tcPr>
          <w:p w14:paraId="082E4326"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0,77</w:t>
            </w:r>
          </w:p>
        </w:tc>
      </w:tr>
      <w:tr w:rsidR="00DC6927" w:rsidRPr="00F33065" w14:paraId="421EC22D" w14:textId="77777777" w:rsidTr="000C7263">
        <w:trPr>
          <w:trHeight w:val="340"/>
        </w:trPr>
        <w:tc>
          <w:tcPr>
            <w:tcW w:w="1024" w:type="pct"/>
            <w:tcBorders>
              <w:top w:val="single" w:sz="4" w:space="0" w:color="auto"/>
              <w:left w:val="single" w:sz="4" w:space="0" w:color="auto"/>
              <w:bottom w:val="single" w:sz="4" w:space="0" w:color="auto"/>
              <w:right w:val="single" w:sz="4" w:space="0" w:color="auto"/>
            </w:tcBorders>
            <w:vAlign w:val="center"/>
          </w:tcPr>
          <w:p w14:paraId="3F794634" w14:textId="77777777" w:rsidR="00DC6927" w:rsidRPr="00F33065" w:rsidRDefault="0008222F" w:rsidP="000C7263">
            <w:pPr>
              <w:spacing w:before="20" w:after="0" w:line="240" w:lineRule="auto"/>
              <w:ind w:left="57"/>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Микроклимат</w:t>
            </w:r>
          </w:p>
        </w:tc>
        <w:tc>
          <w:tcPr>
            <w:tcW w:w="454" w:type="pct"/>
            <w:tcBorders>
              <w:top w:val="single" w:sz="4" w:space="0" w:color="auto"/>
              <w:left w:val="single" w:sz="4" w:space="0" w:color="auto"/>
              <w:bottom w:val="single" w:sz="4" w:space="0" w:color="auto"/>
              <w:right w:val="single" w:sz="4" w:space="0" w:color="auto"/>
            </w:tcBorders>
            <w:vAlign w:val="center"/>
          </w:tcPr>
          <w:p w14:paraId="2A871521"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0</w:t>
            </w:r>
          </w:p>
        </w:tc>
        <w:tc>
          <w:tcPr>
            <w:tcW w:w="858" w:type="pct"/>
            <w:tcBorders>
              <w:top w:val="single" w:sz="4" w:space="0" w:color="auto"/>
              <w:left w:val="single" w:sz="4" w:space="0" w:color="auto"/>
              <w:bottom w:val="single" w:sz="4" w:space="0" w:color="auto"/>
              <w:right w:val="single" w:sz="4" w:space="0" w:color="auto"/>
            </w:tcBorders>
            <w:vAlign w:val="center"/>
          </w:tcPr>
          <w:p w14:paraId="1B425D78"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0,03</w:t>
            </w:r>
          </w:p>
        </w:tc>
        <w:tc>
          <w:tcPr>
            <w:tcW w:w="1791" w:type="pct"/>
            <w:tcBorders>
              <w:top w:val="single" w:sz="4" w:space="0" w:color="auto"/>
              <w:left w:val="single" w:sz="4" w:space="0" w:color="auto"/>
              <w:bottom w:val="single" w:sz="4" w:space="0" w:color="auto"/>
              <w:right w:val="single" w:sz="4" w:space="0" w:color="auto"/>
            </w:tcBorders>
            <w:vAlign w:val="center"/>
          </w:tcPr>
          <w:p w14:paraId="5C088D33"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0</w:t>
            </w:r>
          </w:p>
        </w:tc>
        <w:tc>
          <w:tcPr>
            <w:tcW w:w="874" w:type="pct"/>
            <w:tcBorders>
              <w:top w:val="single" w:sz="4" w:space="0" w:color="auto"/>
              <w:left w:val="single" w:sz="4" w:space="0" w:color="auto"/>
              <w:bottom w:val="single" w:sz="4" w:space="0" w:color="auto"/>
              <w:right w:val="single" w:sz="4" w:space="0" w:color="auto"/>
            </w:tcBorders>
            <w:vAlign w:val="center"/>
          </w:tcPr>
          <w:p w14:paraId="4F1DB7BE"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3,08</w:t>
            </w:r>
          </w:p>
        </w:tc>
      </w:tr>
      <w:tr w:rsidR="00DC6927" w:rsidRPr="00F33065" w14:paraId="37449ABC" w14:textId="77777777" w:rsidTr="000C7263">
        <w:trPr>
          <w:trHeight w:val="340"/>
        </w:trPr>
        <w:tc>
          <w:tcPr>
            <w:tcW w:w="1024" w:type="pct"/>
            <w:tcBorders>
              <w:top w:val="single" w:sz="4" w:space="0" w:color="auto"/>
              <w:left w:val="single" w:sz="4" w:space="0" w:color="auto"/>
              <w:bottom w:val="single" w:sz="4" w:space="0" w:color="auto"/>
              <w:right w:val="single" w:sz="4" w:space="0" w:color="auto"/>
            </w:tcBorders>
            <w:vAlign w:val="center"/>
          </w:tcPr>
          <w:p w14:paraId="310BFD22" w14:textId="77777777" w:rsidR="00DC6927" w:rsidRPr="00F33065" w:rsidRDefault="0008222F" w:rsidP="000C7263">
            <w:pPr>
              <w:spacing w:before="20" w:after="0" w:line="240" w:lineRule="auto"/>
              <w:ind w:left="57"/>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Освещенность</w:t>
            </w:r>
          </w:p>
        </w:tc>
        <w:tc>
          <w:tcPr>
            <w:tcW w:w="454" w:type="pct"/>
            <w:tcBorders>
              <w:top w:val="single" w:sz="4" w:space="0" w:color="auto"/>
              <w:left w:val="single" w:sz="4" w:space="0" w:color="auto"/>
              <w:bottom w:val="single" w:sz="4" w:space="0" w:color="auto"/>
              <w:right w:val="single" w:sz="4" w:space="0" w:color="auto"/>
            </w:tcBorders>
            <w:vAlign w:val="center"/>
          </w:tcPr>
          <w:p w14:paraId="33FAD173"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29,8</w:t>
            </w:r>
          </w:p>
        </w:tc>
        <w:tc>
          <w:tcPr>
            <w:tcW w:w="858" w:type="pct"/>
            <w:tcBorders>
              <w:top w:val="single" w:sz="4" w:space="0" w:color="auto"/>
              <w:left w:val="single" w:sz="4" w:space="0" w:color="auto"/>
              <w:bottom w:val="single" w:sz="4" w:space="0" w:color="auto"/>
              <w:right w:val="single" w:sz="4" w:space="0" w:color="auto"/>
            </w:tcBorders>
            <w:vAlign w:val="center"/>
          </w:tcPr>
          <w:p w14:paraId="38420949"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13,04</w:t>
            </w:r>
          </w:p>
        </w:tc>
        <w:tc>
          <w:tcPr>
            <w:tcW w:w="1791" w:type="pct"/>
            <w:tcBorders>
              <w:top w:val="single" w:sz="4" w:space="0" w:color="auto"/>
              <w:left w:val="single" w:sz="4" w:space="0" w:color="auto"/>
              <w:bottom w:val="single" w:sz="4" w:space="0" w:color="auto"/>
              <w:right w:val="single" w:sz="4" w:space="0" w:color="auto"/>
            </w:tcBorders>
            <w:vAlign w:val="center"/>
          </w:tcPr>
          <w:p w14:paraId="586B0D8F"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11,76</w:t>
            </w:r>
          </w:p>
        </w:tc>
        <w:tc>
          <w:tcPr>
            <w:tcW w:w="874" w:type="pct"/>
            <w:tcBorders>
              <w:top w:val="single" w:sz="4" w:space="0" w:color="auto"/>
              <w:left w:val="single" w:sz="4" w:space="0" w:color="auto"/>
              <w:bottom w:val="single" w:sz="4" w:space="0" w:color="auto"/>
              <w:right w:val="single" w:sz="4" w:space="0" w:color="auto"/>
            </w:tcBorders>
            <w:vAlign w:val="center"/>
          </w:tcPr>
          <w:p w14:paraId="1DF41133" w14:textId="77777777" w:rsidR="00DC6927" w:rsidRPr="00F33065" w:rsidRDefault="0008222F" w:rsidP="000C7263">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8,22</w:t>
            </w:r>
          </w:p>
        </w:tc>
      </w:tr>
    </w:tbl>
    <w:p w14:paraId="5DF0E387" w14:textId="77777777" w:rsidR="00DC6927" w:rsidRPr="00F33065" w:rsidRDefault="00DC6927" w:rsidP="007F5364">
      <w:pPr>
        <w:spacing w:after="0" w:line="240" w:lineRule="auto"/>
        <w:ind w:firstLine="708"/>
        <w:jc w:val="both"/>
        <w:rPr>
          <w:rFonts w:ascii="Times New Roman" w:eastAsia="Times New Roman" w:hAnsi="Times New Roman" w:cs="Times New Roman"/>
          <w:sz w:val="24"/>
          <w:szCs w:val="24"/>
          <w:lang w:eastAsia="ru-RU"/>
        </w:rPr>
      </w:pPr>
    </w:p>
    <w:p w14:paraId="7D55ABF3" w14:textId="77777777" w:rsidR="00DC6927" w:rsidRPr="00F33065"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F33065">
        <w:rPr>
          <w:rFonts w:ascii="Times New Roman" w:eastAsia="Times New Roman" w:hAnsi="Times New Roman" w:cs="Times New Roman"/>
          <w:sz w:val="24"/>
          <w:szCs w:val="24"/>
          <w:lang w:eastAsia="ru-RU"/>
        </w:rPr>
        <w:t>В динамике за три года по результатам лабораторных исследований ухудшения состояния воздушной среды воздуха рабочей зоны не отмечено (табл.</w:t>
      </w:r>
      <w:r w:rsidR="00150E65" w:rsidRPr="00F33065">
        <w:rPr>
          <w:rFonts w:ascii="Times New Roman" w:eastAsia="Times New Roman" w:hAnsi="Times New Roman" w:cs="Times New Roman"/>
          <w:sz w:val="24"/>
          <w:szCs w:val="24"/>
          <w:lang w:eastAsia="ru-RU"/>
        </w:rPr>
        <w:t>41</w:t>
      </w:r>
      <w:r w:rsidRPr="00F33065">
        <w:rPr>
          <w:rFonts w:ascii="Times New Roman" w:eastAsia="Times New Roman" w:hAnsi="Times New Roman" w:cs="Times New Roman"/>
          <w:sz w:val="24"/>
          <w:szCs w:val="24"/>
          <w:lang w:eastAsia="ru-RU"/>
        </w:rPr>
        <w:t>).</w:t>
      </w:r>
    </w:p>
    <w:p w14:paraId="5AB2776C" w14:textId="77777777" w:rsidR="00DC6927" w:rsidRPr="00F33065" w:rsidRDefault="00DC6927" w:rsidP="007F5364">
      <w:pPr>
        <w:spacing w:after="0" w:line="240" w:lineRule="auto"/>
        <w:ind w:firstLine="708"/>
        <w:jc w:val="both"/>
        <w:rPr>
          <w:rFonts w:ascii="Times New Roman" w:eastAsia="Times New Roman" w:hAnsi="Times New Roman" w:cs="Times New Roman"/>
          <w:sz w:val="24"/>
          <w:szCs w:val="24"/>
        </w:rPr>
      </w:pPr>
    </w:p>
    <w:p w14:paraId="0B9C44AD" w14:textId="77777777" w:rsidR="00DC6927" w:rsidRPr="00F33065" w:rsidRDefault="0008222F" w:rsidP="007F5364">
      <w:pPr>
        <w:spacing w:after="0" w:line="240" w:lineRule="auto"/>
        <w:contextualSpacing/>
        <w:jc w:val="right"/>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 xml:space="preserve">Таблица </w:t>
      </w:r>
      <w:r w:rsidR="00150E65" w:rsidRPr="00F33065">
        <w:rPr>
          <w:rFonts w:ascii="Times New Roman" w:eastAsia="Times New Roman" w:hAnsi="Times New Roman" w:cs="Times New Roman"/>
          <w:lang w:eastAsia="ru-RU"/>
        </w:rPr>
        <w:t>41</w:t>
      </w:r>
    </w:p>
    <w:p w14:paraId="05035D8B" w14:textId="77777777" w:rsidR="00DC6927" w:rsidRPr="00F33065" w:rsidRDefault="0008222F" w:rsidP="007F5364">
      <w:pPr>
        <w:spacing w:after="0" w:line="240" w:lineRule="auto"/>
        <w:contextualSpacing/>
        <w:jc w:val="center"/>
        <w:rPr>
          <w:rFonts w:ascii="Times New Roman" w:eastAsia="Times New Roman" w:hAnsi="Times New Roman" w:cs="Times New Roman"/>
          <w:b/>
          <w:lang w:eastAsia="ru-RU"/>
        </w:rPr>
      </w:pPr>
      <w:r w:rsidRPr="00F33065">
        <w:rPr>
          <w:rFonts w:ascii="Times New Roman" w:eastAsia="Times New Roman" w:hAnsi="Times New Roman" w:cs="Times New Roman"/>
          <w:b/>
          <w:lang w:eastAsia="ru-RU"/>
        </w:rPr>
        <w:t>Характеристика воздушной среды закрытых помещений и воздуха рабочей зоны</w:t>
      </w:r>
    </w:p>
    <w:p w14:paraId="6D2855EA" w14:textId="77777777" w:rsidR="00DC6927" w:rsidRPr="00F33065" w:rsidRDefault="00DC6927" w:rsidP="007F5364">
      <w:pPr>
        <w:spacing w:after="0" w:line="240" w:lineRule="auto"/>
        <w:contextualSpacing/>
        <w:jc w:val="center"/>
        <w:rPr>
          <w:rFonts w:ascii="Times New Roman" w:eastAsia="Times New Roman" w:hAnsi="Times New Roman" w:cs="Times New Roman"/>
          <w:b/>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38"/>
        <w:gridCol w:w="1017"/>
        <w:gridCol w:w="1541"/>
        <w:gridCol w:w="921"/>
        <w:gridCol w:w="1327"/>
        <w:gridCol w:w="1116"/>
      </w:tblGrid>
      <w:tr w:rsidR="00DC6927" w:rsidRPr="007F5364" w14:paraId="35373A57" w14:textId="77777777" w:rsidTr="00C7605E">
        <w:trPr>
          <w:trHeight w:val="530"/>
          <w:tblHeader/>
        </w:trPr>
        <w:tc>
          <w:tcPr>
            <w:tcW w:w="1743" w:type="pct"/>
            <w:vAlign w:val="center"/>
          </w:tcPr>
          <w:p w14:paraId="3F74E998" w14:textId="77777777" w:rsidR="00DC6927" w:rsidRPr="00F33065" w:rsidRDefault="0008222F" w:rsidP="007F5364">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Показатели</w:t>
            </w:r>
          </w:p>
        </w:tc>
        <w:tc>
          <w:tcPr>
            <w:tcW w:w="572" w:type="pct"/>
            <w:vAlign w:val="center"/>
          </w:tcPr>
          <w:p w14:paraId="0332422A" w14:textId="77777777" w:rsidR="00DC6927" w:rsidRPr="00F33065" w:rsidRDefault="0008222F" w:rsidP="007F5364">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2021</w:t>
            </w:r>
          </w:p>
        </w:tc>
        <w:tc>
          <w:tcPr>
            <w:tcW w:w="825" w:type="pct"/>
            <w:vAlign w:val="center"/>
          </w:tcPr>
          <w:p w14:paraId="3A2105D9" w14:textId="77777777" w:rsidR="00DC6927" w:rsidRPr="00F33065" w:rsidRDefault="0008222F" w:rsidP="007F5364">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2022</w:t>
            </w:r>
          </w:p>
        </w:tc>
        <w:tc>
          <w:tcPr>
            <w:tcW w:w="519" w:type="pct"/>
            <w:vAlign w:val="center"/>
          </w:tcPr>
          <w:p w14:paraId="1FEA1F57" w14:textId="77777777" w:rsidR="00DC6927" w:rsidRPr="00F33065" w:rsidRDefault="0008222F" w:rsidP="007F5364">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2023</w:t>
            </w:r>
          </w:p>
        </w:tc>
        <w:tc>
          <w:tcPr>
            <w:tcW w:w="743" w:type="pct"/>
            <w:vAlign w:val="center"/>
          </w:tcPr>
          <w:p w14:paraId="73C11E59" w14:textId="77777777" w:rsidR="00DC6927" w:rsidRPr="00F33065" w:rsidRDefault="0008222F" w:rsidP="007F5364">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Показатель РФ 2022 г.</w:t>
            </w:r>
          </w:p>
        </w:tc>
        <w:tc>
          <w:tcPr>
            <w:tcW w:w="597" w:type="pct"/>
            <w:vAlign w:val="center"/>
          </w:tcPr>
          <w:p w14:paraId="52B6430D" w14:textId="77777777" w:rsidR="00DC6927" w:rsidRPr="00F33065" w:rsidRDefault="0008222F" w:rsidP="007F5364">
            <w:pPr>
              <w:spacing w:before="20" w:after="0" w:line="240" w:lineRule="auto"/>
              <w:ind w:left="57"/>
              <w:jc w:val="center"/>
              <w:rPr>
                <w:rFonts w:ascii="Times New Roman" w:eastAsia="Times New Roman" w:hAnsi="Times New Roman" w:cs="Times New Roman"/>
                <w:lang w:eastAsia="ru-RU"/>
              </w:rPr>
            </w:pPr>
            <w:r w:rsidRPr="00F33065">
              <w:rPr>
                <w:rFonts w:ascii="Times New Roman" w:eastAsia="Times New Roman" w:hAnsi="Times New Roman" w:cs="Times New Roman"/>
                <w:lang w:eastAsia="ru-RU"/>
              </w:rPr>
              <w:t>Динамика к 2022 г.</w:t>
            </w:r>
          </w:p>
        </w:tc>
      </w:tr>
      <w:tr w:rsidR="00DC6927" w:rsidRPr="007F5364" w14:paraId="24534ABC" w14:textId="77777777" w:rsidTr="00C7605E">
        <w:trPr>
          <w:trHeight w:val="1144"/>
        </w:trPr>
        <w:tc>
          <w:tcPr>
            <w:tcW w:w="1743" w:type="pct"/>
            <w:vAlign w:val="center"/>
          </w:tcPr>
          <w:p w14:paraId="22C5F5AC" w14:textId="77777777" w:rsidR="00DC6927" w:rsidRPr="007F5364" w:rsidRDefault="0008222F" w:rsidP="003971CB">
            <w:pPr>
              <w:spacing w:before="20" w:after="0" w:line="240" w:lineRule="auto"/>
              <w:ind w:left="57"/>
              <w:jc w:val="both"/>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Удельный вес проб воздуха, превышающих ПДК на промышленных предприятиях на пары и газы (%)</w:t>
            </w:r>
          </w:p>
        </w:tc>
        <w:tc>
          <w:tcPr>
            <w:tcW w:w="572" w:type="pct"/>
            <w:vAlign w:val="center"/>
          </w:tcPr>
          <w:p w14:paraId="1F6E87B3"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 из 64 проб (1,56%)</w:t>
            </w:r>
          </w:p>
        </w:tc>
        <w:tc>
          <w:tcPr>
            <w:tcW w:w="825" w:type="pct"/>
            <w:vAlign w:val="center"/>
          </w:tcPr>
          <w:p w14:paraId="6E58AB0D"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не исследовались</w:t>
            </w:r>
          </w:p>
        </w:tc>
        <w:tc>
          <w:tcPr>
            <w:tcW w:w="519" w:type="pct"/>
            <w:vAlign w:val="center"/>
          </w:tcPr>
          <w:p w14:paraId="5AA7076F"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 из 3 проб</w:t>
            </w:r>
          </w:p>
        </w:tc>
        <w:tc>
          <w:tcPr>
            <w:tcW w:w="743" w:type="pct"/>
            <w:vAlign w:val="center"/>
          </w:tcPr>
          <w:p w14:paraId="54D514F3"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1,27</w:t>
            </w:r>
          </w:p>
        </w:tc>
        <w:tc>
          <w:tcPr>
            <w:tcW w:w="597" w:type="pct"/>
            <w:vAlign w:val="center"/>
          </w:tcPr>
          <w:p w14:paraId="0D919023"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r>
      <w:tr w:rsidR="00DC6927" w:rsidRPr="007F5364" w14:paraId="64ACBBA8" w14:textId="77777777" w:rsidTr="00C7605E">
        <w:trPr>
          <w:trHeight w:val="1550"/>
        </w:trPr>
        <w:tc>
          <w:tcPr>
            <w:tcW w:w="1743" w:type="pct"/>
            <w:vAlign w:val="center"/>
          </w:tcPr>
          <w:p w14:paraId="2A66D4BB" w14:textId="77777777" w:rsidR="00DC6927" w:rsidRPr="007F5364" w:rsidRDefault="0008222F" w:rsidP="003971CB">
            <w:pPr>
              <w:spacing w:before="20" w:after="0" w:line="240" w:lineRule="auto"/>
              <w:ind w:left="57"/>
              <w:jc w:val="both"/>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Удельный вес проб воздуха, превышающих ПДК на промышленных предприятиях на пары и газы, содержащих вещества 1 и 2 классов опасности (%)</w:t>
            </w:r>
          </w:p>
        </w:tc>
        <w:tc>
          <w:tcPr>
            <w:tcW w:w="572" w:type="pct"/>
            <w:vAlign w:val="center"/>
          </w:tcPr>
          <w:p w14:paraId="45FBD9E2"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 из 64 проб (1,56%)</w:t>
            </w:r>
          </w:p>
        </w:tc>
        <w:tc>
          <w:tcPr>
            <w:tcW w:w="825" w:type="pct"/>
            <w:vAlign w:val="center"/>
          </w:tcPr>
          <w:p w14:paraId="69E285AC"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не исследовались</w:t>
            </w:r>
          </w:p>
        </w:tc>
        <w:tc>
          <w:tcPr>
            <w:tcW w:w="519" w:type="pct"/>
            <w:vAlign w:val="center"/>
          </w:tcPr>
          <w:p w14:paraId="322EF7C5"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743" w:type="pct"/>
            <w:vAlign w:val="center"/>
          </w:tcPr>
          <w:p w14:paraId="4EE403B4"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0,83</w:t>
            </w:r>
          </w:p>
        </w:tc>
        <w:tc>
          <w:tcPr>
            <w:tcW w:w="597" w:type="pct"/>
            <w:vAlign w:val="center"/>
          </w:tcPr>
          <w:p w14:paraId="1C6EE0A4" w14:textId="77777777" w:rsidR="00DC6927" w:rsidRPr="007F5364" w:rsidRDefault="0008222F" w:rsidP="007F5364">
            <w:pPr>
              <w:spacing w:before="20" w:after="0" w:line="240" w:lineRule="auto"/>
              <w:ind w:left="11"/>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r>
      <w:tr w:rsidR="00DC6927" w:rsidRPr="007F5364" w14:paraId="4A7DF568" w14:textId="77777777" w:rsidTr="00C7605E">
        <w:trPr>
          <w:trHeight w:val="1154"/>
        </w:trPr>
        <w:tc>
          <w:tcPr>
            <w:tcW w:w="1743" w:type="pct"/>
            <w:vAlign w:val="center"/>
          </w:tcPr>
          <w:p w14:paraId="51A81231" w14:textId="77777777" w:rsidR="00DC6927" w:rsidRPr="007F5364" w:rsidRDefault="0008222F" w:rsidP="003971CB">
            <w:pPr>
              <w:spacing w:before="20" w:after="0" w:line="240" w:lineRule="auto"/>
              <w:ind w:left="57"/>
              <w:jc w:val="both"/>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Удельный вес проб воздуха, превышающих ПДК на промышленных предприятиях на пыль и аэрозоли (%)</w:t>
            </w:r>
          </w:p>
        </w:tc>
        <w:tc>
          <w:tcPr>
            <w:tcW w:w="572" w:type="pct"/>
            <w:vAlign w:val="center"/>
          </w:tcPr>
          <w:p w14:paraId="37CECCCD"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 из 85 проб</w:t>
            </w:r>
          </w:p>
        </w:tc>
        <w:tc>
          <w:tcPr>
            <w:tcW w:w="825" w:type="pct"/>
            <w:vAlign w:val="center"/>
          </w:tcPr>
          <w:p w14:paraId="139396A3"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 из 71 пробы</w:t>
            </w:r>
          </w:p>
        </w:tc>
        <w:tc>
          <w:tcPr>
            <w:tcW w:w="519" w:type="pct"/>
            <w:vAlign w:val="center"/>
          </w:tcPr>
          <w:p w14:paraId="2006AD9B"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 из 33 проб</w:t>
            </w:r>
          </w:p>
        </w:tc>
        <w:tc>
          <w:tcPr>
            <w:tcW w:w="743" w:type="pct"/>
            <w:vAlign w:val="center"/>
          </w:tcPr>
          <w:p w14:paraId="3B3EC43D"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2,3</w:t>
            </w:r>
          </w:p>
        </w:tc>
        <w:tc>
          <w:tcPr>
            <w:tcW w:w="597" w:type="pct"/>
            <w:vAlign w:val="center"/>
          </w:tcPr>
          <w:p w14:paraId="71FB2316" w14:textId="77777777" w:rsidR="00DC6927" w:rsidRPr="007F5364" w:rsidRDefault="0008222F" w:rsidP="007F5364">
            <w:pPr>
              <w:spacing w:before="20" w:after="0" w:line="240" w:lineRule="auto"/>
              <w:ind w:left="24"/>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на уровне</w:t>
            </w:r>
          </w:p>
        </w:tc>
      </w:tr>
      <w:tr w:rsidR="00DC6927" w:rsidRPr="007F5364" w14:paraId="7F5FA503" w14:textId="77777777" w:rsidTr="00C7605E">
        <w:trPr>
          <w:trHeight w:val="1550"/>
        </w:trPr>
        <w:tc>
          <w:tcPr>
            <w:tcW w:w="1743" w:type="pct"/>
            <w:vAlign w:val="center"/>
          </w:tcPr>
          <w:p w14:paraId="5D3C7EB5" w14:textId="77777777" w:rsidR="00DC6927" w:rsidRPr="007F5364" w:rsidRDefault="0008222F" w:rsidP="003971CB">
            <w:pPr>
              <w:spacing w:before="20" w:after="0" w:line="240" w:lineRule="auto"/>
              <w:ind w:left="57"/>
              <w:jc w:val="both"/>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Удельный вес проб воздуха, превышающих ПДК на промышленных предприятиях на пыль и аэрозоль, содержащих вещества 1 и 2 классов опасности (%)</w:t>
            </w:r>
          </w:p>
        </w:tc>
        <w:tc>
          <w:tcPr>
            <w:tcW w:w="572" w:type="pct"/>
            <w:vAlign w:val="center"/>
          </w:tcPr>
          <w:p w14:paraId="74D5BD1E"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825" w:type="pct"/>
            <w:vAlign w:val="center"/>
          </w:tcPr>
          <w:p w14:paraId="46C52029"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519" w:type="pct"/>
            <w:vAlign w:val="center"/>
          </w:tcPr>
          <w:p w14:paraId="136F8CE7"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743" w:type="pct"/>
            <w:vAlign w:val="center"/>
          </w:tcPr>
          <w:p w14:paraId="397D42C0"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0,59</w:t>
            </w:r>
          </w:p>
        </w:tc>
        <w:tc>
          <w:tcPr>
            <w:tcW w:w="597" w:type="pct"/>
            <w:vAlign w:val="center"/>
          </w:tcPr>
          <w:p w14:paraId="15768882" w14:textId="77777777" w:rsidR="00DC6927" w:rsidRPr="007F5364" w:rsidRDefault="0008222F" w:rsidP="007F5364">
            <w:pPr>
              <w:spacing w:before="20" w:after="0" w:line="240" w:lineRule="auto"/>
              <w:ind w:left="24"/>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на уровне</w:t>
            </w:r>
          </w:p>
        </w:tc>
      </w:tr>
    </w:tbl>
    <w:p w14:paraId="134A505D" w14:textId="77777777" w:rsidR="00DC6927" w:rsidRPr="007F5364" w:rsidRDefault="00DC6927" w:rsidP="007F5364">
      <w:pPr>
        <w:spacing w:after="0" w:line="240" w:lineRule="auto"/>
        <w:ind w:firstLine="709"/>
        <w:jc w:val="both"/>
        <w:rPr>
          <w:rFonts w:ascii="Times New Roman" w:eastAsia="Times New Roman" w:hAnsi="Times New Roman" w:cs="Times New Roman"/>
          <w:sz w:val="24"/>
          <w:szCs w:val="24"/>
          <w:lang w:eastAsia="ru-RU"/>
        </w:rPr>
      </w:pPr>
    </w:p>
    <w:p w14:paraId="24F9C565" w14:textId="455B53DA"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В </w:t>
      </w:r>
      <w:r w:rsidR="006D3B3F" w:rsidRPr="007F5364">
        <w:rPr>
          <w:rFonts w:ascii="Times New Roman" w:eastAsia="Times New Roman" w:hAnsi="Times New Roman" w:cs="Times New Roman"/>
          <w:sz w:val="24"/>
          <w:szCs w:val="24"/>
          <w:lang w:eastAsia="ru-RU"/>
        </w:rPr>
        <w:t>регионе</w:t>
      </w:r>
      <w:r w:rsidRPr="007F5364">
        <w:rPr>
          <w:rFonts w:ascii="Times New Roman" w:eastAsia="Times New Roman" w:hAnsi="Times New Roman" w:cs="Times New Roman"/>
          <w:sz w:val="24"/>
          <w:szCs w:val="24"/>
          <w:lang w:eastAsia="ru-RU"/>
        </w:rPr>
        <w:t xml:space="preserve"> </w:t>
      </w:r>
      <w:r w:rsidR="006D3B3F" w:rsidRPr="007F5364">
        <w:rPr>
          <w:rFonts w:ascii="Times New Roman" w:eastAsia="Times New Roman" w:hAnsi="Times New Roman" w:cs="Times New Roman"/>
          <w:sz w:val="24"/>
          <w:szCs w:val="24"/>
          <w:lang w:eastAsia="ru-RU"/>
        </w:rPr>
        <w:t>за</w:t>
      </w:r>
      <w:r w:rsidRPr="007F5364">
        <w:rPr>
          <w:rFonts w:ascii="Times New Roman" w:eastAsia="Times New Roman" w:hAnsi="Times New Roman" w:cs="Times New Roman"/>
          <w:sz w:val="24"/>
          <w:szCs w:val="24"/>
          <w:lang w:eastAsia="ru-RU"/>
        </w:rPr>
        <w:t xml:space="preserve"> 2023 год зарегистрировано 19 случаев профессиональных заболева</w:t>
      </w:r>
      <w:r w:rsidR="005F382F">
        <w:rPr>
          <w:rFonts w:ascii="Times New Roman" w:eastAsia="Times New Roman" w:hAnsi="Times New Roman" w:cs="Times New Roman"/>
          <w:sz w:val="24"/>
          <w:szCs w:val="24"/>
          <w:lang w:eastAsia="ru-RU"/>
        </w:rPr>
        <w:t>ний у 14 лиц, в том числе у 5</w:t>
      </w:r>
      <w:r w:rsidRPr="007F5364">
        <w:rPr>
          <w:rFonts w:ascii="Times New Roman" w:eastAsia="Times New Roman" w:hAnsi="Times New Roman" w:cs="Times New Roman"/>
          <w:sz w:val="24"/>
          <w:szCs w:val="24"/>
          <w:lang w:eastAsia="ru-RU"/>
        </w:rPr>
        <w:t xml:space="preserve"> больных выявле</w:t>
      </w:r>
      <w:r w:rsidR="005F382F">
        <w:rPr>
          <w:rFonts w:ascii="Times New Roman" w:eastAsia="Times New Roman" w:hAnsi="Times New Roman" w:cs="Times New Roman"/>
          <w:sz w:val="24"/>
          <w:szCs w:val="24"/>
          <w:lang w:eastAsia="ru-RU"/>
        </w:rPr>
        <w:t>но по 2 заболевания. Среди 19</w:t>
      </w:r>
      <w:r w:rsidRPr="007F5364">
        <w:rPr>
          <w:rFonts w:ascii="Times New Roman" w:eastAsia="Times New Roman" w:hAnsi="Times New Roman" w:cs="Times New Roman"/>
          <w:sz w:val="24"/>
          <w:szCs w:val="24"/>
          <w:lang w:eastAsia="ru-RU"/>
        </w:rPr>
        <w:t xml:space="preserve"> случаев 2 случая профессиональных заболеваний выявлено у женщин.</w:t>
      </w:r>
    </w:p>
    <w:p w14:paraId="1D1683B8" w14:textId="027A8A96"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Показатель профессиона</w:t>
      </w:r>
      <w:r w:rsidR="005F382F">
        <w:rPr>
          <w:rFonts w:ascii="Times New Roman" w:eastAsia="Times New Roman" w:hAnsi="Times New Roman" w:cs="Times New Roman"/>
          <w:sz w:val="24"/>
          <w:szCs w:val="24"/>
          <w:lang w:eastAsia="ru-RU"/>
        </w:rPr>
        <w:t>льной заболеваемости на 10 тыс.</w:t>
      </w:r>
      <w:r w:rsidRPr="007F5364">
        <w:rPr>
          <w:rFonts w:ascii="Times New Roman" w:eastAsia="Times New Roman" w:hAnsi="Times New Roman" w:cs="Times New Roman"/>
          <w:sz w:val="24"/>
          <w:szCs w:val="24"/>
          <w:lang w:eastAsia="ru-RU"/>
        </w:rPr>
        <w:t xml:space="preserve"> работающих в 2023 году, исходя из среднесписочной численности работников в 2022 г</w:t>
      </w:r>
      <w:r w:rsidR="004804A0">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(согласно последним сведениям статистического сборника Амурстата «Амурская область в цифрах, 2023», раздел «4. Труд») – 270</w:t>
      </w:r>
      <w:r w:rsidR="006D3B3F" w:rsidRPr="007F5364">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103 человек, составил 0,70 (2022 г</w:t>
      </w:r>
      <w:r w:rsidR="004804A0">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0,77, 2021 г</w:t>
      </w:r>
      <w:r w:rsidR="004804A0">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0,86), что ниже показателя за 2022 год, и ниже показателя по РФ за 2022 г</w:t>
      </w:r>
      <w:r w:rsidR="005F382F">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(1,0)  </w:t>
      </w:r>
      <w:r w:rsidR="00D15C74">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табл.</w:t>
      </w:r>
      <w:r w:rsidR="004804A0">
        <w:rPr>
          <w:rFonts w:ascii="Times New Roman" w:eastAsia="Times New Roman" w:hAnsi="Times New Roman" w:cs="Times New Roman"/>
          <w:sz w:val="24"/>
          <w:szCs w:val="24"/>
          <w:lang w:eastAsia="ru-RU"/>
        </w:rPr>
        <w:t>42</w:t>
      </w:r>
      <w:r w:rsidR="00D15C74">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w:t>
      </w:r>
    </w:p>
    <w:p w14:paraId="03C7DD06" w14:textId="77777777" w:rsidR="00DC6927" w:rsidRPr="007F5364" w:rsidRDefault="00DC6927" w:rsidP="007F5364">
      <w:pPr>
        <w:spacing w:after="0" w:line="240" w:lineRule="auto"/>
        <w:ind w:firstLine="709"/>
        <w:jc w:val="both"/>
        <w:rPr>
          <w:rFonts w:ascii="Times New Roman" w:eastAsia="Times New Roman" w:hAnsi="Times New Roman" w:cs="Times New Roman"/>
          <w:sz w:val="24"/>
          <w:szCs w:val="24"/>
          <w:lang w:eastAsia="ru-RU"/>
        </w:rPr>
      </w:pPr>
    </w:p>
    <w:p w14:paraId="2576E4FB" w14:textId="77777777" w:rsidR="00DC6927" w:rsidRPr="007F5364" w:rsidRDefault="0008222F" w:rsidP="007F5364">
      <w:pPr>
        <w:spacing w:after="0" w:line="240" w:lineRule="auto"/>
        <w:jc w:val="right"/>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Таблица </w:t>
      </w:r>
      <w:r w:rsidR="004804A0">
        <w:rPr>
          <w:rFonts w:ascii="Times New Roman" w:eastAsia="Times New Roman" w:hAnsi="Times New Roman" w:cs="Times New Roman"/>
          <w:lang w:eastAsia="ru-RU"/>
        </w:rPr>
        <w:t>42</w:t>
      </w:r>
    </w:p>
    <w:p w14:paraId="5D3B34B1" w14:textId="77777777" w:rsidR="00DC6927" w:rsidRPr="007F5364" w:rsidRDefault="0008222F" w:rsidP="007F5364">
      <w:pPr>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Показатели профессиональной заболеваемости (на 10000 работающих)</w:t>
      </w:r>
    </w:p>
    <w:p w14:paraId="43615D64" w14:textId="77777777" w:rsidR="00DC6927" w:rsidRPr="007F5364" w:rsidRDefault="00DC6927" w:rsidP="007F5364">
      <w:pPr>
        <w:spacing w:after="0" w:line="240" w:lineRule="auto"/>
        <w:jc w:val="center"/>
        <w:rPr>
          <w:rFonts w:ascii="Times New Roman" w:eastAsia="Times New Roman" w:hAnsi="Times New Roman" w:cs="Times New Roman"/>
          <w:b/>
          <w:lang w:eastAsia="ru-RU"/>
        </w:rPr>
      </w:pP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33"/>
        <w:gridCol w:w="1958"/>
        <w:gridCol w:w="1958"/>
        <w:gridCol w:w="1958"/>
      </w:tblGrid>
      <w:tr w:rsidR="00DC6927" w:rsidRPr="007F5364" w14:paraId="6F888DCD" w14:textId="77777777" w:rsidTr="0066478A">
        <w:trPr>
          <w:trHeight w:val="340"/>
          <w:tblHeader/>
        </w:trPr>
        <w:tc>
          <w:tcPr>
            <w:tcW w:w="1739" w:type="pct"/>
            <w:tcBorders>
              <w:top w:val="single" w:sz="4" w:space="0" w:color="auto"/>
              <w:left w:val="single" w:sz="4" w:space="0" w:color="auto"/>
              <w:bottom w:val="single" w:sz="4" w:space="0" w:color="auto"/>
              <w:right w:val="single" w:sz="4" w:space="0" w:color="auto"/>
            </w:tcBorders>
            <w:vAlign w:val="center"/>
          </w:tcPr>
          <w:p w14:paraId="09489F2C"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Года</w:t>
            </w:r>
          </w:p>
        </w:tc>
        <w:tc>
          <w:tcPr>
            <w:tcW w:w="1087" w:type="pct"/>
            <w:tcBorders>
              <w:top w:val="single" w:sz="4" w:space="0" w:color="auto"/>
              <w:left w:val="single" w:sz="4" w:space="0" w:color="auto"/>
              <w:bottom w:val="single" w:sz="4" w:space="0" w:color="auto"/>
              <w:right w:val="single" w:sz="4" w:space="0" w:color="auto"/>
            </w:tcBorders>
          </w:tcPr>
          <w:p w14:paraId="420F064B"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1087" w:type="pct"/>
            <w:tcBorders>
              <w:top w:val="single" w:sz="4" w:space="0" w:color="auto"/>
              <w:left w:val="single" w:sz="4" w:space="0" w:color="auto"/>
              <w:bottom w:val="single" w:sz="4" w:space="0" w:color="auto"/>
              <w:right w:val="single" w:sz="4" w:space="0" w:color="auto"/>
            </w:tcBorders>
            <w:vAlign w:val="center"/>
          </w:tcPr>
          <w:p w14:paraId="557144A2"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c>
          <w:tcPr>
            <w:tcW w:w="1087" w:type="pct"/>
            <w:tcBorders>
              <w:top w:val="single" w:sz="4" w:space="0" w:color="auto"/>
              <w:left w:val="single" w:sz="4" w:space="0" w:color="auto"/>
              <w:bottom w:val="single" w:sz="4" w:space="0" w:color="auto"/>
              <w:right w:val="single" w:sz="4" w:space="0" w:color="auto"/>
            </w:tcBorders>
          </w:tcPr>
          <w:p w14:paraId="7562EF70"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2023</w:t>
            </w:r>
          </w:p>
        </w:tc>
      </w:tr>
      <w:tr w:rsidR="00DC6927" w:rsidRPr="007F5364" w14:paraId="291BBC52" w14:textId="77777777" w:rsidTr="0066478A">
        <w:trPr>
          <w:trHeight w:val="340"/>
        </w:trPr>
        <w:tc>
          <w:tcPr>
            <w:tcW w:w="1739" w:type="pct"/>
            <w:tcBorders>
              <w:top w:val="single" w:sz="4" w:space="0" w:color="auto"/>
              <w:left w:val="single" w:sz="4" w:space="0" w:color="auto"/>
              <w:bottom w:val="single" w:sz="4" w:space="0" w:color="auto"/>
              <w:right w:val="single" w:sz="4" w:space="0" w:color="auto"/>
            </w:tcBorders>
            <w:vAlign w:val="center"/>
          </w:tcPr>
          <w:p w14:paraId="64B4E3E3" w14:textId="77777777" w:rsidR="00DC6927" w:rsidRPr="007F5364" w:rsidRDefault="0008222F" w:rsidP="0066478A">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Число случаев</w:t>
            </w:r>
          </w:p>
        </w:tc>
        <w:tc>
          <w:tcPr>
            <w:tcW w:w="1087" w:type="pct"/>
            <w:tcBorders>
              <w:top w:val="single" w:sz="4" w:space="0" w:color="auto"/>
              <w:left w:val="single" w:sz="4" w:space="0" w:color="auto"/>
              <w:bottom w:val="single" w:sz="4" w:space="0" w:color="auto"/>
              <w:right w:val="single" w:sz="4" w:space="0" w:color="auto"/>
            </w:tcBorders>
            <w:vAlign w:val="center"/>
          </w:tcPr>
          <w:p w14:paraId="0A976365"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23</w:t>
            </w:r>
          </w:p>
        </w:tc>
        <w:tc>
          <w:tcPr>
            <w:tcW w:w="1087" w:type="pct"/>
            <w:tcBorders>
              <w:top w:val="single" w:sz="4" w:space="0" w:color="auto"/>
              <w:left w:val="single" w:sz="4" w:space="0" w:color="auto"/>
              <w:bottom w:val="single" w:sz="4" w:space="0" w:color="auto"/>
              <w:right w:val="single" w:sz="4" w:space="0" w:color="auto"/>
            </w:tcBorders>
            <w:vAlign w:val="center"/>
          </w:tcPr>
          <w:p w14:paraId="6CCCCAB1"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21</w:t>
            </w:r>
          </w:p>
        </w:tc>
        <w:tc>
          <w:tcPr>
            <w:tcW w:w="1087" w:type="pct"/>
            <w:tcBorders>
              <w:top w:val="single" w:sz="4" w:space="0" w:color="auto"/>
              <w:left w:val="single" w:sz="4" w:space="0" w:color="auto"/>
              <w:bottom w:val="single" w:sz="4" w:space="0" w:color="auto"/>
              <w:right w:val="single" w:sz="4" w:space="0" w:color="auto"/>
            </w:tcBorders>
            <w:vAlign w:val="center"/>
          </w:tcPr>
          <w:p w14:paraId="0788E091"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19</w:t>
            </w:r>
          </w:p>
        </w:tc>
      </w:tr>
      <w:tr w:rsidR="00DC6927" w:rsidRPr="007F5364" w14:paraId="0DEE3F61" w14:textId="77777777" w:rsidTr="0066478A">
        <w:trPr>
          <w:trHeight w:val="340"/>
        </w:trPr>
        <w:tc>
          <w:tcPr>
            <w:tcW w:w="1739" w:type="pct"/>
            <w:tcBorders>
              <w:top w:val="single" w:sz="4" w:space="0" w:color="auto"/>
              <w:left w:val="single" w:sz="4" w:space="0" w:color="auto"/>
              <w:bottom w:val="single" w:sz="4" w:space="0" w:color="auto"/>
              <w:right w:val="single" w:sz="4" w:space="0" w:color="auto"/>
            </w:tcBorders>
            <w:vAlign w:val="center"/>
          </w:tcPr>
          <w:p w14:paraId="28145E9F" w14:textId="77777777" w:rsidR="00DC6927" w:rsidRPr="007F5364" w:rsidRDefault="0008222F" w:rsidP="0066478A">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Амурская область</w:t>
            </w:r>
          </w:p>
        </w:tc>
        <w:tc>
          <w:tcPr>
            <w:tcW w:w="1087" w:type="pct"/>
            <w:tcBorders>
              <w:top w:val="single" w:sz="4" w:space="0" w:color="auto"/>
              <w:left w:val="single" w:sz="4" w:space="0" w:color="auto"/>
              <w:bottom w:val="single" w:sz="4" w:space="0" w:color="auto"/>
              <w:right w:val="single" w:sz="4" w:space="0" w:color="auto"/>
            </w:tcBorders>
            <w:vAlign w:val="center"/>
          </w:tcPr>
          <w:p w14:paraId="307EC285"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0,86</w:t>
            </w:r>
          </w:p>
        </w:tc>
        <w:tc>
          <w:tcPr>
            <w:tcW w:w="1087" w:type="pct"/>
            <w:tcBorders>
              <w:top w:val="single" w:sz="4" w:space="0" w:color="auto"/>
              <w:left w:val="single" w:sz="4" w:space="0" w:color="auto"/>
              <w:bottom w:val="single" w:sz="4" w:space="0" w:color="auto"/>
              <w:right w:val="single" w:sz="4" w:space="0" w:color="auto"/>
            </w:tcBorders>
            <w:vAlign w:val="center"/>
          </w:tcPr>
          <w:p w14:paraId="09F92A1B"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0,77</w:t>
            </w:r>
          </w:p>
        </w:tc>
        <w:tc>
          <w:tcPr>
            <w:tcW w:w="1087" w:type="pct"/>
            <w:tcBorders>
              <w:top w:val="single" w:sz="4" w:space="0" w:color="auto"/>
              <w:left w:val="single" w:sz="4" w:space="0" w:color="auto"/>
              <w:bottom w:val="single" w:sz="4" w:space="0" w:color="auto"/>
              <w:right w:val="single" w:sz="4" w:space="0" w:color="auto"/>
            </w:tcBorders>
            <w:vAlign w:val="center"/>
          </w:tcPr>
          <w:p w14:paraId="36D113B8"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0,70</w:t>
            </w:r>
          </w:p>
        </w:tc>
      </w:tr>
      <w:tr w:rsidR="00DC6927" w:rsidRPr="007F5364" w14:paraId="74251E5E" w14:textId="77777777" w:rsidTr="0066478A">
        <w:trPr>
          <w:trHeight w:val="340"/>
        </w:trPr>
        <w:tc>
          <w:tcPr>
            <w:tcW w:w="1739" w:type="pct"/>
            <w:tcBorders>
              <w:top w:val="single" w:sz="4" w:space="0" w:color="auto"/>
              <w:left w:val="single" w:sz="4" w:space="0" w:color="auto"/>
              <w:bottom w:val="single" w:sz="4" w:space="0" w:color="auto"/>
              <w:right w:val="single" w:sz="4" w:space="0" w:color="auto"/>
            </w:tcBorders>
            <w:vAlign w:val="center"/>
          </w:tcPr>
          <w:p w14:paraId="0802354C" w14:textId="77777777" w:rsidR="00DC6927" w:rsidRPr="007F5364" w:rsidRDefault="0008222F" w:rsidP="0066478A">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РФ</w:t>
            </w:r>
          </w:p>
        </w:tc>
        <w:tc>
          <w:tcPr>
            <w:tcW w:w="1087" w:type="pct"/>
            <w:tcBorders>
              <w:top w:val="single" w:sz="4" w:space="0" w:color="auto"/>
              <w:left w:val="single" w:sz="4" w:space="0" w:color="auto"/>
              <w:bottom w:val="single" w:sz="4" w:space="0" w:color="auto"/>
              <w:right w:val="single" w:sz="4" w:space="0" w:color="auto"/>
            </w:tcBorders>
            <w:vAlign w:val="center"/>
          </w:tcPr>
          <w:p w14:paraId="57C35BE8"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1,09</w:t>
            </w:r>
          </w:p>
        </w:tc>
        <w:tc>
          <w:tcPr>
            <w:tcW w:w="1087" w:type="pct"/>
            <w:tcBorders>
              <w:top w:val="single" w:sz="4" w:space="0" w:color="auto"/>
              <w:left w:val="single" w:sz="4" w:space="0" w:color="auto"/>
              <w:bottom w:val="single" w:sz="4" w:space="0" w:color="auto"/>
              <w:right w:val="single" w:sz="4" w:space="0" w:color="auto"/>
            </w:tcBorders>
            <w:vAlign w:val="center"/>
          </w:tcPr>
          <w:p w14:paraId="7CA9AF11"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1,0</w:t>
            </w:r>
          </w:p>
        </w:tc>
        <w:tc>
          <w:tcPr>
            <w:tcW w:w="1087" w:type="pct"/>
            <w:tcBorders>
              <w:top w:val="single" w:sz="4" w:space="0" w:color="auto"/>
              <w:left w:val="single" w:sz="4" w:space="0" w:color="auto"/>
              <w:bottom w:val="single" w:sz="4" w:space="0" w:color="auto"/>
              <w:right w:val="single" w:sz="4" w:space="0" w:color="auto"/>
            </w:tcBorders>
            <w:vAlign w:val="center"/>
          </w:tcPr>
          <w:p w14:paraId="14AE0C93" w14:textId="77777777" w:rsidR="00DC6927" w:rsidRPr="007F5364" w:rsidRDefault="00C258A6" w:rsidP="007F5364">
            <w:pPr>
              <w:spacing w:before="20" w:after="0" w:line="240" w:lineRule="auto"/>
              <w:ind w:lef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0,96</w:t>
            </w:r>
          </w:p>
        </w:tc>
      </w:tr>
    </w:tbl>
    <w:p w14:paraId="4F0AFA7A" w14:textId="77777777" w:rsidR="00DC6927" w:rsidRPr="007F5364" w:rsidRDefault="00DC6927" w:rsidP="007F5364">
      <w:pPr>
        <w:spacing w:after="0" w:line="240" w:lineRule="auto"/>
        <w:ind w:firstLine="709"/>
        <w:jc w:val="both"/>
        <w:rPr>
          <w:rFonts w:ascii="Times New Roman" w:eastAsia="Times New Roman" w:hAnsi="Times New Roman" w:cs="Times New Roman"/>
          <w:sz w:val="24"/>
          <w:szCs w:val="24"/>
          <w:lang w:eastAsia="ru-RU"/>
        </w:rPr>
      </w:pPr>
    </w:p>
    <w:p w14:paraId="7337FDBF" w14:textId="1183CF9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2023 году острой профессиональной</w:t>
      </w:r>
      <w:r w:rsidR="005E09E0">
        <w:rPr>
          <w:rFonts w:ascii="Times New Roman" w:eastAsia="Times New Roman" w:hAnsi="Times New Roman" w:cs="Times New Roman"/>
          <w:sz w:val="24"/>
          <w:szCs w:val="24"/>
          <w:lang w:eastAsia="ru-RU"/>
        </w:rPr>
        <w:t xml:space="preserve"> патологии не выявлено. В 202</w:t>
      </w:r>
      <w:r w:rsidR="005F382F">
        <w:rPr>
          <w:rFonts w:ascii="Times New Roman" w:eastAsia="Times New Roman" w:hAnsi="Times New Roman" w:cs="Times New Roman"/>
          <w:sz w:val="24"/>
          <w:szCs w:val="24"/>
          <w:lang w:eastAsia="ru-RU"/>
        </w:rPr>
        <w:t>1 и 2022</w:t>
      </w:r>
      <w:r w:rsidRPr="007F5364">
        <w:rPr>
          <w:rFonts w:ascii="Times New Roman" w:eastAsia="Times New Roman" w:hAnsi="Times New Roman" w:cs="Times New Roman"/>
          <w:sz w:val="24"/>
          <w:szCs w:val="24"/>
          <w:lang w:eastAsia="ru-RU"/>
        </w:rPr>
        <w:t xml:space="preserve"> г</w:t>
      </w:r>
      <w:r w:rsidR="005E09E0">
        <w:rPr>
          <w:rFonts w:ascii="Times New Roman" w:eastAsia="Times New Roman" w:hAnsi="Times New Roman" w:cs="Times New Roman"/>
          <w:sz w:val="24"/>
          <w:szCs w:val="24"/>
          <w:lang w:eastAsia="ru-RU"/>
        </w:rPr>
        <w:t>г.</w:t>
      </w:r>
      <w:r w:rsidRPr="007F5364">
        <w:rPr>
          <w:rFonts w:ascii="Times New Roman" w:eastAsia="Times New Roman" w:hAnsi="Times New Roman" w:cs="Times New Roman"/>
          <w:sz w:val="24"/>
          <w:szCs w:val="24"/>
          <w:lang w:eastAsia="ru-RU"/>
        </w:rPr>
        <w:t xml:space="preserve"> острая профпатология была связана исключительно со случаями профессиональных заболеваний </w:t>
      </w:r>
      <w:r w:rsidR="006D3B3F" w:rsidRPr="007F5364">
        <w:rPr>
          <w:rFonts w:ascii="Times New Roman" w:eastAsia="Times New Roman" w:hAnsi="Times New Roman" w:cs="Times New Roman"/>
          <w:sz w:val="24"/>
          <w:szCs w:val="24"/>
          <w:lang w:eastAsia="ru-RU"/>
        </w:rPr>
        <w:t>новой коронавирусной инфекцией (</w:t>
      </w:r>
      <w:r w:rsidRPr="007F5364">
        <w:rPr>
          <w:rFonts w:ascii="Times New Roman" w:eastAsia="Times New Roman" w:hAnsi="Times New Roman" w:cs="Times New Roman"/>
          <w:sz w:val="24"/>
          <w:szCs w:val="24"/>
          <w:lang w:eastAsia="ru-RU"/>
        </w:rPr>
        <w:t>COVID-19</w:t>
      </w:r>
      <w:r w:rsidR="006D3B3F" w:rsidRPr="007F5364">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Удельный вес острых профессиональных заболеваний в 2022 году составлял 28,57% (6 случаев). Аналогичный показатель по РФ за 2022 год составил 12,3% (526 случаев).</w:t>
      </w:r>
    </w:p>
    <w:p w14:paraId="460E8A03" w14:textId="44E6493F"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Вследствие отсутствия случаев острой п</w:t>
      </w:r>
      <w:r w:rsidR="005F382F">
        <w:rPr>
          <w:rFonts w:ascii="Times New Roman" w:eastAsia="Times New Roman" w:hAnsi="Times New Roman" w:cs="Times New Roman"/>
          <w:sz w:val="24"/>
          <w:szCs w:val="24"/>
          <w:lang w:eastAsia="ru-RU"/>
        </w:rPr>
        <w:t xml:space="preserve">рофессиональной заболеваемости </w:t>
      </w:r>
      <w:r w:rsidRPr="007F5364">
        <w:rPr>
          <w:rFonts w:ascii="Times New Roman" w:eastAsia="Times New Roman" w:hAnsi="Times New Roman" w:cs="Times New Roman"/>
          <w:sz w:val="24"/>
          <w:szCs w:val="24"/>
          <w:lang w:eastAsia="ru-RU"/>
        </w:rPr>
        <w:t>не регист</w:t>
      </w:r>
      <w:r w:rsidR="005F382F">
        <w:rPr>
          <w:rFonts w:ascii="Times New Roman" w:eastAsia="Times New Roman" w:hAnsi="Times New Roman" w:cs="Times New Roman"/>
          <w:sz w:val="24"/>
          <w:szCs w:val="24"/>
          <w:lang w:eastAsia="ru-RU"/>
        </w:rPr>
        <w:t>рировались и смертельные случаи</w:t>
      </w:r>
      <w:r w:rsidRPr="007F5364">
        <w:rPr>
          <w:rFonts w:ascii="Times New Roman" w:eastAsia="Times New Roman" w:hAnsi="Times New Roman" w:cs="Times New Roman"/>
          <w:sz w:val="24"/>
          <w:szCs w:val="24"/>
          <w:lang w:eastAsia="ru-RU"/>
        </w:rPr>
        <w:t xml:space="preserve"> как исход острой профессиональной патологии, что ниже значения 2022 года (6 случаев) за счёт отсутствия случаев преждевременной смерти, связанных с COVID-19 у медицинских работников. </w:t>
      </w:r>
      <w:r w:rsidR="005F382F">
        <w:rPr>
          <w:rFonts w:ascii="Times New Roman" w:eastAsia="Times New Roman" w:hAnsi="Times New Roman" w:cs="Times New Roman"/>
          <w:sz w:val="24"/>
          <w:szCs w:val="24"/>
          <w:lang w:eastAsia="ru-RU"/>
        </w:rPr>
        <w:t>По РФ число смертельных случаев</w:t>
      </w:r>
      <w:r w:rsidRPr="007F5364">
        <w:rPr>
          <w:rFonts w:ascii="Times New Roman" w:eastAsia="Times New Roman" w:hAnsi="Times New Roman" w:cs="Times New Roman"/>
          <w:sz w:val="24"/>
          <w:szCs w:val="24"/>
          <w:lang w:eastAsia="ru-RU"/>
        </w:rPr>
        <w:t xml:space="preserve"> как исход ост</w:t>
      </w:r>
      <w:r w:rsidR="005F382F">
        <w:rPr>
          <w:rFonts w:ascii="Times New Roman" w:eastAsia="Times New Roman" w:hAnsi="Times New Roman" w:cs="Times New Roman"/>
          <w:sz w:val="24"/>
          <w:szCs w:val="24"/>
          <w:lang w:eastAsia="ru-RU"/>
        </w:rPr>
        <w:t xml:space="preserve">рой профессиональной патологии </w:t>
      </w:r>
      <w:r w:rsidRPr="007F5364">
        <w:rPr>
          <w:rFonts w:ascii="Times New Roman" w:eastAsia="Times New Roman" w:hAnsi="Times New Roman" w:cs="Times New Roman"/>
          <w:sz w:val="24"/>
          <w:szCs w:val="24"/>
          <w:lang w:eastAsia="ru-RU"/>
        </w:rPr>
        <w:t>в 2022 г</w:t>
      </w:r>
      <w:r w:rsidR="00BF626D">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составило 450 случаев или 85,55%, что ниже значения 2021 года – 972 случая или 87,7%.</w:t>
      </w:r>
    </w:p>
    <w:p w14:paraId="36D17839" w14:textId="633AA031"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Структура профессиональных заболеваний Амурской области в 2023 г</w:t>
      </w:r>
      <w:r w:rsidR="00BF626D">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вернулась в «доковидный» период. Так, теперь по нозологическим формам снова преобладают заболевания, связанные с воздействием производственных физических факторов – 78,95% (2022 г</w:t>
      </w:r>
      <w:r w:rsidR="00F76706">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38,09%, 2021 г</w:t>
      </w:r>
      <w:r w:rsidR="00F76706">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39,1%), что превышает аналогичный показатель РФ за 2022 г</w:t>
      </w:r>
      <w:r w:rsidR="005F382F">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(47,11%).</w:t>
      </w:r>
    </w:p>
    <w:p w14:paraId="1CFDE219" w14:textId="01B8BDC3"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Второе ранговое место в структуре профессиональной патологии в зависимости от воздействующего вредного производственного фактора разделили заболевания, связанные с действием физических перегрузок и перенапряжения отдельных органов и систем – 10,53% (2022 г</w:t>
      </w:r>
      <w:r w:rsidR="00FB6340">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9,52%, 2021 г</w:t>
      </w:r>
      <w:r w:rsidR="00FB6340">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4,4%), что ниже аналогичного показателя РФ за 2022 г</w:t>
      </w:r>
      <w:r w:rsidR="001D45CC">
        <w:rPr>
          <w:rFonts w:ascii="Times New Roman" w:eastAsia="Times New Roman" w:hAnsi="Times New Roman" w:cs="Times New Roman"/>
          <w:sz w:val="24"/>
          <w:szCs w:val="24"/>
          <w:lang w:eastAsia="ru-RU"/>
        </w:rPr>
        <w:t xml:space="preserve">од </w:t>
      </w:r>
      <w:r w:rsidRPr="007F5364">
        <w:rPr>
          <w:rFonts w:ascii="Times New Roman" w:eastAsia="Times New Roman" w:hAnsi="Times New Roman" w:cs="Times New Roman"/>
          <w:sz w:val="24"/>
          <w:szCs w:val="24"/>
          <w:lang w:eastAsia="ru-RU"/>
        </w:rPr>
        <w:t>(20,7%) в 1,96 раза, и заболевания, связанные с воздействием биологических факторов – 10,53% (2022 г</w:t>
      </w:r>
      <w:r w:rsidR="00FB6340">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47,62%, 2021 г</w:t>
      </w:r>
      <w:r w:rsidR="00FB6340">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56,5%), что ниже аналогичного показателя РФ за 2022 г</w:t>
      </w:r>
      <w:r w:rsidR="00FB6340">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(14,44%) в 1,37 раза.</w:t>
      </w:r>
    </w:p>
    <w:p w14:paraId="52D7A62F" w14:textId="2BF08956"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Заболеваний, связанных с воздействием химических факторов, на территории Амурской области в 2023 г</w:t>
      </w:r>
      <w:r w:rsidR="00C91A60">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не зарегистрировано (2022 г</w:t>
      </w:r>
      <w:r w:rsidR="00C91A60">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4,76%, 2021 г</w:t>
      </w:r>
      <w:r w:rsidR="00C91A60">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не зарегистрировано). Аналогичный показатель РФ за 2022 г</w:t>
      </w:r>
      <w:r w:rsidR="001D45CC">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составил 17,76%.</w:t>
      </w:r>
    </w:p>
    <w:p w14:paraId="360F2F64" w14:textId="75936BD8"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По видам экономической деятельности ОКВЭД ОК 029-2014 (КДЕС Ред. 2) наиболее высокий удельный вес заболеваемости в 2023 г</w:t>
      </w:r>
      <w:r w:rsidR="00C91A60">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снова наблюдается на предприятиях, относящихся к разделу В «Добыча полезных ископаемых»: за 2023 г</w:t>
      </w:r>
      <w:r w:rsidR="001D45CC">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 84,21% (2022 г</w:t>
      </w:r>
      <w:r w:rsidR="00C91A60">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33,3%, 2021 г</w:t>
      </w:r>
      <w:r w:rsidR="00C91A60">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26,1%), что выше показателя по РФ за 2022 г</w:t>
      </w:r>
      <w:r w:rsidR="001D45CC">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(40,32%) в 2,09 раза.</w:t>
      </w:r>
    </w:p>
    <w:p w14:paraId="7F99F2C1" w14:textId="3A7C04AE"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Второе ранговое место приходится на долю организаций, относящихся по основному виду экономической деятельности к разделу </w:t>
      </w:r>
      <w:r w:rsidRPr="007F5364">
        <w:rPr>
          <w:rFonts w:ascii="Times New Roman" w:eastAsia="Times New Roman" w:hAnsi="Times New Roman" w:cs="Times New Roman"/>
          <w:sz w:val="24"/>
          <w:szCs w:val="24"/>
          <w:lang w:val="en-US" w:eastAsia="ru-RU"/>
        </w:rPr>
        <w:t>Q</w:t>
      </w:r>
      <w:r w:rsidRPr="007F5364">
        <w:rPr>
          <w:rFonts w:ascii="Times New Roman" w:eastAsia="Times New Roman" w:hAnsi="Times New Roman" w:cs="Times New Roman"/>
          <w:sz w:val="24"/>
          <w:szCs w:val="24"/>
          <w:lang w:eastAsia="ru-RU"/>
        </w:rPr>
        <w:t xml:space="preserve"> «Деятельность в области здравоохранения и социальных услуг»: за 2023 г</w:t>
      </w:r>
      <w:r w:rsidR="00F75189">
        <w:rPr>
          <w:rFonts w:ascii="Times New Roman" w:eastAsia="Times New Roman" w:hAnsi="Times New Roman" w:cs="Times New Roman"/>
          <w:sz w:val="24"/>
          <w:szCs w:val="24"/>
          <w:lang w:eastAsia="ru-RU"/>
        </w:rPr>
        <w:t>од показатель</w:t>
      </w:r>
      <w:r w:rsidRPr="007F5364">
        <w:rPr>
          <w:rFonts w:ascii="Times New Roman" w:eastAsia="Times New Roman" w:hAnsi="Times New Roman" w:cs="Times New Roman"/>
          <w:sz w:val="24"/>
          <w:szCs w:val="24"/>
          <w:lang w:eastAsia="ru-RU"/>
        </w:rPr>
        <w:t xml:space="preserve"> составил 10,53% (2022 г</w:t>
      </w:r>
      <w:r w:rsidR="00C91A60">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47,62%, 2021 г</w:t>
      </w:r>
      <w:r w:rsidR="00C91A60">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56,5%), что ниже показателя по РФ за 2022 г</w:t>
      </w:r>
      <w:r w:rsidR="00F75189">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 14,63%, в 1,39 раза.</w:t>
      </w:r>
    </w:p>
    <w:p w14:paraId="5002D7BD" w14:textId="138DD076" w:rsidR="00DC6927" w:rsidRPr="007F5364" w:rsidRDefault="000742C0" w:rsidP="007F536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0008222F" w:rsidRPr="007F5364">
        <w:rPr>
          <w:rFonts w:ascii="Times New Roman" w:eastAsia="Times New Roman" w:hAnsi="Times New Roman" w:cs="Times New Roman"/>
          <w:sz w:val="24"/>
          <w:szCs w:val="24"/>
          <w:lang w:eastAsia="ru-RU"/>
        </w:rPr>
        <w:t xml:space="preserve">ретье место занимает раздел F «Строительство» </w:t>
      </w:r>
      <w:r w:rsidR="00C91A60" w:rsidRPr="007F5364">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5,26% (2022 г</w:t>
      </w:r>
      <w:r w:rsidR="00C91A60">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 19,05%, 2021 г</w:t>
      </w:r>
      <w:r w:rsidR="00C91A60">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 17,4%). Отдельно выделенный аналогичный показатель по РФ за 2022 г</w:t>
      </w:r>
      <w:r w:rsidR="00C91A60">
        <w:rPr>
          <w:rFonts w:ascii="Times New Roman" w:eastAsia="Times New Roman" w:hAnsi="Times New Roman" w:cs="Times New Roman"/>
          <w:sz w:val="24"/>
          <w:szCs w:val="24"/>
          <w:lang w:eastAsia="ru-RU"/>
        </w:rPr>
        <w:t>од</w:t>
      </w:r>
      <w:r w:rsidR="0008222F" w:rsidRPr="007F5364">
        <w:rPr>
          <w:rFonts w:ascii="Times New Roman" w:eastAsia="Times New Roman" w:hAnsi="Times New Roman" w:cs="Times New Roman"/>
          <w:sz w:val="24"/>
          <w:szCs w:val="24"/>
          <w:lang w:eastAsia="ru-RU"/>
        </w:rPr>
        <w:t xml:space="preserve"> отсутствует.</w:t>
      </w:r>
    </w:p>
    <w:p w14:paraId="181B50CB" w14:textId="6765F4CC"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2023 г</w:t>
      </w:r>
      <w:r w:rsidR="009072D1">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как и в 2022 г</w:t>
      </w:r>
      <w:r w:rsidR="009072D1">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на предприятиях Амурской области, относящихся к разделам A «Сельское, лесное хозяйство, охота, рыболовство и рыбоводство», C «Обрабатывающие производства» и H «Транспортировка и хранение», профессиональных заболеваний не регистрировалось, тогда как по РФ удельный </w:t>
      </w:r>
      <w:r w:rsidR="00F75189">
        <w:rPr>
          <w:rFonts w:ascii="Times New Roman" w:eastAsia="Times New Roman" w:hAnsi="Times New Roman" w:cs="Times New Roman"/>
          <w:sz w:val="24"/>
          <w:szCs w:val="24"/>
          <w:lang w:eastAsia="ru-RU"/>
        </w:rPr>
        <w:t xml:space="preserve">вес по данным разделам в 2022 году </w:t>
      </w:r>
      <w:r w:rsidRPr="007F5364">
        <w:rPr>
          <w:rFonts w:ascii="Times New Roman" w:eastAsia="Times New Roman" w:hAnsi="Times New Roman" w:cs="Times New Roman"/>
          <w:sz w:val="24"/>
          <w:szCs w:val="24"/>
          <w:lang w:eastAsia="ru-RU"/>
        </w:rPr>
        <w:t>составил 2,26%, 28,44% и 9,71% соответственно.</w:t>
      </w:r>
    </w:p>
    <w:p w14:paraId="6AF73B22" w14:textId="4276D492"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Анализ профессиональной заболеваемости на 10 тыс. работающих по видам экономической деятельности</w:t>
      </w:r>
      <w:r w:rsidRPr="007F5364">
        <w:rPr>
          <w:rFonts w:ascii="Times New Roman" w:eastAsia="Times New Roman" w:hAnsi="Times New Roman" w:cs="Times New Roman"/>
          <w:i/>
          <w:sz w:val="24"/>
          <w:szCs w:val="24"/>
          <w:lang w:eastAsia="ru-RU"/>
        </w:rPr>
        <w:t xml:space="preserve"> </w:t>
      </w:r>
      <w:r w:rsidRPr="007F5364">
        <w:rPr>
          <w:rFonts w:ascii="Times New Roman" w:eastAsia="Times New Roman" w:hAnsi="Times New Roman" w:cs="Times New Roman"/>
          <w:sz w:val="24"/>
          <w:szCs w:val="24"/>
          <w:lang w:eastAsia="ru-RU"/>
        </w:rPr>
        <w:t>показал, что наиболее высокий уровень заболеваемости, как и в целом по РФ, наблюдается в организациях, относящихся по ОКВЭД ОК 029-2014 (КДЕС Ред. 2) к разделу В «Добыча полезных ископаемых»: показатель в этой отрасли от среднесписочной численности работников этой отрасли за 2023 г</w:t>
      </w:r>
      <w:r w:rsidR="00F51D0C">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составил 11,27 (2022 г</w:t>
      </w:r>
      <w:r w:rsidR="00F51D0C">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5,02, 2021 г</w:t>
      </w:r>
      <w:r w:rsidR="00F51D0C">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4,1), что ниже показателя по РФ за 2022 г</w:t>
      </w:r>
      <w:r w:rsidR="000742C0">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(16,44) в 1,46 раза.</w:t>
      </w:r>
    </w:p>
    <w:p w14:paraId="29A47AD1" w14:textId="6BE874C5"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Второе ранговое место по уровню профессиональной заболеваемости на 10 тыс. работающих занимают организации, относящиеся к разделу </w:t>
      </w:r>
      <w:r w:rsidRPr="007F5364">
        <w:rPr>
          <w:rFonts w:ascii="Times New Roman" w:eastAsia="Times New Roman" w:hAnsi="Times New Roman" w:cs="Times New Roman"/>
          <w:sz w:val="24"/>
          <w:szCs w:val="24"/>
          <w:lang w:val="en-US" w:eastAsia="ru-RU"/>
        </w:rPr>
        <w:t>Q</w:t>
      </w:r>
      <w:r w:rsidRPr="007F5364">
        <w:rPr>
          <w:rFonts w:ascii="Times New Roman" w:eastAsia="Times New Roman" w:hAnsi="Times New Roman" w:cs="Times New Roman"/>
          <w:sz w:val="24"/>
          <w:szCs w:val="24"/>
          <w:lang w:eastAsia="ru-RU"/>
        </w:rPr>
        <w:t xml:space="preserve"> «Деятельность в области здравоохранения и социальных услуг»: показатель за 2023 г</w:t>
      </w:r>
      <w:r w:rsidR="00F51D0C">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составил 0,81 (2022 г</w:t>
      </w:r>
      <w:r w:rsidR="00F51D0C">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4,05, 2021 г</w:t>
      </w:r>
      <w:r w:rsidR="00F51D0C">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5,2, 2020 г</w:t>
      </w:r>
      <w:r w:rsidR="00F51D0C">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1,99), что </w:t>
      </w:r>
      <w:r w:rsidR="000742C0">
        <w:rPr>
          <w:rFonts w:ascii="Times New Roman" w:eastAsia="Times New Roman" w:hAnsi="Times New Roman" w:cs="Times New Roman"/>
          <w:sz w:val="24"/>
          <w:szCs w:val="24"/>
          <w:lang w:eastAsia="ru-RU"/>
        </w:rPr>
        <w:t>ниже показателя по РФ за 2022 год</w:t>
      </w:r>
      <w:r w:rsidR="00F51D0C">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(1,52) в 1,87 раза.</w:t>
      </w:r>
    </w:p>
    <w:p w14:paraId="26087A52" w14:textId="49BFAE4F" w:rsidR="00DC6927" w:rsidRPr="007F5364" w:rsidRDefault="000742C0" w:rsidP="007F536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Третье место</w:t>
      </w:r>
      <w:r w:rsidR="0008222F" w:rsidRPr="007F5364">
        <w:rPr>
          <w:rFonts w:ascii="Times New Roman" w:eastAsia="Times New Roman" w:hAnsi="Times New Roman" w:cs="Times New Roman"/>
          <w:sz w:val="24"/>
          <w:szCs w:val="24"/>
          <w:lang w:eastAsia="ru-RU"/>
        </w:rPr>
        <w:t xml:space="preserve"> по уровню профессиональной заболеваемости на 10 тыс. работающих занимает раздел F «Строительство»: показатель за 2023 г</w:t>
      </w:r>
      <w:r w:rsidR="00E87A86">
        <w:rPr>
          <w:rFonts w:ascii="Times New Roman" w:eastAsia="Times New Roman" w:hAnsi="Times New Roman" w:cs="Times New Roman"/>
          <w:sz w:val="24"/>
          <w:szCs w:val="24"/>
          <w:lang w:eastAsia="ru-RU"/>
        </w:rPr>
        <w:t>од</w:t>
      </w:r>
      <w:r w:rsidR="0008222F" w:rsidRPr="007F5364">
        <w:rPr>
          <w:rFonts w:ascii="Times New Roman" w:eastAsia="Times New Roman" w:hAnsi="Times New Roman" w:cs="Times New Roman"/>
          <w:sz w:val="24"/>
          <w:szCs w:val="24"/>
          <w:lang w:eastAsia="ru-RU"/>
        </w:rPr>
        <w:t xml:space="preserve"> составил 0,21 (2022 г</w:t>
      </w:r>
      <w:r w:rsidR="00E87A86">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 0,79, 2021 г</w:t>
      </w:r>
      <w:r w:rsidR="00E87A86">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 0,98). По РФ за 2022 г</w:t>
      </w:r>
      <w:r>
        <w:rPr>
          <w:rFonts w:ascii="Times New Roman" w:eastAsia="Times New Roman" w:hAnsi="Times New Roman" w:cs="Times New Roman"/>
          <w:sz w:val="24"/>
          <w:szCs w:val="24"/>
          <w:lang w:eastAsia="ru-RU"/>
        </w:rPr>
        <w:t xml:space="preserve">од </w:t>
      </w:r>
      <w:r w:rsidR="0008222F" w:rsidRPr="007F5364">
        <w:rPr>
          <w:rFonts w:ascii="Times New Roman" w:eastAsia="Times New Roman" w:hAnsi="Times New Roman" w:cs="Times New Roman"/>
          <w:sz w:val="24"/>
          <w:szCs w:val="24"/>
          <w:lang w:eastAsia="ru-RU"/>
        </w:rPr>
        <w:t>нет аналогичного показателя.</w:t>
      </w:r>
    </w:p>
    <w:p w14:paraId="2E495FD3" w14:textId="1836903D"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структуре профессиональной заболеваемости по основным нозологическим формам, в группе профессиональных заболеваний, обусловленных воздействием физических факторов, в 2023 году первое место заняла вибрационная болезнь – 9 случаев или 60% в группе (2022 г</w:t>
      </w:r>
      <w:r w:rsidR="00E87A86">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4 случая или 50%, 2021 г</w:t>
      </w:r>
      <w:r w:rsidR="00E87A86">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6 случаев или 66,7%), что выше показателя заболеваемости вибрационной болезнью по РФ за 2022 г</w:t>
      </w:r>
      <w:r w:rsidR="00EC4F9C">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в группе заболеваний</w:t>
      </w:r>
      <w:r w:rsidRPr="007F5364">
        <w:rPr>
          <w:rFonts w:ascii="Times New Roman" w:eastAsia="Calibri" w:hAnsi="Times New Roman" w:cs="Times New Roman"/>
          <w:sz w:val="24"/>
          <w:szCs w:val="24"/>
          <w:lang w:eastAsia="ru-RU"/>
        </w:rPr>
        <w:t xml:space="preserve"> от воздействия физических факторов</w:t>
      </w:r>
      <w:r w:rsidRPr="007F5364">
        <w:rPr>
          <w:rFonts w:ascii="Times New Roman" w:eastAsia="Times New Roman" w:hAnsi="Times New Roman" w:cs="Times New Roman"/>
          <w:sz w:val="24"/>
          <w:szCs w:val="24"/>
          <w:lang w:eastAsia="ru-RU"/>
        </w:rPr>
        <w:t xml:space="preserve"> (42,64%) в 1,41 раза.</w:t>
      </w:r>
    </w:p>
    <w:p w14:paraId="4FEDF8CB" w14:textId="3B0A52CA"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Второе место в группе профессиональных заболеваний, обусловленных воздействием физических факторов, в 2023 году заняли заболевания, связанные с воздействием производственного шума – 6 случаев тугоухости или 40% в группе </w:t>
      </w:r>
      <w:r w:rsidR="00E67CFE">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(2022 г</w:t>
      </w:r>
      <w:r w:rsidR="00E67CFE">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4 случая или 50%, 2021 г</w:t>
      </w:r>
      <w:r w:rsidR="00E67CFE">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3 случая или 33,3%), что ниже показателя заболеваемости от воздействия производственного шума по РФ за 2022 г</w:t>
      </w:r>
      <w:r w:rsidR="00EC4F9C">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в группе заболеваний</w:t>
      </w:r>
      <w:r w:rsidRPr="007F5364">
        <w:rPr>
          <w:rFonts w:ascii="Times New Roman" w:eastAsia="Calibri" w:hAnsi="Times New Roman" w:cs="Times New Roman"/>
          <w:sz w:val="24"/>
          <w:szCs w:val="24"/>
          <w:lang w:eastAsia="ru-RU"/>
        </w:rPr>
        <w:t xml:space="preserve"> от воздействия физических факторов</w:t>
      </w:r>
      <w:r w:rsidRPr="007F5364">
        <w:rPr>
          <w:rFonts w:ascii="Times New Roman" w:eastAsia="Times New Roman" w:hAnsi="Times New Roman" w:cs="Times New Roman"/>
          <w:sz w:val="24"/>
          <w:szCs w:val="24"/>
          <w:lang w:eastAsia="ru-RU"/>
        </w:rPr>
        <w:t xml:space="preserve"> (56,07%) в 1,4 раза.</w:t>
      </w:r>
    </w:p>
    <w:p w14:paraId="776E6719" w14:textId="21F3F38F"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Профессиональная патология вследствие физических перегрузок и перенапряжения отдельных органов и систем в 2023 г</w:t>
      </w:r>
      <w:r w:rsidR="00E67CFE">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представлена 2 случаями радикулопатий: 1 случай компрессионно-ишемического синдрома шейно-плечевого уровня и 1 случай компрессионно-ишемического синдрома пояснично-крестцового уровня – 100% в группе (2022 г</w:t>
      </w:r>
      <w:r w:rsidR="00E67CFE">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2 случая </w:t>
      </w:r>
      <w:r w:rsidR="007848B9">
        <w:rPr>
          <w:rFonts w:ascii="Times New Roman" w:eastAsia="Times New Roman" w:hAnsi="Times New Roman" w:cs="Times New Roman"/>
          <w:sz w:val="24"/>
          <w:szCs w:val="24"/>
          <w:lang w:eastAsia="ru-RU"/>
        </w:rPr>
        <w:t>компрессионно-ишемического</w:t>
      </w:r>
      <w:r w:rsidRPr="007F5364">
        <w:rPr>
          <w:rFonts w:ascii="Times New Roman" w:eastAsia="Times New Roman" w:hAnsi="Times New Roman" w:cs="Times New Roman"/>
          <w:sz w:val="24"/>
          <w:szCs w:val="24"/>
          <w:lang w:eastAsia="ru-RU"/>
        </w:rPr>
        <w:t xml:space="preserve"> синдром</w:t>
      </w:r>
      <w:r w:rsidR="007848B9">
        <w:rPr>
          <w:rFonts w:ascii="Times New Roman" w:eastAsia="Times New Roman" w:hAnsi="Times New Roman" w:cs="Times New Roman"/>
          <w:sz w:val="24"/>
          <w:szCs w:val="24"/>
          <w:lang w:eastAsia="ru-RU"/>
        </w:rPr>
        <w:t>а пояснично-крестцового уровня</w:t>
      </w:r>
      <w:r w:rsidRPr="007F5364">
        <w:rPr>
          <w:rFonts w:ascii="Times New Roman" w:eastAsia="Times New Roman" w:hAnsi="Times New Roman" w:cs="Times New Roman"/>
          <w:sz w:val="24"/>
          <w:szCs w:val="24"/>
          <w:lang w:eastAsia="ru-RU"/>
        </w:rPr>
        <w:t xml:space="preserve"> – 100% в группе, 2021 г</w:t>
      </w:r>
      <w:r w:rsidR="00E67CFE">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1 случай мышечно-тонического синдрома пояснично-крестцового уровня или 100% в группе). По РФ за 2022 г</w:t>
      </w:r>
      <w:r w:rsidR="00E67CFE">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радикулопатии пояснично-крестцового и шейного отделов позвоночника составили 46,45% в группе.</w:t>
      </w:r>
    </w:p>
    <w:p w14:paraId="617624BD" w14:textId="56AD5626"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Профессиональных заболеваний, связанных с воздействием производственных химических факторов, в 2023 г</w:t>
      </w:r>
      <w:r w:rsidR="00F376E6">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не зарегистрировано (в 2022 г</w:t>
      </w:r>
      <w:r w:rsidR="00F376E6">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первое и единственное место в данной группе занимали пылевые бронхиты, обусловленные воздействием фиброгенной пыли с содержанием кремния диоксида кристаллического (2-10% и 10-70% в пыли) – 1 случай или 100% в группе, в 2021 г</w:t>
      </w:r>
      <w:r w:rsidR="00F376E6">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не регистрировались). По РФ доля профессиональных заболеваний хроническими бронхитами в 2022 г</w:t>
      </w:r>
      <w:r w:rsidR="007848B9">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составила 13,4% в группе.</w:t>
      </w:r>
    </w:p>
    <w:p w14:paraId="0C6C4DD7" w14:textId="21EB64BA"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структуре профессиональной заболеваемости, обусловленной воздействием биологического фактора, первое и единственное место в 2023 г</w:t>
      </w:r>
      <w:r w:rsidR="00F376E6">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занимает туберкулёз различной локализации – 2 случая или 100% в группе (2022 г</w:t>
      </w:r>
      <w:r w:rsidR="00F376E6">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4 случая или 40%, </w:t>
      </w:r>
      <w:r w:rsidR="008C085E">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2021 г</w:t>
      </w:r>
      <w:r w:rsidR="00F376E6">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1 случай или 7,7%). По РФ за 2022 г</w:t>
      </w:r>
      <w:r w:rsidR="008C085E">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туберкулёз занимает второе место в группе – 6,14%.</w:t>
      </w:r>
    </w:p>
    <w:p w14:paraId="31F2E927"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Распределение профессиональных заболеваний по нозологическим формам от общего числа случаев отражено в </w:t>
      </w:r>
      <w:r w:rsidR="00F46FCA" w:rsidRPr="007F5364">
        <w:rPr>
          <w:rFonts w:ascii="Times New Roman" w:eastAsia="Times New Roman" w:hAnsi="Times New Roman" w:cs="Times New Roman"/>
          <w:sz w:val="24"/>
          <w:szCs w:val="24"/>
          <w:lang w:eastAsia="ru-RU"/>
        </w:rPr>
        <w:t>табл</w:t>
      </w:r>
      <w:r w:rsidR="00F46FCA">
        <w:rPr>
          <w:rFonts w:ascii="Times New Roman" w:eastAsia="Times New Roman" w:hAnsi="Times New Roman" w:cs="Times New Roman"/>
          <w:sz w:val="24"/>
          <w:szCs w:val="24"/>
          <w:lang w:eastAsia="ru-RU"/>
        </w:rPr>
        <w:t xml:space="preserve">ице </w:t>
      </w:r>
      <w:r w:rsidR="00932428">
        <w:rPr>
          <w:rFonts w:ascii="Times New Roman" w:eastAsia="Times New Roman" w:hAnsi="Times New Roman" w:cs="Times New Roman"/>
          <w:sz w:val="24"/>
          <w:szCs w:val="24"/>
          <w:lang w:eastAsia="ru-RU"/>
        </w:rPr>
        <w:t>43</w:t>
      </w:r>
      <w:r w:rsidRPr="007F5364">
        <w:rPr>
          <w:rFonts w:ascii="Times New Roman" w:eastAsia="Times New Roman" w:hAnsi="Times New Roman" w:cs="Times New Roman"/>
          <w:sz w:val="24"/>
          <w:szCs w:val="24"/>
          <w:lang w:eastAsia="ru-RU"/>
        </w:rPr>
        <w:t>.</w:t>
      </w:r>
    </w:p>
    <w:p w14:paraId="4EE751E9" w14:textId="77777777" w:rsidR="00DC6927" w:rsidRPr="007F5364" w:rsidRDefault="0008222F" w:rsidP="007F5364">
      <w:pPr>
        <w:spacing w:after="0" w:line="240" w:lineRule="auto"/>
        <w:jc w:val="right"/>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Таблица </w:t>
      </w:r>
      <w:r w:rsidR="00932428">
        <w:rPr>
          <w:rFonts w:ascii="Times New Roman" w:eastAsia="Times New Roman" w:hAnsi="Times New Roman" w:cs="Times New Roman"/>
          <w:lang w:eastAsia="ru-RU"/>
        </w:rPr>
        <w:t>43</w:t>
      </w:r>
    </w:p>
    <w:p w14:paraId="1B3E4232" w14:textId="77777777" w:rsidR="00DC6927" w:rsidRPr="007F5364" w:rsidRDefault="0008222F" w:rsidP="007F5364">
      <w:pPr>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Структура профессиональной заболеваемости по нозологическим формам</w:t>
      </w:r>
    </w:p>
    <w:p w14:paraId="3E7E36E1" w14:textId="77777777" w:rsidR="00DC6927" w:rsidRPr="007F5364" w:rsidRDefault="00DC6927" w:rsidP="007F5364">
      <w:pPr>
        <w:spacing w:after="0" w:line="240" w:lineRule="auto"/>
        <w:jc w:val="center"/>
        <w:rPr>
          <w:rFonts w:ascii="Times New Roman" w:eastAsia="Times New Roman" w:hAnsi="Times New Roman" w:cs="Times New Roman"/>
          <w:b/>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93"/>
        <w:gridCol w:w="848"/>
        <w:gridCol w:w="995"/>
        <w:gridCol w:w="991"/>
        <w:gridCol w:w="991"/>
        <w:gridCol w:w="853"/>
        <w:gridCol w:w="989"/>
      </w:tblGrid>
      <w:tr w:rsidR="00830E02" w:rsidRPr="007F5364" w14:paraId="199FBF8B" w14:textId="77777777" w:rsidTr="00830E02">
        <w:trPr>
          <w:trHeight w:val="497"/>
          <w:tblHeader/>
          <w:jc w:val="center"/>
        </w:trPr>
        <w:tc>
          <w:tcPr>
            <w:tcW w:w="1872" w:type="pct"/>
            <w:vMerge w:val="restart"/>
            <w:tcBorders>
              <w:top w:val="single" w:sz="4" w:space="0" w:color="auto"/>
              <w:left w:val="single" w:sz="4" w:space="0" w:color="auto"/>
              <w:bottom w:val="single" w:sz="4" w:space="0" w:color="auto"/>
              <w:right w:val="single" w:sz="4" w:space="0" w:color="auto"/>
            </w:tcBorders>
            <w:vAlign w:val="center"/>
          </w:tcPr>
          <w:p w14:paraId="0B0C30DB"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Наименование заболеваний</w:t>
            </w:r>
          </w:p>
        </w:tc>
        <w:tc>
          <w:tcPr>
            <w:tcW w:w="1017" w:type="pct"/>
            <w:gridSpan w:val="2"/>
            <w:tcBorders>
              <w:top w:val="single" w:sz="4" w:space="0" w:color="auto"/>
              <w:left w:val="single" w:sz="4" w:space="0" w:color="auto"/>
              <w:bottom w:val="single" w:sz="4" w:space="0" w:color="auto"/>
              <w:right w:val="single" w:sz="4" w:space="0" w:color="auto"/>
            </w:tcBorders>
            <w:vAlign w:val="center"/>
          </w:tcPr>
          <w:p w14:paraId="6DBAF03D"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1094" w:type="pct"/>
            <w:gridSpan w:val="2"/>
            <w:tcBorders>
              <w:top w:val="single" w:sz="4" w:space="0" w:color="auto"/>
              <w:left w:val="single" w:sz="4" w:space="0" w:color="auto"/>
              <w:bottom w:val="single" w:sz="4" w:space="0" w:color="auto"/>
              <w:right w:val="single" w:sz="4" w:space="0" w:color="auto"/>
            </w:tcBorders>
            <w:vAlign w:val="center"/>
          </w:tcPr>
          <w:p w14:paraId="379F3438"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c>
          <w:tcPr>
            <w:tcW w:w="1016" w:type="pct"/>
            <w:gridSpan w:val="2"/>
            <w:tcBorders>
              <w:top w:val="single" w:sz="4" w:space="0" w:color="auto"/>
              <w:left w:val="single" w:sz="4" w:space="0" w:color="auto"/>
              <w:bottom w:val="single" w:sz="4" w:space="0" w:color="auto"/>
              <w:right w:val="single" w:sz="4" w:space="0" w:color="auto"/>
            </w:tcBorders>
            <w:vAlign w:val="center"/>
          </w:tcPr>
          <w:p w14:paraId="71A31D16"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2023</w:t>
            </w:r>
          </w:p>
        </w:tc>
      </w:tr>
      <w:tr w:rsidR="00830E02" w:rsidRPr="007F5364" w14:paraId="21AFE62B" w14:textId="77777777" w:rsidTr="00830E02">
        <w:trPr>
          <w:trHeight w:val="529"/>
          <w:tblHeader/>
          <w:jc w:val="center"/>
        </w:trPr>
        <w:tc>
          <w:tcPr>
            <w:tcW w:w="1872" w:type="pct"/>
            <w:vMerge/>
            <w:tcBorders>
              <w:top w:val="single" w:sz="4" w:space="0" w:color="auto"/>
              <w:left w:val="single" w:sz="4" w:space="0" w:color="auto"/>
              <w:bottom w:val="single" w:sz="4" w:space="0" w:color="auto"/>
              <w:right w:val="single" w:sz="4" w:space="0" w:color="auto"/>
            </w:tcBorders>
            <w:vAlign w:val="center"/>
          </w:tcPr>
          <w:p w14:paraId="2083F65D" w14:textId="77777777" w:rsidR="00DC6927" w:rsidRPr="007F5364" w:rsidRDefault="00DC6927" w:rsidP="007F5364">
            <w:pPr>
              <w:spacing w:before="20" w:after="0" w:line="240" w:lineRule="auto"/>
              <w:ind w:left="57"/>
              <w:jc w:val="center"/>
              <w:rPr>
                <w:rFonts w:ascii="Times New Roman" w:eastAsia="Times New Roman" w:hAnsi="Times New Roman" w:cs="Times New Roman"/>
                <w:lang w:eastAsia="ru-RU"/>
              </w:rPr>
            </w:pPr>
          </w:p>
        </w:tc>
        <w:tc>
          <w:tcPr>
            <w:tcW w:w="468" w:type="pct"/>
            <w:tcBorders>
              <w:top w:val="single" w:sz="4" w:space="0" w:color="auto"/>
              <w:left w:val="single" w:sz="4" w:space="0" w:color="auto"/>
              <w:bottom w:val="single" w:sz="4" w:space="0" w:color="auto"/>
              <w:right w:val="single" w:sz="4" w:space="0" w:color="auto"/>
            </w:tcBorders>
            <w:vAlign w:val="center"/>
          </w:tcPr>
          <w:p w14:paraId="018F107A" w14:textId="77777777" w:rsidR="00DC6927" w:rsidRPr="007F5364" w:rsidRDefault="0008222F" w:rsidP="00932428">
            <w:pPr>
              <w:spacing w:before="20" w:after="0" w:line="240" w:lineRule="auto"/>
              <w:ind w:left="57"/>
              <w:jc w:val="center"/>
              <w:rPr>
                <w:rFonts w:ascii="Times New Roman" w:eastAsia="Times New Roman" w:hAnsi="Times New Roman" w:cs="Times New Roman"/>
                <w:spacing w:val="-6"/>
                <w:lang w:eastAsia="ru-RU"/>
              </w:rPr>
            </w:pPr>
            <w:r w:rsidRPr="007F5364">
              <w:rPr>
                <w:rFonts w:ascii="Times New Roman" w:eastAsia="Times New Roman" w:hAnsi="Times New Roman" w:cs="Times New Roman"/>
                <w:spacing w:val="-6"/>
                <w:lang w:eastAsia="ru-RU"/>
              </w:rPr>
              <w:t>Кол</w:t>
            </w:r>
            <w:r w:rsidR="00932428">
              <w:rPr>
                <w:rFonts w:ascii="Times New Roman" w:eastAsia="Times New Roman" w:hAnsi="Times New Roman" w:cs="Times New Roman"/>
                <w:spacing w:val="-6"/>
                <w:lang w:eastAsia="ru-RU"/>
              </w:rPr>
              <w:t>-</w:t>
            </w:r>
            <w:r w:rsidRPr="007F5364">
              <w:rPr>
                <w:rFonts w:ascii="Times New Roman" w:eastAsia="Times New Roman" w:hAnsi="Times New Roman" w:cs="Times New Roman"/>
                <w:spacing w:val="-6"/>
                <w:lang w:eastAsia="ru-RU"/>
              </w:rPr>
              <w:t>во</w:t>
            </w:r>
          </w:p>
        </w:tc>
        <w:tc>
          <w:tcPr>
            <w:tcW w:w="549" w:type="pct"/>
            <w:tcBorders>
              <w:top w:val="single" w:sz="4" w:space="0" w:color="auto"/>
              <w:left w:val="single" w:sz="4" w:space="0" w:color="auto"/>
              <w:bottom w:val="single" w:sz="4" w:space="0" w:color="auto"/>
              <w:right w:val="single" w:sz="4" w:space="0" w:color="auto"/>
            </w:tcBorders>
            <w:vAlign w:val="center"/>
          </w:tcPr>
          <w:p w14:paraId="6877BEC2" w14:textId="77777777" w:rsidR="00DC6927" w:rsidRPr="007F5364" w:rsidRDefault="0008222F" w:rsidP="00932428">
            <w:pPr>
              <w:spacing w:before="20" w:after="0" w:line="240" w:lineRule="auto"/>
              <w:ind w:left="57"/>
              <w:jc w:val="center"/>
              <w:rPr>
                <w:rFonts w:ascii="Times New Roman" w:eastAsia="Times New Roman" w:hAnsi="Times New Roman" w:cs="Times New Roman"/>
                <w:spacing w:val="-6"/>
                <w:lang w:eastAsia="ru-RU"/>
              </w:rPr>
            </w:pPr>
            <w:r w:rsidRPr="007F5364">
              <w:rPr>
                <w:rFonts w:ascii="Times New Roman" w:eastAsia="Times New Roman" w:hAnsi="Times New Roman" w:cs="Times New Roman"/>
                <w:spacing w:val="-6"/>
                <w:lang w:eastAsia="ru-RU"/>
              </w:rPr>
              <w:t>Уд</w:t>
            </w:r>
            <w:r w:rsidR="00932428">
              <w:rPr>
                <w:rFonts w:ascii="Times New Roman" w:eastAsia="Times New Roman" w:hAnsi="Times New Roman" w:cs="Times New Roman"/>
                <w:spacing w:val="-6"/>
                <w:lang w:eastAsia="ru-RU"/>
              </w:rPr>
              <w:t>.</w:t>
            </w:r>
            <w:r w:rsidRPr="007F5364">
              <w:rPr>
                <w:rFonts w:ascii="Times New Roman" w:eastAsia="Times New Roman" w:hAnsi="Times New Roman" w:cs="Times New Roman"/>
                <w:spacing w:val="-6"/>
                <w:lang w:eastAsia="ru-RU"/>
              </w:rPr>
              <w:t xml:space="preserve"> вес</w:t>
            </w:r>
            <w:r w:rsidR="00932428">
              <w:rPr>
                <w:rFonts w:ascii="Times New Roman" w:eastAsia="Times New Roman" w:hAnsi="Times New Roman" w:cs="Times New Roman"/>
                <w:spacing w:val="-6"/>
                <w:lang w:eastAsia="ru-RU"/>
              </w:rPr>
              <w:t>,</w:t>
            </w:r>
            <w:r w:rsidRPr="007F5364">
              <w:rPr>
                <w:rFonts w:ascii="Times New Roman" w:eastAsia="Times New Roman" w:hAnsi="Times New Roman" w:cs="Times New Roman"/>
                <w:spacing w:val="-6"/>
                <w:lang w:eastAsia="ru-RU"/>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14:paraId="54DDF949" w14:textId="77777777" w:rsidR="00DC6927" w:rsidRPr="007F5364" w:rsidRDefault="0008222F" w:rsidP="00932428">
            <w:pPr>
              <w:spacing w:before="20" w:after="0" w:line="240" w:lineRule="auto"/>
              <w:ind w:left="57"/>
              <w:jc w:val="center"/>
              <w:rPr>
                <w:rFonts w:ascii="Times New Roman" w:eastAsia="Times New Roman" w:hAnsi="Times New Roman" w:cs="Times New Roman"/>
                <w:spacing w:val="-6"/>
                <w:lang w:eastAsia="ru-RU"/>
              </w:rPr>
            </w:pPr>
            <w:r w:rsidRPr="007F5364">
              <w:rPr>
                <w:rFonts w:ascii="Times New Roman" w:eastAsia="Times New Roman" w:hAnsi="Times New Roman" w:cs="Times New Roman"/>
                <w:spacing w:val="-6"/>
                <w:lang w:eastAsia="ru-RU"/>
              </w:rPr>
              <w:t>Кол</w:t>
            </w:r>
            <w:r w:rsidR="00932428">
              <w:rPr>
                <w:rFonts w:ascii="Times New Roman" w:eastAsia="Times New Roman" w:hAnsi="Times New Roman" w:cs="Times New Roman"/>
                <w:spacing w:val="-6"/>
                <w:lang w:eastAsia="ru-RU"/>
              </w:rPr>
              <w:t>-</w:t>
            </w:r>
            <w:r w:rsidRPr="007F5364">
              <w:rPr>
                <w:rFonts w:ascii="Times New Roman" w:eastAsia="Times New Roman" w:hAnsi="Times New Roman" w:cs="Times New Roman"/>
                <w:spacing w:val="-6"/>
                <w:lang w:eastAsia="ru-RU"/>
              </w:rPr>
              <w:t>во</w:t>
            </w:r>
          </w:p>
        </w:tc>
        <w:tc>
          <w:tcPr>
            <w:tcW w:w="547" w:type="pct"/>
            <w:tcBorders>
              <w:top w:val="single" w:sz="4" w:space="0" w:color="auto"/>
              <w:left w:val="single" w:sz="4" w:space="0" w:color="auto"/>
              <w:bottom w:val="single" w:sz="4" w:space="0" w:color="auto"/>
              <w:right w:val="single" w:sz="4" w:space="0" w:color="auto"/>
            </w:tcBorders>
            <w:vAlign w:val="center"/>
          </w:tcPr>
          <w:p w14:paraId="62B13E88" w14:textId="77777777" w:rsidR="00DC6927" w:rsidRPr="007F5364" w:rsidRDefault="00932428" w:rsidP="007F5364">
            <w:pPr>
              <w:spacing w:before="20" w:after="0" w:line="240" w:lineRule="auto"/>
              <w:ind w:left="57"/>
              <w:jc w:val="center"/>
              <w:rPr>
                <w:rFonts w:ascii="Times New Roman" w:eastAsia="Times New Roman" w:hAnsi="Times New Roman" w:cs="Times New Roman"/>
                <w:spacing w:val="-6"/>
                <w:lang w:eastAsia="ru-RU"/>
              </w:rPr>
            </w:pPr>
            <w:r w:rsidRPr="007F5364">
              <w:rPr>
                <w:rFonts w:ascii="Times New Roman" w:eastAsia="Times New Roman" w:hAnsi="Times New Roman" w:cs="Times New Roman"/>
                <w:spacing w:val="-6"/>
                <w:lang w:eastAsia="ru-RU"/>
              </w:rPr>
              <w:t>Уд</w:t>
            </w:r>
            <w:r>
              <w:rPr>
                <w:rFonts w:ascii="Times New Roman" w:eastAsia="Times New Roman" w:hAnsi="Times New Roman" w:cs="Times New Roman"/>
                <w:spacing w:val="-6"/>
                <w:lang w:eastAsia="ru-RU"/>
              </w:rPr>
              <w:t>.</w:t>
            </w:r>
            <w:r w:rsidRPr="007F5364">
              <w:rPr>
                <w:rFonts w:ascii="Times New Roman" w:eastAsia="Times New Roman" w:hAnsi="Times New Roman" w:cs="Times New Roman"/>
                <w:spacing w:val="-6"/>
                <w:lang w:eastAsia="ru-RU"/>
              </w:rPr>
              <w:t xml:space="preserve"> вес</w:t>
            </w:r>
            <w:r>
              <w:rPr>
                <w:rFonts w:ascii="Times New Roman" w:eastAsia="Times New Roman" w:hAnsi="Times New Roman" w:cs="Times New Roman"/>
                <w:spacing w:val="-6"/>
                <w:lang w:eastAsia="ru-RU"/>
              </w:rPr>
              <w:t>,</w:t>
            </w:r>
            <w:r w:rsidRPr="007F5364">
              <w:rPr>
                <w:rFonts w:ascii="Times New Roman" w:eastAsia="Times New Roman" w:hAnsi="Times New Roman" w:cs="Times New Roman"/>
                <w:spacing w:val="-6"/>
                <w:lang w:eastAsia="ru-RU"/>
              </w:rPr>
              <w:t xml:space="preserve"> %</w:t>
            </w:r>
          </w:p>
        </w:tc>
        <w:tc>
          <w:tcPr>
            <w:tcW w:w="471" w:type="pct"/>
            <w:tcBorders>
              <w:top w:val="single" w:sz="4" w:space="0" w:color="auto"/>
              <w:left w:val="single" w:sz="4" w:space="0" w:color="auto"/>
              <w:bottom w:val="single" w:sz="4" w:space="0" w:color="auto"/>
              <w:right w:val="single" w:sz="4" w:space="0" w:color="auto"/>
            </w:tcBorders>
            <w:vAlign w:val="center"/>
          </w:tcPr>
          <w:p w14:paraId="44B8DF84" w14:textId="77777777" w:rsidR="00DC6927" w:rsidRPr="007F5364" w:rsidRDefault="0008222F" w:rsidP="00932428">
            <w:pPr>
              <w:spacing w:before="20" w:after="0" w:line="240" w:lineRule="auto"/>
              <w:ind w:left="57"/>
              <w:jc w:val="center"/>
              <w:rPr>
                <w:rFonts w:ascii="Times New Roman" w:eastAsia="Times New Roman" w:hAnsi="Times New Roman" w:cs="Times New Roman"/>
                <w:spacing w:val="-6"/>
                <w:lang w:eastAsia="ru-RU"/>
              </w:rPr>
            </w:pPr>
            <w:r w:rsidRPr="007F5364">
              <w:rPr>
                <w:rFonts w:ascii="Times New Roman" w:eastAsia="Times New Roman" w:hAnsi="Times New Roman" w:cs="Times New Roman"/>
                <w:spacing w:val="-6"/>
                <w:lang w:eastAsia="ru-RU"/>
              </w:rPr>
              <w:t>Кол</w:t>
            </w:r>
            <w:r w:rsidR="00932428">
              <w:rPr>
                <w:rFonts w:ascii="Times New Roman" w:eastAsia="Times New Roman" w:hAnsi="Times New Roman" w:cs="Times New Roman"/>
                <w:spacing w:val="-6"/>
                <w:lang w:eastAsia="ru-RU"/>
              </w:rPr>
              <w:t>-</w:t>
            </w:r>
            <w:r w:rsidRPr="007F5364">
              <w:rPr>
                <w:rFonts w:ascii="Times New Roman" w:eastAsia="Times New Roman" w:hAnsi="Times New Roman" w:cs="Times New Roman"/>
                <w:spacing w:val="-6"/>
                <w:lang w:eastAsia="ru-RU"/>
              </w:rPr>
              <w:t>во</w:t>
            </w:r>
          </w:p>
        </w:tc>
        <w:tc>
          <w:tcPr>
            <w:tcW w:w="546" w:type="pct"/>
            <w:tcBorders>
              <w:top w:val="single" w:sz="4" w:space="0" w:color="auto"/>
              <w:left w:val="single" w:sz="4" w:space="0" w:color="auto"/>
              <w:bottom w:val="single" w:sz="4" w:space="0" w:color="auto"/>
              <w:right w:val="single" w:sz="4" w:space="0" w:color="auto"/>
            </w:tcBorders>
            <w:vAlign w:val="center"/>
          </w:tcPr>
          <w:p w14:paraId="0363AB51" w14:textId="77777777" w:rsidR="00DC6927" w:rsidRPr="007F5364" w:rsidRDefault="00932428" w:rsidP="007F5364">
            <w:pPr>
              <w:spacing w:before="20" w:after="0" w:line="240" w:lineRule="auto"/>
              <w:ind w:left="57"/>
              <w:jc w:val="center"/>
              <w:rPr>
                <w:rFonts w:ascii="Times New Roman" w:eastAsia="Times New Roman" w:hAnsi="Times New Roman" w:cs="Times New Roman"/>
                <w:spacing w:val="-6"/>
                <w:lang w:eastAsia="ru-RU"/>
              </w:rPr>
            </w:pPr>
            <w:r w:rsidRPr="007F5364">
              <w:rPr>
                <w:rFonts w:ascii="Times New Roman" w:eastAsia="Times New Roman" w:hAnsi="Times New Roman" w:cs="Times New Roman"/>
                <w:spacing w:val="-6"/>
                <w:lang w:eastAsia="ru-RU"/>
              </w:rPr>
              <w:t>Уд</w:t>
            </w:r>
            <w:r>
              <w:rPr>
                <w:rFonts w:ascii="Times New Roman" w:eastAsia="Times New Roman" w:hAnsi="Times New Roman" w:cs="Times New Roman"/>
                <w:spacing w:val="-6"/>
                <w:lang w:eastAsia="ru-RU"/>
              </w:rPr>
              <w:t>.</w:t>
            </w:r>
            <w:r w:rsidRPr="007F5364">
              <w:rPr>
                <w:rFonts w:ascii="Times New Roman" w:eastAsia="Times New Roman" w:hAnsi="Times New Roman" w:cs="Times New Roman"/>
                <w:spacing w:val="-6"/>
                <w:lang w:eastAsia="ru-RU"/>
              </w:rPr>
              <w:t xml:space="preserve"> вес</w:t>
            </w:r>
            <w:r>
              <w:rPr>
                <w:rFonts w:ascii="Times New Roman" w:eastAsia="Times New Roman" w:hAnsi="Times New Roman" w:cs="Times New Roman"/>
                <w:spacing w:val="-6"/>
                <w:lang w:eastAsia="ru-RU"/>
              </w:rPr>
              <w:t>,</w:t>
            </w:r>
            <w:r w:rsidRPr="007F5364">
              <w:rPr>
                <w:rFonts w:ascii="Times New Roman" w:eastAsia="Times New Roman" w:hAnsi="Times New Roman" w:cs="Times New Roman"/>
                <w:spacing w:val="-6"/>
                <w:lang w:eastAsia="ru-RU"/>
              </w:rPr>
              <w:t xml:space="preserve"> %</w:t>
            </w:r>
          </w:p>
        </w:tc>
      </w:tr>
      <w:tr w:rsidR="00830E02" w:rsidRPr="007F5364" w14:paraId="57B01410" w14:textId="77777777" w:rsidTr="00830E02">
        <w:trPr>
          <w:trHeight w:val="340"/>
          <w:jc w:val="center"/>
        </w:trPr>
        <w:tc>
          <w:tcPr>
            <w:tcW w:w="1872" w:type="pct"/>
            <w:tcBorders>
              <w:top w:val="single" w:sz="4" w:space="0" w:color="auto"/>
              <w:left w:val="single" w:sz="4" w:space="0" w:color="auto"/>
              <w:bottom w:val="single" w:sz="4" w:space="0" w:color="auto"/>
              <w:right w:val="single" w:sz="4" w:space="0" w:color="auto"/>
            </w:tcBorders>
            <w:vAlign w:val="center"/>
          </w:tcPr>
          <w:p w14:paraId="741DCBBF" w14:textId="77777777" w:rsidR="00DC6927" w:rsidRPr="007F5364" w:rsidRDefault="0008222F" w:rsidP="00830E02">
            <w:pPr>
              <w:spacing w:before="20" w:after="0" w:line="240" w:lineRule="auto"/>
              <w:ind w:left="57"/>
              <w:jc w:val="both"/>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Вибрационная болезнь</w:t>
            </w:r>
          </w:p>
        </w:tc>
        <w:tc>
          <w:tcPr>
            <w:tcW w:w="468" w:type="pct"/>
            <w:tcBorders>
              <w:top w:val="single" w:sz="4" w:space="0" w:color="auto"/>
              <w:left w:val="single" w:sz="4" w:space="0" w:color="auto"/>
              <w:bottom w:val="single" w:sz="4" w:space="0" w:color="auto"/>
              <w:right w:val="single" w:sz="4" w:space="0" w:color="auto"/>
            </w:tcBorders>
            <w:vAlign w:val="center"/>
          </w:tcPr>
          <w:p w14:paraId="361E4D35"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6</w:t>
            </w:r>
          </w:p>
        </w:tc>
        <w:tc>
          <w:tcPr>
            <w:tcW w:w="549" w:type="pct"/>
            <w:tcBorders>
              <w:top w:val="single" w:sz="4" w:space="0" w:color="auto"/>
              <w:left w:val="single" w:sz="4" w:space="0" w:color="auto"/>
              <w:bottom w:val="single" w:sz="4" w:space="0" w:color="auto"/>
              <w:right w:val="single" w:sz="4" w:space="0" w:color="auto"/>
            </w:tcBorders>
            <w:vAlign w:val="center"/>
          </w:tcPr>
          <w:p w14:paraId="4384B69B"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26,1</w:t>
            </w:r>
          </w:p>
        </w:tc>
        <w:tc>
          <w:tcPr>
            <w:tcW w:w="547" w:type="pct"/>
            <w:tcBorders>
              <w:top w:val="single" w:sz="4" w:space="0" w:color="auto"/>
              <w:left w:val="single" w:sz="4" w:space="0" w:color="auto"/>
              <w:bottom w:val="single" w:sz="4" w:space="0" w:color="auto"/>
              <w:right w:val="single" w:sz="4" w:space="0" w:color="auto"/>
            </w:tcBorders>
            <w:vAlign w:val="center"/>
          </w:tcPr>
          <w:p w14:paraId="555E35AB"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w:t>
            </w:r>
          </w:p>
        </w:tc>
        <w:tc>
          <w:tcPr>
            <w:tcW w:w="547" w:type="pct"/>
            <w:tcBorders>
              <w:top w:val="single" w:sz="4" w:space="0" w:color="auto"/>
              <w:left w:val="single" w:sz="4" w:space="0" w:color="auto"/>
              <w:bottom w:val="single" w:sz="4" w:space="0" w:color="auto"/>
              <w:right w:val="single" w:sz="4" w:space="0" w:color="auto"/>
            </w:tcBorders>
            <w:vAlign w:val="center"/>
          </w:tcPr>
          <w:p w14:paraId="1A3DC767"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19,05</w:t>
            </w:r>
          </w:p>
        </w:tc>
        <w:tc>
          <w:tcPr>
            <w:tcW w:w="471" w:type="pct"/>
            <w:tcBorders>
              <w:top w:val="single" w:sz="4" w:space="0" w:color="auto"/>
              <w:left w:val="single" w:sz="4" w:space="0" w:color="auto"/>
              <w:bottom w:val="single" w:sz="4" w:space="0" w:color="auto"/>
              <w:right w:val="single" w:sz="4" w:space="0" w:color="auto"/>
            </w:tcBorders>
            <w:vAlign w:val="center"/>
          </w:tcPr>
          <w:p w14:paraId="4F176B92"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9</w:t>
            </w:r>
          </w:p>
        </w:tc>
        <w:tc>
          <w:tcPr>
            <w:tcW w:w="546" w:type="pct"/>
            <w:tcBorders>
              <w:top w:val="single" w:sz="4" w:space="0" w:color="auto"/>
              <w:left w:val="single" w:sz="4" w:space="0" w:color="auto"/>
              <w:bottom w:val="single" w:sz="4" w:space="0" w:color="auto"/>
              <w:right w:val="single" w:sz="4" w:space="0" w:color="auto"/>
            </w:tcBorders>
            <w:vAlign w:val="center"/>
          </w:tcPr>
          <w:p w14:paraId="50869FDF"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47,37</w:t>
            </w:r>
          </w:p>
        </w:tc>
      </w:tr>
      <w:tr w:rsidR="00830E02" w:rsidRPr="007F5364" w14:paraId="44F0CCF1" w14:textId="77777777" w:rsidTr="00830E02">
        <w:trPr>
          <w:trHeight w:val="340"/>
          <w:jc w:val="center"/>
        </w:trPr>
        <w:tc>
          <w:tcPr>
            <w:tcW w:w="1872" w:type="pct"/>
            <w:tcBorders>
              <w:top w:val="single" w:sz="4" w:space="0" w:color="auto"/>
              <w:left w:val="single" w:sz="4" w:space="0" w:color="auto"/>
              <w:bottom w:val="single" w:sz="4" w:space="0" w:color="auto"/>
              <w:right w:val="single" w:sz="4" w:space="0" w:color="auto"/>
            </w:tcBorders>
            <w:vAlign w:val="center"/>
          </w:tcPr>
          <w:p w14:paraId="18FE92CA" w14:textId="77777777" w:rsidR="00DC6927" w:rsidRPr="007F5364" w:rsidRDefault="0008222F" w:rsidP="00830E02">
            <w:pPr>
              <w:spacing w:before="20" w:after="0" w:line="240" w:lineRule="auto"/>
              <w:ind w:left="57"/>
              <w:jc w:val="both"/>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Профессиональная тугоухость</w:t>
            </w:r>
          </w:p>
        </w:tc>
        <w:tc>
          <w:tcPr>
            <w:tcW w:w="468" w:type="pct"/>
            <w:tcBorders>
              <w:top w:val="single" w:sz="4" w:space="0" w:color="auto"/>
              <w:left w:val="single" w:sz="4" w:space="0" w:color="auto"/>
              <w:bottom w:val="single" w:sz="4" w:space="0" w:color="auto"/>
              <w:right w:val="single" w:sz="4" w:space="0" w:color="auto"/>
            </w:tcBorders>
            <w:vAlign w:val="center"/>
          </w:tcPr>
          <w:p w14:paraId="79521536"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w:t>
            </w:r>
          </w:p>
        </w:tc>
        <w:tc>
          <w:tcPr>
            <w:tcW w:w="549" w:type="pct"/>
            <w:tcBorders>
              <w:top w:val="single" w:sz="4" w:space="0" w:color="auto"/>
              <w:left w:val="single" w:sz="4" w:space="0" w:color="auto"/>
              <w:bottom w:val="single" w:sz="4" w:space="0" w:color="auto"/>
              <w:right w:val="single" w:sz="4" w:space="0" w:color="auto"/>
            </w:tcBorders>
            <w:vAlign w:val="center"/>
          </w:tcPr>
          <w:p w14:paraId="5D04C3E8"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13,1</w:t>
            </w:r>
          </w:p>
        </w:tc>
        <w:tc>
          <w:tcPr>
            <w:tcW w:w="547" w:type="pct"/>
            <w:tcBorders>
              <w:top w:val="single" w:sz="4" w:space="0" w:color="auto"/>
              <w:left w:val="single" w:sz="4" w:space="0" w:color="auto"/>
              <w:bottom w:val="single" w:sz="4" w:space="0" w:color="auto"/>
              <w:right w:val="single" w:sz="4" w:space="0" w:color="auto"/>
            </w:tcBorders>
            <w:vAlign w:val="center"/>
          </w:tcPr>
          <w:p w14:paraId="1ADC8EE6"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w:t>
            </w:r>
          </w:p>
        </w:tc>
        <w:tc>
          <w:tcPr>
            <w:tcW w:w="547" w:type="pct"/>
            <w:tcBorders>
              <w:top w:val="single" w:sz="4" w:space="0" w:color="auto"/>
              <w:left w:val="single" w:sz="4" w:space="0" w:color="auto"/>
              <w:bottom w:val="single" w:sz="4" w:space="0" w:color="auto"/>
              <w:right w:val="single" w:sz="4" w:space="0" w:color="auto"/>
            </w:tcBorders>
            <w:vAlign w:val="center"/>
          </w:tcPr>
          <w:p w14:paraId="1A62CB73"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19,05</w:t>
            </w:r>
          </w:p>
        </w:tc>
        <w:tc>
          <w:tcPr>
            <w:tcW w:w="471" w:type="pct"/>
            <w:tcBorders>
              <w:top w:val="single" w:sz="4" w:space="0" w:color="auto"/>
              <w:left w:val="single" w:sz="4" w:space="0" w:color="auto"/>
              <w:bottom w:val="single" w:sz="4" w:space="0" w:color="auto"/>
              <w:right w:val="single" w:sz="4" w:space="0" w:color="auto"/>
            </w:tcBorders>
            <w:vAlign w:val="center"/>
          </w:tcPr>
          <w:p w14:paraId="5B23AF9A"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6</w:t>
            </w:r>
          </w:p>
        </w:tc>
        <w:tc>
          <w:tcPr>
            <w:tcW w:w="546" w:type="pct"/>
            <w:tcBorders>
              <w:top w:val="single" w:sz="4" w:space="0" w:color="auto"/>
              <w:left w:val="single" w:sz="4" w:space="0" w:color="auto"/>
              <w:bottom w:val="single" w:sz="4" w:space="0" w:color="auto"/>
              <w:right w:val="single" w:sz="4" w:space="0" w:color="auto"/>
            </w:tcBorders>
            <w:vAlign w:val="center"/>
          </w:tcPr>
          <w:p w14:paraId="031482F6"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31,58</w:t>
            </w:r>
          </w:p>
        </w:tc>
      </w:tr>
      <w:tr w:rsidR="00830E02" w:rsidRPr="007F5364" w14:paraId="6C5CC881" w14:textId="77777777" w:rsidTr="00830E02">
        <w:trPr>
          <w:trHeight w:val="340"/>
          <w:jc w:val="center"/>
        </w:trPr>
        <w:tc>
          <w:tcPr>
            <w:tcW w:w="1872" w:type="pct"/>
            <w:tcBorders>
              <w:top w:val="single" w:sz="4" w:space="0" w:color="auto"/>
              <w:left w:val="single" w:sz="4" w:space="0" w:color="auto"/>
              <w:bottom w:val="single" w:sz="4" w:space="0" w:color="auto"/>
              <w:right w:val="single" w:sz="4" w:space="0" w:color="auto"/>
            </w:tcBorders>
            <w:vAlign w:val="center"/>
          </w:tcPr>
          <w:p w14:paraId="64F30E85" w14:textId="77777777" w:rsidR="00DC6927" w:rsidRPr="007F5364" w:rsidRDefault="0008222F" w:rsidP="00830E02">
            <w:pPr>
              <w:spacing w:before="20" w:after="0" w:line="240" w:lineRule="auto"/>
              <w:ind w:left="57"/>
              <w:jc w:val="both"/>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Новая коронавирусная инфекция COVID-19</w:t>
            </w:r>
          </w:p>
        </w:tc>
        <w:tc>
          <w:tcPr>
            <w:tcW w:w="468" w:type="pct"/>
            <w:tcBorders>
              <w:top w:val="single" w:sz="4" w:space="0" w:color="auto"/>
              <w:left w:val="single" w:sz="4" w:space="0" w:color="auto"/>
              <w:bottom w:val="single" w:sz="4" w:space="0" w:color="auto"/>
              <w:right w:val="single" w:sz="4" w:space="0" w:color="auto"/>
            </w:tcBorders>
            <w:vAlign w:val="center"/>
          </w:tcPr>
          <w:p w14:paraId="5B80F468"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12</w:t>
            </w:r>
          </w:p>
        </w:tc>
        <w:tc>
          <w:tcPr>
            <w:tcW w:w="549" w:type="pct"/>
            <w:tcBorders>
              <w:top w:val="single" w:sz="4" w:space="0" w:color="auto"/>
              <w:left w:val="single" w:sz="4" w:space="0" w:color="auto"/>
              <w:bottom w:val="single" w:sz="4" w:space="0" w:color="auto"/>
              <w:right w:val="single" w:sz="4" w:space="0" w:color="auto"/>
            </w:tcBorders>
            <w:vAlign w:val="center"/>
          </w:tcPr>
          <w:p w14:paraId="7D2D2FCA"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52,2</w:t>
            </w:r>
          </w:p>
        </w:tc>
        <w:tc>
          <w:tcPr>
            <w:tcW w:w="547" w:type="pct"/>
            <w:tcBorders>
              <w:top w:val="single" w:sz="4" w:space="0" w:color="auto"/>
              <w:left w:val="single" w:sz="4" w:space="0" w:color="auto"/>
              <w:bottom w:val="single" w:sz="4" w:space="0" w:color="auto"/>
              <w:right w:val="single" w:sz="4" w:space="0" w:color="auto"/>
            </w:tcBorders>
            <w:vAlign w:val="center"/>
          </w:tcPr>
          <w:p w14:paraId="498F5BCF"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6</w:t>
            </w:r>
          </w:p>
        </w:tc>
        <w:tc>
          <w:tcPr>
            <w:tcW w:w="547" w:type="pct"/>
            <w:tcBorders>
              <w:top w:val="single" w:sz="4" w:space="0" w:color="auto"/>
              <w:left w:val="single" w:sz="4" w:space="0" w:color="auto"/>
              <w:bottom w:val="single" w:sz="4" w:space="0" w:color="auto"/>
              <w:right w:val="single" w:sz="4" w:space="0" w:color="auto"/>
            </w:tcBorders>
            <w:vAlign w:val="center"/>
          </w:tcPr>
          <w:p w14:paraId="1BC1DEC1"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28,57</w:t>
            </w:r>
          </w:p>
        </w:tc>
        <w:tc>
          <w:tcPr>
            <w:tcW w:w="471" w:type="pct"/>
            <w:tcBorders>
              <w:top w:val="single" w:sz="4" w:space="0" w:color="auto"/>
              <w:left w:val="single" w:sz="4" w:space="0" w:color="auto"/>
              <w:bottom w:val="single" w:sz="4" w:space="0" w:color="auto"/>
              <w:right w:val="single" w:sz="4" w:space="0" w:color="auto"/>
            </w:tcBorders>
            <w:vAlign w:val="center"/>
          </w:tcPr>
          <w:p w14:paraId="778B61AF"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c>
          <w:tcPr>
            <w:tcW w:w="546" w:type="pct"/>
            <w:tcBorders>
              <w:top w:val="single" w:sz="4" w:space="0" w:color="auto"/>
              <w:left w:val="single" w:sz="4" w:space="0" w:color="auto"/>
              <w:bottom w:val="single" w:sz="4" w:space="0" w:color="auto"/>
              <w:right w:val="single" w:sz="4" w:space="0" w:color="auto"/>
            </w:tcBorders>
            <w:vAlign w:val="center"/>
          </w:tcPr>
          <w:p w14:paraId="392F7308"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r>
      <w:tr w:rsidR="00830E02" w:rsidRPr="007F5364" w14:paraId="5F0D71DF" w14:textId="77777777" w:rsidTr="00830E02">
        <w:trPr>
          <w:trHeight w:val="340"/>
          <w:jc w:val="center"/>
        </w:trPr>
        <w:tc>
          <w:tcPr>
            <w:tcW w:w="1872" w:type="pct"/>
            <w:tcBorders>
              <w:top w:val="single" w:sz="4" w:space="0" w:color="auto"/>
              <w:left w:val="single" w:sz="4" w:space="0" w:color="auto"/>
              <w:bottom w:val="single" w:sz="4" w:space="0" w:color="auto"/>
              <w:right w:val="single" w:sz="4" w:space="0" w:color="auto"/>
            </w:tcBorders>
            <w:vAlign w:val="center"/>
          </w:tcPr>
          <w:p w14:paraId="3E84EB75" w14:textId="77777777" w:rsidR="00DC6927" w:rsidRPr="007F5364" w:rsidRDefault="0008222F" w:rsidP="00830E02">
            <w:pPr>
              <w:spacing w:before="20" w:after="0" w:line="240" w:lineRule="auto"/>
              <w:ind w:left="57"/>
              <w:jc w:val="both"/>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Туберкулёз</w:t>
            </w:r>
          </w:p>
        </w:tc>
        <w:tc>
          <w:tcPr>
            <w:tcW w:w="468" w:type="pct"/>
            <w:tcBorders>
              <w:top w:val="single" w:sz="4" w:space="0" w:color="auto"/>
              <w:left w:val="single" w:sz="4" w:space="0" w:color="auto"/>
              <w:bottom w:val="single" w:sz="4" w:space="0" w:color="auto"/>
              <w:right w:val="single" w:sz="4" w:space="0" w:color="auto"/>
            </w:tcBorders>
            <w:vAlign w:val="center"/>
          </w:tcPr>
          <w:p w14:paraId="0C49C53E"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w:t>
            </w:r>
          </w:p>
        </w:tc>
        <w:tc>
          <w:tcPr>
            <w:tcW w:w="549" w:type="pct"/>
            <w:tcBorders>
              <w:top w:val="single" w:sz="4" w:space="0" w:color="auto"/>
              <w:left w:val="single" w:sz="4" w:space="0" w:color="auto"/>
              <w:bottom w:val="single" w:sz="4" w:space="0" w:color="auto"/>
              <w:right w:val="single" w:sz="4" w:space="0" w:color="auto"/>
            </w:tcBorders>
            <w:vAlign w:val="center"/>
          </w:tcPr>
          <w:p w14:paraId="052097EB"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4,3</w:t>
            </w:r>
          </w:p>
        </w:tc>
        <w:tc>
          <w:tcPr>
            <w:tcW w:w="547" w:type="pct"/>
            <w:tcBorders>
              <w:top w:val="single" w:sz="4" w:space="0" w:color="auto"/>
              <w:left w:val="single" w:sz="4" w:space="0" w:color="auto"/>
              <w:bottom w:val="single" w:sz="4" w:space="0" w:color="auto"/>
              <w:right w:val="single" w:sz="4" w:space="0" w:color="auto"/>
            </w:tcBorders>
            <w:vAlign w:val="center"/>
          </w:tcPr>
          <w:p w14:paraId="4E70D548"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w:t>
            </w:r>
          </w:p>
        </w:tc>
        <w:tc>
          <w:tcPr>
            <w:tcW w:w="547" w:type="pct"/>
            <w:tcBorders>
              <w:top w:val="single" w:sz="4" w:space="0" w:color="auto"/>
              <w:left w:val="single" w:sz="4" w:space="0" w:color="auto"/>
              <w:bottom w:val="single" w:sz="4" w:space="0" w:color="auto"/>
              <w:right w:val="single" w:sz="4" w:space="0" w:color="auto"/>
            </w:tcBorders>
            <w:vAlign w:val="center"/>
          </w:tcPr>
          <w:p w14:paraId="59B30CDD"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19,05</w:t>
            </w:r>
          </w:p>
        </w:tc>
        <w:tc>
          <w:tcPr>
            <w:tcW w:w="471" w:type="pct"/>
            <w:tcBorders>
              <w:top w:val="single" w:sz="4" w:space="0" w:color="auto"/>
              <w:left w:val="single" w:sz="4" w:space="0" w:color="auto"/>
              <w:bottom w:val="single" w:sz="4" w:space="0" w:color="auto"/>
              <w:right w:val="single" w:sz="4" w:space="0" w:color="auto"/>
            </w:tcBorders>
            <w:vAlign w:val="center"/>
          </w:tcPr>
          <w:p w14:paraId="45014EBB"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w:t>
            </w:r>
          </w:p>
        </w:tc>
        <w:tc>
          <w:tcPr>
            <w:tcW w:w="546" w:type="pct"/>
            <w:tcBorders>
              <w:top w:val="single" w:sz="4" w:space="0" w:color="auto"/>
              <w:left w:val="single" w:sz="4" w:space="0" w:color="auto"/>
              <w:bottom w:val="single" w:sz="4" w:space="0" w:color="auto"/>
              <w:right w:val="single" w:sz="4" w:space="0" w:color="auto"/>
            </w:tcBorders>
            <w:vAlign w:val="center"/>
          </w:tcPr>
          <w:p w14:paraId="5E362A9B"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10,53</w:t>
            </w:r>
          </w:p>
        </w:tc>
      </w:tr>
      <w:tr w:rsidR="00830E02" w:rsidRPr="007F5364" w14:paraId="399B0364" w14:textId="77777777" w:rsidTr="00830E02">
        <w:trPr>
          <w:trHeight w:val="340"/>
          <w:jc w:val="center"/>
        </w:trPr>
        <w:tc>
          <w:tcPr>
            <w:tcW w:w="1872" w:type="pct"/>
            <w:tcBorders>
              <w:top w:val="single" w:sz="4" w:space="0" w:color="auto"/>
              <w:left w:val="single" w:sz="4" w:space="0" w:color="auto"/>
              <w:bottom w:val="single" w:sz="4" w:space="0" w:color="auto"/>
              <w:right w:val="single" w:sz="4" w:space="0" w:color="auto"/>
            </w:tcBorders>
            <w:vAlign w:val="center"/>
          </w:tcPr>
          <w:p w14:paraId="21D651A1" w14:textId="77777777" w:rsidR="00DC6927" w:rsidRPr="007F5364" w:rsidRDefault="0008222F" w:rsidP="00830E02">
            <w:pPr>
              <w:spacing w:before="20" w:after="0" w:line="240" w:lineRule="auto"/>
              <w:ind w:left="57"/>
              <w:jc w:val="both"/>
              <w:rPr>
                <w:rFonts w:ascii="Times New Roman" w:eastAsia="Times New Roman" w:hAnsi="Times New Roman" w:cs="Times New Roman"/>
                <w:lang w:eastAsia="ru-RU"/>
              </w:rPr>
            </w:pPr>
            <w:r w:rsidRPr="007F5364">
              <w:rPr>
                <w:rFonts w:ascii="Times New Roman" w:eastAsia="Times New Roman" w:hAnsi="Times New Roman" w:cs="Times New Roman"/>
                <w:sz w:val="24"/>
                <w:szCs w:val="24"/>
                <w:lang w:eastAsia="ru-RU"/>
              </w:rPr>
              <w:t>Заболевания, вызванные аэрозолями и пылью</w:t>
            </w:r>
          </w:p>
        </w:tc>
        <w:tc>
          <w:tcPr>
            <w:tcW w:w="468" w:type="pct"/>
            <w:tcBorders>
              <w:top w:val="single" w:sz="4" w:space="0" w:color="auto"/>
              <w:left w:val="single" w:sz="4" w:space="0" w:color="auto"/>
              <w:bottom w:val="single" w:sz="4" w:space="0" w:color="auto"/>
              <w:right w:val="single" w:sz="4" w:space="0" w:color="auto"/>
            </w:tcBorders>
            <w:vAlign w:val="center"/>
          </w:tcPr>
          <w:p w14:paraId="36064A42"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549" w:type="pct"/>
            <w:tcBorders>
              <w:top w:val="single" w:sz="4" w:space="0" w:color="auto"/>
              <w:left w:val="single" w:sz="4" w:space="0" w:color="auto"/>
              <w:bottom w:val="single" w:sz="4" w:space="0" w:color="auto"/>
              <w:right w:val="single" w:sz="4" w:space="0" w:color="auto"/>
            </w:tcBorders>
            <w:vAlign w:val="center"/>
          </w:tcPr>
          <w:p w14:paraId="2A5B855E"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547" w:type="pct"/>
            <w:tcBorders>
              <w:top w:val="single" w:sz="4" w:space="0" w:color="auto"/>
              <w:left w:val="single" w:sz="4" w:space="0" w:color="auto"/>
              <w:bottom w:val="single" w:sz="4" w:space="0" w:color="auto"/>
              <w:right w:val="single" w:sz="4" w:space="0" w:color="auto"/>
            </w:tcBorders>
            <w:vAlign w:val="center"/>
          </w:tcPr>
          <w:p w14:paraId="14183441"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w:t>
            </w:r>
          </w:p>
        </w:tc>
        <w:tc>
          <w:tcPr>
            <w:tcW w:w="547" w:type="pct"/>
            <w:tcBorders>
              <w:top w:val="single" w:sz="4" w:space="0" w:color="auto"/>
              <w:left w:val="single" w:sz="4" w:space="0" w:color="auto"/>
              <w:bottom w:val="single" w:sz="4" w:space="0" w:color="auto"/>
              <w:right w:val="single" w:sz="4" w:space="0" w:color="auto"/>
            </w:tcBorders>
            <w:vAlign w:val="center"/>
          </w:tcPr>
          <w:p w14:paraId="7F995190"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4,76</w:t>
            </w:r>
          </w:p>
        </w:tc>
        <w:tc>
          <w:tcPr>
            <w:tcW w:w="471" w:type="pct"/>
            <w:tcBorders>
              <w:top w:val="single" w:sz="4" w:space="0" w:color="auto"/>
              <w:left w:val="single" w:sz="4" w:space="0" w:color="auto"/>
              <w:bottom w:val="single" w:sz="4" w:space="0" w:color="auto"/>
              <w:right w:val="single" w:sz="4" w:space="0" w:color="auto"/>
            </w:tcBorders>
            <w:vAlign w:val="center"/>
          </w:tcPr>
          <w:p w14:paraId="37DB0B1B"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c>
          <w:tcPr>
            <w:tcW w:w="546" w:type="pct"/>
            <w:tcBorders>
              <w:top w:val="single" w:sz="4" w:space="0" w:color="auto"/>
              <w:left w:val="single" w:sz="4" w:space="0" w:color="auto"/>
              <w:bottom w:val="single" w:sz="4" w:space="0" w:color="auto"/>
              <w:right w:val="single" w:sz="4" w:space="0" w:color="auto"/>
            </w:tcBorders>
            <w:vAlign w:val="center"/>
          </w:tcPr>
          <w:p w14:paraId="6945E625"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r>
      <w:tr w:rsidR="00830E02" w:rsidRPr="007F5364" w14:paraId="2E733A7B" w14:textId="77777777" w:rsidTr="00830E02">
        <w:trPr>
          <w:trHeight w:val="340"/>
          <w:jc w:val="center"/>
        </w:trPr>
        <w:tc>
          <w:tcPr>
            <w:tcW w:w="1872" w:type="pct"/>
            <w:tcBorders>
              <w:top w:val="single" w:sz="4" w:space="0" w:color="auto"/>
              <w:left w:val="single" w:sz="4" w:space="0" w:color="auto"/>
              <w:bottom w:val="single" w:sz="4" w:space="0" w:color="auto"/>
              <w:right w:val="single" w:sz="4" w:space="0" w:color="auto"/>
            </w:tcBorders>
            <w:vAlign w:val="center"/>
          </w:tcPr>
          <w:p w14:paraId="0ADDE707" w14:textId="77777777" w:rsidR="00DC6927" w:rsidRPr="007F5364" w:rsidRDefault="0008222F" w:rsidP="00830E02">
            <w:pPr>
              <w:spacing w:before="20" w:after="0" w:line="240" w:lineRule="auto"/>
              <w:ind w:left="57"/>
              <w:jc w:val="both"/>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Радикулопатия (КИС ШПУ, ПКУ)</w:t>
            </w:r>
          </w:p>
        </w:tc>
        <w:tc>
          <w:tcPr>
            <w:tcW w:w="468" w:type="pct"/>
            <w:tcBorders>
              <w:top w:val="single" w:sz="4" w:space="0" w:color="auto"/>
              <w:left w:val="single" w:sz="4" w:space="0" w:color="auto"/>
              <w:bottom w:val="single" w:sz="4" w:space="0" w:color="auto"/>
              <w:right w:val="single" w:sz="4" w:space="0" w:color="auto"/>
            </w:tcBorders>
            <w:vAlign w:val="center"/>
          </w:tcPr>
          <w:p w14:paraId="7DF4A6E5"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549" w:type="pct"/>
            <w:tcBorders>
              <w:top w:val="single" w:sz="4" w:space="0" w:color="auto"/>
              <w:left w:val="single" w:sz="4" w:space="0" w:color="auto"/>
              <w:bottom w:val="single" w:sz="4" w:space="0" w:color="auto"/>
              <w:right w:val="single" w:sz="4" w:space="0" w:color="auto"/>
            </w:tcBorders>
            <w:vAlign w:val="center"/>
          </w:tcPr>
          <w:p w14:paraId="2DB3979A"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547" w:type="pct"/>
            <w:tcBorders>
              <w:top w:val="single" w:sz="4" w:space="0" w:color="auto"/>
              <w:left w:val="single" w:sz="4" w:space="0" w:color="auto"/>
              <w:bottom w:val="single" w:sz="4" w:space="0" w:color="auto"/>
              <w:right w:val="single" w:sz="4" w:space="0" w:color="auto"/>
            </w:tcBorders>
            <w:vAlign w:val="center"/>
          </w:tcPr>
          <w:p w14:paraId="5DCBC4E3"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w:t>
            </w:r>
          </w:p>
        </w:tc>
        <w:tc>
          <w:tcPr>
            <w:tcW w:w="547" w:type="pct"/>
            <w:tcBorders>
              <w:top w:val="single" w:sz="4" w:space="0" w:color="auto"/>
              <w:left w:val="single" w:sz="4" w:space="0" w:color="auto"/>
              <w:bottom w:val="single" w:sz="4" w:space="0" w:color="auto"/>
              <w:right w:val="single" w:sz="4" w:space="0" w:color="auto"/>
            </w:tcBorders>
            <w:vAlign w:val="center"/>
          </w:tcPr>
          <w:p w14:paraId="6D4D1F6A"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9,52</w:t>
            </w:r>
          </w:p>
        </w:tc>
        <w:tc>
          <w:tcPr>
            <w:tcW w:w="471" w:type="pct"/>
            <w:tcBorders>
              <w:top w:val="single" w:sz="4" w:space="0" w:color="auto"/>
              <w:left w:val="single" w:sz="4" w:space="0" w:color="auto"/>
              <w:bottom w:val="single" w:sz="4" w:space="0" w:color="auto"/>
              <w:right w:val="single" w:sz="4" w:space="0" w:color="auto"/>
            </w:tcBorders>
            <w:vAlign w:val="center"/>
          </w:tcPr>
          <w:p w14:paraId="42BB1560"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w:t>
            </w:r>
          </w:p>
        </w:tc>
        <w:tc>
          <w:tcPr>
            <w:tcW w:w="546" w:type="pct"/>
            <w:tcBorders>
              <w:top w:val="single" w:sz="4" w:space="0" w:color="auto"/>
              <w:left w:val="single" w:sz="4" w:space="0" w:color="auto"/>
              <w:bottom w:val="single" w:sz="4" w:space="0" w:color="auto"/>
              <w:right w:val="single" w:sz="4" w:space="0" w:color="auto"/>
            </w:tcBorders>
            <w:vAlign w:val="center"/>
          </w:tcPr>
          <w:p w14:paraId="1E2FE50F"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10,53</w:t>
            </w:r>
          </w:p>
        </w:tc>
      </w:tr>
    </w:tbl>
    <w:p w14:paraId="159745D8" w14:textId="77777777" w:rsidR="00DC6927" w:rsidRPr="007F5364" w:rsidRDefault="00DC6927" w:rsidP="007F5364">
      <w:pPr>
        <w:spacing w:after="0" w:line="240" w:lineRule="auto"/>
        <w:ind w:firstLine="709"/>
        <w:jc w:val="both"/>
        <w:rPr>
          <w:rFonts w:ascii="Times New Roman" w:eastAsia="Times New Roman" w:hAnsi="Times New Roman" w:cs="Times New Roman"/>
          <w:color w:val="FF0000"/>
          <w:sz w:val="24"/>
          <w:szCs w:val="24"/>
          <w:lang w:eastAsia="ru-RU"/>
        </w:rPr>
      </w:pPr>
    </w:p>
    <w:p w14:paraId="675F3C0B" w14:textId="527A303C"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2023 г</w:t>
      </w:r>
      <w:r w:rsidR="005D2C69">
        <w:rPr>
          <w:rFonts w:ascii="Times New Roman" w:eastAsia="Times New Roman" w:hAnsi="Times New Roman" w:cs="Times New Roman"/>
          <w:sz w:val="24"/>
          <w:szCs w:val="24"/>
          <w:lang w:eastAsia="ru-RU"/>
        </w:rPr>
        <w:t>оду</w:t>
      </w:r>
      <w:r w:rsidR="008C085E">
        <w:rPr>
          <w:rFonts w:ascii="Times New Roman" w:eastAsia="Times New Roman" w:hAnsi="Times New Roman" w:cs="Times New Roman"/>
          <w:sz w:val="24"/>
          <w:szCs w:val="24"/>
          <w:lang w:eastAsia="ru-RU"/>
        </w:rPr>
        <w:t xml:space="preserve"> лидирующее</w:t>
      </w:r>
      <w:r w:rsidRPr="007F5364">
        <w:rPr>
          <w:rFonts w:ascii="Times New Roman" w:eastAsia="Times New Roman" w:hAnsi="Times New Roman" w:cs="Times New Roman"/>
          <w:sz w:val="24"/>
          <w:szCs w:val="24"/>
          <w:lang w:eastAsia="ru-RU"/>
        </w:rPr>
        <w:t xml:space="preserve"> место занимает профессиональная группа «водитель автомобиля» – 68,42% от всех случаев профессиональных заболеваний в 2023 г</w:t>
      </w:r>
      <w:r w:rsidR="008C085E">
        <w:rPr>
          <w:rFonts w:ascii="Times New Roman" w:eastAsia="Times New Roman" w:hAnsi="Times New Roman" w:cs="Times New Roman"/>
          <w:sz w:val="24"/>
          <w:szCs w:val="24"/>
          <w:lang w:eastAsia="ru-RU"/>
        </w:rPr>
        <w:t>оду</w:t>
      </w:r>
      <w:r w:rsidR="00E86E92">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(2022 г</w:t>
      </w:r>
      <w:r w:rsidR="00E86E92">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47,62%, 2021 г</w:t>
      </w:r>
      <w:r w:rsidR="00E86E92">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26,1%), что выше ана</w:t>
      </w:r>
      <w:r w:rsidR="008C085E">
        <w:rPr>
          <w:rFonts w:ascii="Times New Roman" w:eastAsia="Times New Roman" w:hAnsi="Times New Roman" w:cs="Times New Roman"/>
          <w:sz w:val="24"/>
          <w:szCs w:val="24"/>
          <w:lang w:eastAsia="ru-RU"/>
        </w:rPr>
        <w:t>логичного показателя по РФ (7%)</w:t>
      </w:r>
      <w:r w:rsidRPr="007F5364">
        <w:rPr>
          <w:rFonts w:ascii="Times New Roman" w:eastAsia="Times New Roman" w:hAnsi="Times New Roman" w:cs="Times New Roman"/>
          <w:sz w:val="24"/>
          <w:szCs w:val="24"/>
          <w:lang w:eastAsia="ru-RU"/>
        </w:rPr>
        <w:t xml:space="preserve"> в 9,77 раза.</w:t>
      </w:r>
    </w:p>
    <w:p w14:paraId="4B8F6443" w14:textId="7D6CAB38"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Второе место в 2023 г</w:t>
      </w:r>
      <w:r w:rsidR="00E86E92">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поделили профессии младших, средних медицинских работников, врачей (сфера здравоохранения) – 10,53% от всех случаев профессиональных заболеваний (2022 г</w:t>
      </w:r>
      <w:r w:rsidR="00D022F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33,33%, 2021</w:t>
      </w:r>
      <w:r w:rsidR="00D022F1">
        <w:rPr>
          <w:rFonts w:ascii="Times New Roman" w:eastAsia="Times New Roman" w:hAnsi="Times New Roman" w:cs="Times New Roman"/>
          <w:sz w:val="24"/>
          <w:szCs w:val="24"/>
          <w:lang w:eastAsia="ru-RU"/>
        </w:rPr>
        <w:t xml:space="preserve"> г.</w:t>
      </w:r>
      <w:r w:rsidRPr="007F5364">
        <w:rPr>
          <w:rFonts w:ascii="Times New Roman" w:eastAsia="Times New Roman" w:hAnsi="Times New Roman" w:cs="Times New Roman"/>
          <w:sz w:val="24"/>
          <w:szCs w:val="24"/>
          <w:lang w:eastAsia="ru-RU"/>
        </w:rPr>
        <w:t xml:space="preserve"> – 52,2%), что ниже показателя по РФ (39,3%) в 3,73 раза, и профессиональная группа «машинист бульдозера» – 10,53% (в 2022 г</w:t>
      </w:r>
      <w:r w:rsidR="00D022F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и в 2021 г</w:t>
      </w:r>
      <w:r w:rsidR="00D022F1">
        <w:rPr>
          <w:rFonts w:ascii="Times New Roman" w:eastAsia="Times New Roman" w:hAnsi="Times New Roman" w:cs="Times New Roman"/>
          <w:sz w:val="24"/>
          <w:szCs w:val="24"/>
          <w:lang w:eastAsia="ru-RU"/>
        </w:rPr>
        <w:t>.</w:t>
      </w:r>
      <w:r w:rsidR="008C085E">
        <w:rPr>
          <w:rFonts w:ascii="Times New Roman" w:eastAsia="Times New Roman" w:hAnsi="Times New Roman" w:cs="Times New Roman"/>
          <w:sz w:val="24"/>
          <w:szCs w:val="24"/>
          <w:lang w:eastAsia="ru-RU"/>
        </w:rPr>
        <w:t xml:space="preserve"> случаев не было).</w:t>
      </w:r>
      <w:r w:rsidR="008C085E" w:rsidRPr="008C085E">
        <w:rPr>
          <w:rFonts w:ascii="Times New Roman" w:eastAsia="Times New Roman" w:hAnsi="Times New Roman" w:cs="Times New Roman"/>
          <w:sz w:val="24"/>
          <w:szCs w:val="24"/>
          <w:lang w:eastAsia="ru-RU"/>
        </w:rPr>
        <w:t xml:space="preserve"> </w:t>
      </w:r>
      <w:r w:rsidR="008C085E" w:rsidRPr="007F5364">
        <w:rPr>
          <w:rFonts w:ascii="Times New Roman" w:eastAsia="Times New Roman" w:hAnsi="Times New Roman" w:cs="Times New Roman"/>
          <w:sz w:val="24"/>
          <w:szCs w:val="24"/>
          <w:lang w:eastAsia="ru-RU"/>
        </w:rPr>
        <w:t>По РФ нет показателей по эт</w:t>
      </w:r>
      <w:r w:rsidR="008C085E">
        <w:rPr>
          <w:rFonts w:ascii="Times New Roman" w:eastAsia="Times New Roman" w:hAnsi="Times New Roman" w:cs="Times New Roman"/>
          <w:sz w:val="24"/>
          <w:szCs w:val="24"/>
          <w:lang w:eastAsia="ru-RU"/>
        </w:rPr>
        <w:t>ой профессиональной группе.</w:t>
      </w:r>
    </w:p>
    <w:p w14:paraId="57063841" w14:textId="1FB5F35E" w:rsidR="00DC6927" w:rsidRPr="007F5364" w:rsidRDefault="008C085E" w:rsidP="007F536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Третье </w:t>
      </w:r>
      <w:r w:rsidR="0008222F" w:rsidRPr="007F5364">
        <w:rPr>
          <w:rFonts w:ascii="Times New Roman" w:eastAsia="Times New Roman" w:hAnsi="Times New Roman" w:cs="Times New Roman"/>
          <w:sz w:val="24"/>
          <w:szCs w:val="24"/>
          <w:lang w:eastAsia="ru-RU"/>
        </w:rPr>
        <w:t>место в 2023 г</w:t>
      </w:r>
      <w:r w:rsidR="005C2E15">
        <w:rPr>
          <w:rFonts w:ascii="Times New Roman" w:eastAsia="Times New Roman" w:hAnsi="Times New Roman" w:cs="Times New Roman"/>
          <w:sz w:val="24"/>
          <w:szCs w:val="24"/>
          <w:lang w:eastAsia="ru-RU"/>
        </w:rPr>
        <w:t>оду</w:t>
      </w:r>
      <w:r w:rsidR="0008222F" w:rsidRPr="007F5364">
        <w:rPr>
          <w:rFonts w:ascii="Times New Roman" w:eastAsia="Times New Roman" w:hAnsi="Times New Roman" w:cs="Times New Roman"/>
          <w:sz w:val="24"/>
          <w:szCs w:val="24"/>
          <w:lang w:eastAsia="ru-RU"/>
        </w:rPr>
        <w:t xml:space="preserve"> поделили профессиональные группы «машинист буровой установки» – 5,26% от всех случаев профессиональных заболеваний в 2023 г</w:t>
      </w:r>
      <w:r>
        <w:rPr>
          <w:rFonts w:ascii="Times New Roman" w:eastAsia="Times New Roman" w:hAnsi="Times New Roman" w:cs="Times New Roman"/>
          <w:sz w:val="24"/>
          <w:szCs w:val="24"/>
          <w:lang w:eastAsia="ru-RU"/>
        </w:rPr>
        <w:t>оду</w:t>
      </w:r>
      <w:r w:rsidR="0008222F" w:rsidRPr="007F5364">
        <w:rPr>
          <w:rFonts w:ascii="Times New Roman" w:eastAsia="Times New Roman" w:hAnsi="Times New Roman" w:cs="Times New Roman"/>
          <w:sz w:val="24"/>
          <w:szCs w:val="24"/>
          <w:lang w:eastAsia="ru-RU"/>
        </w:rPr>
        <w:t xml:space="preserve"> (2022 г</w:t>
      </w:r>
      <w:r w:rsidR="005C2E15">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 14,29%, 2021 г</w:t>
      </w:r>
      <w:r w:rsidR="005C2E15">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 13,1%), и «электрогазосварщик» – 5,26% (в 2022 г</w:t>
      </w:r>
      <w:r w:rsidR="005C2E15">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и в 2021 г</w:t>
      </w:r>
      <w:r w:rsidR="005C2E15">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случаев не было). По РФ нет показателей по этим профессиональным группам.</w:t>
      </w:r>
    </w:p>
    <w:p w14:paraId="24A8EE41"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Структура профессиональной заболеваемости по профессиональным группам представлена в табл</w:t>
      </w:r>
      <w:r w:rsidR="00F46FCA">
        <w:rPr>
          <w:rFonts w:ascii="Times New Roman" w:eastAsia="Times New Roman" w:hAnsi="Times New Roman" w:cs="Times New Roman"/>
          <w:sz w:val="24"/>
          <w:szCs w:val="24"/>
          <w:lang w:eastAsia="ru-RU"/>
        </w:rPr>
        <w:t xml:space="preserve">ице </w:t>
      </w:r>
      <w:r w:rsidR="005C2E15">
        <w:rPr>
          <w:rFonts w:ascii="Times New Roman" w:eastAsia="Times New Roman" w:hAnsi="Times New Roman" w:cs="Times New Roman"/>
          <w:sz w:val="24"/>
          <w:szCs w:val="24"/>
          <w:lang w:eastAsia="ru-RU"/>
        </w:rPr>
        <w:t>44</w:t>
      </w:r>
      <w:r w:rsidRPr="007F5364">
        <w:rPr>
          <w:rFonts w:ascii="Times New Roman" w:eastAsia="Times New Roman" w:hAnsi="Times New Roman" w:cs="Times New Roman"/>
          <w:sz w:val="24"/>
          <w:szCs w:val="24"/>
          <w:lang w:eastAsia="ru-RU"/>
        </w:rPr>
        <w:t>.</w:t>
      </w:r>
    </w:p>
    <w:p w14:paraId="7FC908E1" w14:textId="77777777" w:rsidR="00DC6927" w:rsidRPr="007F5364" w:rsidRDefault="00DC6927" w:rsidP="007F5364">
      <w:pPr>
        <w:spacing w:after="0" w:line="240" w:lineRule="auto"/>
        <w:ind w:firstLine="709"/>
        <w:jc w:val="both"/>
        <w:rPr>
          <w:rFonts w:ascii="Times New Roman" w:eastAsia="Times New Roman" w:hAnsi="Times New Roman" w:cs="Times New Roman"/>
          <w:sz w:val="24"/>
          <w:szCs w:val="24"/>
          <w:lang w:eastAsia="ru-RU"/>
        </w:rPr>
      </w:pPr>
    </w:p>
    <w:p w14:paraId="5E6694B3" w14:textId="77777777" w:rsidR="00DC6927" w:rsidRPr="007F5364" w:rsidRDefault="0008222F" w:rsidP="007F5364">
      <w:pPr>
        <w:spacing w:after="0" w:line="240" w:lineRule="auto"/>
        <w:jc w:val="right"/>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Таблица </w:t>
      </w:r>
      <w:r w:rsidR="005C2E15">
        <w:rPr>
          <w:rFonts w:ascii="Times New Roman" w:eastAsia="Times New Roman" w:hAnsi="Times New Roman" w:cs="Times New Roman"/>
          <w:lang w:eastAsia="ru-RU"/>
        </w:rPr>
        <w:t>44</w:t>
      </w:r>
    </w:p>
    <w:p w14:paraId="206385B3" w14:textId="77777777" w:rsidR="00DC6927" w:rsidRPr="007F5364" w:rsidRDefault="0008222F" w:rsidP="007F5364">
      <w:pPr>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 xml:space="preserve">Структура профессиональной заболеваемость по профессиональным группам </w:t>
      </w:r>
    </w:p>
    <w:p w14:paraId="250CE25F" w14:textId="77777777" w:rsidR="00DC6927" w:rsidRDefault="0008222F" w:rsidP="007F5364">
      <w:pPr>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за 2021-2023 годы (%)</w:t>
      </w:r>
    </w:p>
    <w:p w14:paraId="7A550EC8" w14:textId="77777777" w:rsidR="003F0407" w:rsidRPr="007F5364" w:rsidRDefault="003F0407" w:rsidP="007F5364">
      <w:pPr>
        <w:spacing w:after="0" w:line="240" w:lineRule="auto"/>
        <w:jc w:val="center"/>
        <w:rPr>
          <w:rFonts w:ascii="Times New Roman" w:eastAsia="Times New Roman" w:hAnsi="Times New Roman" w:cs="Times New Roman"/>
          <w:b/>
          <w:lang w:eastAsia="ru-RU"/>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525"/>
        <w:gridCol w:w="1493"/>
        <w:gridCol w:w="1493"/>
        <w:gridCol w:w="1495"/>
      </w:tblGrid>
      <w:tr w:rsidR="00DC6927" w:rsidRPr="007F5364" w14:paraId="388B5AA5" w14:textId="77777777" w:rsidTr="00747651">
        <w:trPr>
          <w:trHeight w:val="340"/>
          <w:tblHeader/>
        </w:trPr>
        <w:tc>
          <w:tcPr>
            <w:tcW w:w="2512" w:type="pct"/>
            <w:vAlign w:val="center"/>
          </w:tcPr>
          <w:p w14:paraId="2C24F84F" w14:textId="77777777" w:rsidR="00DC6927" w:rsidRPr="003F0407" w:rsidRDefault="0008222F" w:rsidP="003F0407">
            <w:pPr>
              <w:spacing w:before="20" w:after="0" w:line="240" w:lineRule="auto"/>
              <w:ind w:left="57"/>
              <w:jc w:val="center"/>
              <w:rPr>
                <w:rFonts w:ascii="Times New Roman" w:eastAsia="Times New Roman" w:hAnsi="Times New Roman" w:cs="Times New Roman"/>
                <w:lang w:eastAsia="ru-RU"/>
              </w:rPr>
            </w:pPr>
            <w:r w:rsidRPr="003F0407">
              <w:rPr>
                <w:rFonts w:ascii="Times New Roman" w:eastAsia="Times New Roman" w:hAnsi="Times New Roman" w:cs="Times New Roman"/>
                <w:lang w:eastAsia="ru-RU"/>
              </w:rPr>
              <w:t>Профессии</w:t>
            </w:r>
          </w:p>
        </w:tc>
        <w:tc>
          <w:tcPr>
            <w:tcW w:w="829" w:type="pct"/>
            <w:vAlign w:val="center"/>
          </w:tcPr>
          <w:p w14:paraId="2156A6AC" w14:textId="77777777" w:rsidR="00DC6927" w:rsidRPr="003F0407" w:rsidRDefault="003F0407" w:rsidP="003F0407">
            <w:pPr>
              <w:spacing w:before="20" w:after="0" w:line="240" w:lineRule="auto"/>
              <w:ind w:lef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2021</w:t>
            </w:r>
          </w:p>
        </w:tc>
        <w:tc>
          <w:tcPr>
            <w:tcW w:w="829" w:type="pct"/>
            <w:vAlign w:val="center"/>
          </w:tcPr>
          <w:p w14:paraId="1444E243" w14:textId="77777777" w:rsidR="00DC6927" w:rsidRPr="003F0407" w:rsidRDefault="003F0407" w:rsidP="003F0407">
            <w:pPr>
              <w:spacing w:before="20" w:after="0" w:line="240" w:lineRule="auto"/>
              <w:ind w:lef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2022</w:t>
            </w:r>
          </w:p>
        </w:tc>
        <w:tc>
          <w:tcPr>
            <w:tcW w:w="830" w:type="pct"/>
            <w:vAlign w:val="center"/>
          </w:tcPr>
          <w:p w14:paraId="31A8ECA6" w14:textId="77777777" w:rsidR="00DC6927" w:rsidRPr="003F0407" w:rsidRDefault="003F0407" w:rsidP="003F0407">
            <w:pPr>
              <w:spacing w:before="20" w:after="0" w:line="240" w:lineRule="auto"/>
              <w:ind w:lef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2023</w:t>
            </w:r>
          </w:p>
        </w:tc>
      </w:tr>
      <w:tr w:rsidR="00DC6927" w:rsidRPr="007F5364" w14:paraId="08CA7678" w14:textId="77777777" w:rsidTr="00747651">
        <w:trPr>
          <w:trHeight w:val="340"/>
        </w:trPr>
        <w:tc>
          <w:tcPr>
            <w:tcW w:w="2512" w:type="pct"/>
            <w:vAlign w:val="center"/>
          </w:tcPr>
          <w:p w14:paraId="55214A93" w14:textId="77777777" w:rsidR="00DC6927" w:rsidRPr="007F5364" w:rsidRDefault="0008222F" w:rsidP="003F0407">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Машинист экскаватора</w:t>
            </w:r>
          </w:p>
        </w:tc>
        <w:tc>
          <w:tcPr>
            <w:tcW w:w="829" w:type="pct"/>
            <w:vAlign w:val="center"/>
          </w:tcPr>
          <w:p w14:paraId="7936D30C" w14:textId="77777777" w:rsidR="00DC6927" w:rsidRPr="007F5364" w:rsidRDefault="0008222F" w:rsidP="003F0407">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8,7</w:t>
            </w:r>
          </w:p>
        </w:tc>
        <w:tc>
          <w:tcPr>
            <w:tcW w:w="829" w:type="pct"/>
            <w:vAlign w:val="center"/>
          </w:tcPr>
          <w:p w14:paraId="474B77E8" w14:textId="77777777" w:rsidR="00DC6927" w:rsidRPr="007F5364" w:rsidRDefault="0008222F" w:rsidP="003F0407">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4,76</w:t>
            </w:r>
          </w:p>
        </w:tc>
        <w:tc>
          <w:tcPr>
            <w:tcW w:w="830" w:type="pct"/>
            <w:vAlign w:val="center"/>
          </w:tcPr>
          <w:p w14:paraId="3543E58F" w14:textId="77777777" w:rsidR="00DC6927" w:rsidRPr="007F5364" w:rsidRDefault="0008222F" w:rsidP="003F0407">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r>
      <w:tr w:rsidR="00DC6927" w:rsidRPr="007F5364" w14:paraId="506EE5C8" w14:textId="77777777" w:rsidTr="00747651">
        <w:trPr>
          <w:trHeight w:val="340"/>
        </w:trPr>
        <w:tc>
          <w:tcPr>
            <w:tcW w:w="2512" w:type="pct"/>
            <w:vAlign w:val="center"/>
          </w:tcPr>
          <w:p w14:paraId="5A2F9310" w14:textId="77777777" w:rsidR="00DC6927" w:rsidRPr="007F5364" w:rsidRDefault="0008222F" w:rsidP="003F0407">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Водитель автомобиля</w:t>
            </w:r>
          </w:p>
        </w:tc>
        <w:tc>
          <w:tcPr>
            <w:tcW w:w="829" w:type="pct"/>
            <w:vAlign w:val="center"/>
          </w:tcPr>
          <w:p w14:paraId="6E29B2DD" w14:textId="77777777" w:rsidR="00DC6927" w:rsidRPr="007F5364" w:rsidRDefault="0008222F" w:rsidP="003F0407">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26,1</w:t>
            </w:r>
          </w:p>
        </w:tc>
        <w:tc>
          <w:tcPr>
            <w:tcW w:w="829" w:type="pct"/>
            <w:vAlign w:val="center"/>
          </w:tcPr>
          <w:p w14:paraId="50BFB142" w14:textId="77777777" w:rsidR="00DC6927" w:rsidRPr="007F5364" w:rsidRDefault="0008222F" w:rsidP="003F0407">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47,62</w:t>
            </w:r>
          </w:p>
        </w:tc>
        <w:tc>
          <w:tcPr>
            <w:tcW w:w="830" w:type="pct"/>
            <w:vAlign w:val="center"/>
          </w:tcPr>
          <w:p w14:paraId="65001D3F" w14:textId="77777777" w:rsidR="00DC6927" w:rsidRPr="007F5364" w:rsidRDefault="0008222F" w:rsidP="003F0407">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68,42</w:t>
            </w:r>
          </w:p>
        </w:tc>
      </w:tr>
    </w:tbl>
    <w:p w14:paraId="28D7BAA3" w14:textId="77777777" w:rsidR="003F0407" w:rsidRDefault="003F0407" w:rsidP="003F0407">
      <w:pPr>
        <w:spacing w:after="0" w:line="240" w:lineRule="auto"/>
        <w:ind w:firstLine="709"/>
        <w:jc w:val="right"/>
        <w:rPr>
          <w:rFonts w:ascii="Times New Roman" w:eastAsia="Times New Roman" w:hAnsi="Times New Roman" w:cs="Times New Roman"/>
          <w:szCs w:val="24"/>
          <w:lang w:eastAsia="ru-RU"/>
        </w:rPr>
      </w:pPr>
      <w:r w:rsidRPr="003F0407">
        <w:rPr>
          <w:rFonts w:ascii="Times New Roman" w:eastAsia="Times New Roman" w:hAnsi="Times New Roman" w:cs="Times New Roman"/>
          <w:szCs w:val="24"/>
          <w:lang w:eastAsia="ru-RU"/>
        </w:rPr>
        <w:t>Продолжение таблицы 44</w:t>
      </w:r>
    </w:p>
    <w:p w14:paraId="771FBC21" w14:textId="77777777" w:rsidR="003F0407" w:rsidRPr="003F0407" w:rsidRDefault="003F0407" w:rsidP="003F0407">
      <w:pPr>
        <w:spacing w:after="0" w:line="240" w:lineRule="auto"/>
        <w:ind w:firstLine="709"/>
        <w:jc w:val="right"/>
        <w:rPr>
          <w:rFonts w:ascii="Times New Roman" w:eastAsia="Times New Roman" w:hAnsi="Times New Roman" w:cs="Times New Roman"/>
          <w:szCs w:val="24"/>
          <w:lang w:eastAsia="ru-RU"/>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525"/>
        <w:gridCol w:w="1493"/>
        <w:gridCol w:w="1493"/>
        <w:gridCol w:w="1495"/>
      </w:tblGrid>
      <w:tr w:rsidR="003F0407" w:rsidRPr="007F5364" w14:paraId="6ABFE390" w14:textId="77777777" w:rsidTr="003F0407">
        <w:trPr>
          <w:trHeight w:val="340"/>
          <w:tblHeader/>
        </w:trPr>
        <w:tc>
          <w:tcPr>
            <w:tcW w:w="2512" w:type="pct"/>
            <w:tcBorders>
              <w:top w:val="single" w:sz="4" w:space="0" w:color="auto"/>
              <w:left w:val="single" w:sz="4" w:space="0" w:color="auto"/>
              <w:bottom w:val="single" w:sz="4" w:space="0" w:color="auto"/>
              <w:right w:val="single" w:sz="4" w:space="0" w:color="auto"/>
            </w:tcBorders>
            <w:vAlign w:val="center"/>
          </w:tcPr>
          <w:p w14:paraId="178148AF" w14:textId="77777777" w:rsidR="003F0407" w:rsidRPr="003F0407" w:rsidRDefault="003F0407" w:rsidP="00B33F2F">
            <w:pPr>
              <w:spacing w:before="20" w:after="0" w:line="240" w:lineRule="auto"/>
              <w:ind w:left="57"/>
              <w:jc w:val="center"/>
              <w:rPr>
                <w:rFonts w:ascii="Times New Roman" w:eastAsia="Times New Roman" w:hAnsi="Times New Roman" w:cs="Times New Roman"/>
                <w:lang w:eastAsia="ru-RU"/>
              </w:rPr>
            </w:pPr>
            <w:r w:rsidRPr="003F0407">
              <w:rPr>
                <w:rFonts w:ascii="Times New Roman" w:eastAsia="Times New Roman" w:hAnsi="Times New Roman" w:cs="Times New Roman"/>
                <w:lang w:eastAsia="ru-RU"/>
              </w:rPr>
              <w:t>Профессии</w:t>
            </w:r>
          </w:p>
        </w:tc>
        <w:tc>
          <w:tcPr>
            <w:tcW w:w="829" w:type="pct"/>
            <w:tcBorders>
              <w:top w:val="single" w:sz="4" w:space="0" w:color="auto"/>
              <w:left w:val="single" w:sz="4" w:space="0" w:color="auto"/>
              <w:bottom w:val="single" w:sz="4" w:space="0" w:color="auto"/>
              <w:right w:val="single" w:sz="4" w:space="0" w:color="auto"/>
            </w:tcBorders>
            <w:vAlign w:val="center"/>
          </w:tcPr>
          <w:p w14:paraId="55CE1D71" w14:textId="77777777" w:rsidR="003F0407" w:rsidRPr="003F0407" w:rsidRDefault="003F0407" w:rsidP="00B33F2F">
            <w:pPr>
              <w:spacing w:before="20" w:after="0" w:line="240" w:lineRule="auto"/>
              <w:ind w:lef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2021</w:t>
            </w:r>
          </w:p>
        </w:tc>
        <w:tc>
          <w:tcPr>
            <w:tcW w:w="829" w:type="pct"/>
            <w:tcBorders>
              <w:top w:val="single" w:sz="4" w:space="0" w:color="auto"/>
              <w:left w:val="single" w:sz="4" w:space="0" w:color="auto"/>
              <w:bottom w:val="single" w:sz="4" w:space="0" w:color="auto"/>
              <w:right w:val="single" w:sz="4" w:space="0" w:color="auto"/>
            </w:tcBorders>
            <w:vAlign w:val="center"/>
          </w:tcPr>
          <w:p w14:paraId="5F4C56E9" w14:textId="77777777" w:rsidR="003F0407" w:rsidRPr="003F0407" w:rsidRDefault="003F0407" w:rsidP="00B33F2F">
            <w:pPr>
              <w:spacing w:before="20" w:after="0" w:line="240" w:lineRule="auto"/>
              <w:ind w:lef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2022</w:t>
            </w:r>
          </w:p>
        </w:tc>
        <w:tc>
          <w:tcPr>
            <w:tcW w:w="830" w:type="pct"/>
            <w:tcBorders>
              <w:top w:val="single" w:sz="4" w:space="0" w:color="auto"/>
              <w:left w:val="single" w:sz="4" w:space="0" w:color="auto"/>
              <w:bottom w:val="single" w:sz="4" w:space="0" w:color="auto"/>
              <w:right w:val="single" w:sz="4" w:space="0" w:color="auto"/>
            </w:tcBorders>
            <w:vAlign w:val="center"/>
          </w:tcPr>
          <w:p w14:paraId="0EAF00D7" w14:textId="77777777" w:rsidR="003F0407" w:rsidRPr="003F0407" w:rsidRDefault="003F0407" w:rsidP="00B33F2F">
            <w:pPr>
              <w:spacing w:before="20" w:after="0" w:line="240" w:lineRule="auto"/>
              <w:ind w:lef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2023</w:t>
            </w:r>
          </w:p>
        </w:tc>
      </w:tr>
      <w:tr w:rsidR="00747651" w:rsidRPr="007F5364" w14:paraId="5C8450F4" w14:textId="77777777" w:rsidTr="003F0407">
        <w:trPr>
          <w:trHeight w:val="340"/>
        </w:trPr>
        <w:tc>
          <w:tcPr>
            <w:tcW w:w="2512" w:type="pct"/>
            <w:tcBorders>
              <w:top w:val="single" w:sz="4" w:space="0" w:color="auto"/>
              <w:left w:val="single" w:sz="4" w:space="0" w:color="auto"/>
              <w:bottom w:val="single" w:sz="4" w:space="0" w:color="auto"/>
              <w:right w:val="single" w:sz="4" w:space="0" w:color="auto"/>
            </w:tcBorders>
            <w:vAlign w:val="center"/>
          </w:tcPr>
          <w:p w14:paraId="12605488" w14:textId="132587FA" w:rsidR="00747651" w:rsidRPr="007F5364" w:rsidRDefault="00747651" w:rsidP="00747651">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Машинист буровой установки</w:t>
            </w:r>
          </w:p>
        </w:tc>
        <w:tc>
          <w:tcPr>
            <w:tcW w:w="829" w:type="pct"/>
            <w:tcBorders>
              <w:top w:val="single" w:sz="4" w:space="0" w:color="auto"/>
              <w:left w:val="single" w:sz="4" w:space="0" w:color="auto"/>
              <w:bottom w:val="single" w:sz="4" w:space="0" w:color="auto"/>
              <w:right w:val="single" w:sz="4" w:space="0" w:color="auto"/>
            </w:tcBorders>
            <w:vAlign w:val="center"/>
          </w:tcPr>
          <w:p w14:paraId="1497A21A" w14:textId="21DE385F"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13,1</w:t>
            </w:r>
          </w:p>
        </w:tc>
        <w:tc>
          <w:tcPr>
            <w:tcW w:w="829" w:type="pct"/>
            <w:tcBorders>
              <w:top w:val="single" w:sz="4" w:space="0" w:color="auto"/>
              <w:left w:val="single" w:sz="4" w:space="0" w:color="auto"/>
              <w:bottom w:val="single" w:sz="4" w:space="0" w:color="auto"/>
              <w:right w:val="single" w:sz="4" w:space="0" w:color="auto"/>
            </w:tcBorders>
            <w:vAlign w:val="center"/>
          </w:tcPr>
          <w:p w14:paraId="183277DE" w14:textId="652550FA"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14,29</w:t>
            </w:r>
          </w:p>
        </w:tc>
        <w:tc>
          <w:tcPr>
            <w:tcW w:w="830" w:type="pct"/>
            <w:tcBorders>
              <w:top w:val="single" w:sz="4" w:space="0" w:color="auto"/>
              <w:left w:val="single" w:sz="4" w:space="0" w:color="auto"/>
              <w:bottom w:val="single" w:sz="4" w:space="0" w:color="auto"/>
              <w:right w:val="single" w:sz="4" w:space="0" w:color="auto"/>
            </w:tcBorders>
            <w:vAlign w:val="center"/>
          </w:tcPr>
          <w:p w14:paraId="632D50DE" w14:textId="63A07710"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5,26</w:t>
            </w:r>
          </w:p>
        </w:tc>
      </w:tr>
      <w:tr w:rsidR="00747651" w:rsidRPr="007F5364" w14:paraId="539562D4" w14:textId="77777777" w:rsidTr="003F0407">
        <w:trPr>
          <w:trHeight w:val="340"/>
        </w:trPr>
        <w:tc>
          <w:tcPr>
            <w:tcW w:w="2512" w:type="pct"/>
            <w:tcBorders>
              <w:top w:val="single" w:sz="4" w:space="0" w:color="auto"/>
              <w:left w:val="single" w:sz="4" w:space="0" w:color="auto"/>
              <w:bottom w:val="single" w:sz="4" w:space="0" w:color="auto"/>
              <w:right w:val="single" w:sz="4" w:space="0" w:color="auto"/>
            </w:tcBorders>
            <w:vAlign w:val="center"/>
          </w:tcPr>
          <w:p w14:paraId="5E89F2A3" w14:textId="77777777" w:rsidR="00747651" w:rsidRPr="007F5364" w:rsidRDefault="00747651" w:rsidP="00747651">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Медицинская сестра</w:t>
            </w:r>
          </w:p>
        </w:tc>
        <w:tc>
          <w:tcPr>
            <w:tcW w:w="829" w:type="pct"/>
            <w:tcBorders>
              <w:top w:val="single" w:sz="4" w:space="0" w:color="auto"/>
              <w:left w:val="single" w:sz="4" w:space="0" w:color="auto"/>
              <w:bottom w:val="single" w:sz="4" w:space="0" w:color="auto"/>
              <w:right w:val="single" w:sz="4" w:space="0" w:color="auto"/>
            </w:tcBorders>
            <w:vAlign w:val="center"/>
          </w:tcPr>
          <w:p w14:paraId="6D2E438F"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13,1</w:t>
            </w:r>
          </w:p>
        </w:tc>
        <w:tc>
          <w:tcPr>
            <w:tcW w:w="829" w:type="pct"/>
            <w:tcBorders>
              <w:top w:val="single" w:sz="4" w:space="0" w:color="auto"/>
              <w:left w:val="single" w:sz="4" w:space="0" w:color="auto"/>
              <w:bottom w:val="single" w:sz="4" w:space="0" w:color="auto"/>
              <w:right w:val="single" w:sz="4" w:space="0" w:color="auto"/>
            </w:tcBorders>
            <w:vAlign w:val="center"/>
          </w:tcPr>
          <w:p w14:paraId="22E2B7D1"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9,52</w:t>
            </w:r>
          </w:p>
        </w:tc>
        <w:tc>
          <w:tcPr>
            <w:tcW w:w="830" w:type="pct"/>
            <w:tcBorders>
              <w:top w:val="single" w:sz="4" w:space="0" w:color="auto"/>
              <w:left w:val="single" w:sz="4" w:space="0" w:color="auto"/>
              <w:bottom w:val="single" w:sz="4" w:space="0" w:color="auto"/>
              <w:right w:val="single" w:sz="4" w:space="0" w:color="auto"/>
            </w:tcBorders>
            <w:vAlign w:val="center"/>
          </w:tcPr>
          <w:p w14:paraId="6EB291EF"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r>
      <w:tr w:rsidR="00747651" w:rsidRPr="007F5364" w14:paraId="4E0FE672" w14:textId="77777777" w:rsidTr="003F0407">
        <w:trPr>
          <w:trHeight w:val="340"/>
        </w:trPr>
        <w:tc>
          <w:tcPr>
            <w:tcW w:w="2512" w:type="pct"/>
            <w:tcBorders>
              <w:top w:val="single" w:sz="4" w:space="0" w:color="auto"/>
              <w:left w:val="single" w:sz="4" w:space="0" w:color="auto"/>
              <w:bottom w:val="single" w:sz="4" w:space="0" w:color="auto"/>
              <w:right w:val="single" w:sz="4" w:space="0" w:color="auto"/>
            </w:tcBorders>
            <w:vAlign w:val="center"/>
          </w:tcPr>
          <w:p w14:paraId="24FD3329" w14:textId="77777777" w:rsidR="00747651" w:rsidRPr="007F5364" w:rsidRDefault="00747651" w:rsidP="00747651">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Врач-специалист</w:t>
            </w:r>
          </w:p>
        </w:tc>
        <w:tc>
          <w:tcPr>
            <w:tcW w:w="829" w:type="pct"/>
            <w:tcBorders>
              <w:top w:val="single" w:sz="4" w:space="0" w:color="auto"/>
              <w:left w:val="single" w:sz="4" w:space="0" w:color="auto"/>
              <w:bottom w:val="single" w:sz="4" w:space="0" w:color="auto"/>
              <w:right w:val="single" w:sz="4" w:space="0" w:color="auto"/>
            </w:tcBorders>
            <w:vAlign w:val="center"/>
          </w:tcPr>
          <w:p w14:paraId="20A08510"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21,7</w:t>
            </w:r>
          </w:p>
        </w:tc>
        <w:tc>
          <w:tcPr>
            <w:tcW w:w="829" w:type="pct"/>
            <w:tcBorders>
              <w:top w:val="single" w:sz="4" w:space="0" w:color="auto"/>
              <w:left w:val="single" w:sz="4" w:space="0" w:color="auto"/>
              <w:bottom w:val="single" w:sz="4" w:space="0" w:color="auto"/>
              <w:right w:val="single" w:sz="4" w:space="0" w:color="auto"/>
            </w:tcBorders>
            <w:vAlign w:val="center"/>
          </w:tcPr>
          <w:p w14:paraId="491D7022"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14,29</w:t>
            </w:r>
          </w:p>
        </w:tc>
        <w:tc>
          <w:tcPr>
            <w:tcW w:w="830" w:type="pct"/>
            <w:tcBorders>
              <w:top w:val="single" w:sz="4" w:space="0" w:color="auto"/>
              <w:left w:val="single" w:sz="4" w:space="0" w:color="auto"/>
              <w:bottom w:val="single" w:sz="4" w:space="0" w:color="auto"/>
              <w:right w:val="single" w:sz="4" w:space="0" w:color="auto"/>
            </w:tcBorders>
            <w:vAlign w:val="center"/>
          </w:tcPr>
          <w:p w14:paraId="0963A079"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5,26</w:t>
            </w:r>
          </w:p>
        </w:tc>
      </w:tr>
      <w:tr w:rsidR="00747651" w:rsidRPr="007F5364" w14:paraId="4AED6B7A" w14:textId="77777777" w:rsidTr="003F0407">
        <w:trPr>
          <w:trHeight w:val="340"/>
        </w:trPr>
        <w:tc>
          <w:tcPr>
            <w:tcW w:w="2512" w:type="pct"/>
            <w:tcBorders>
              <w:top w:val="single" w:sz="4" w:space="0" w:color="auto"/>
              <w:left w:val="single" w:sz="4" w:space="0" w:color="auto"/>
              <w:bottom w:val="single" w:sz="4" w:space="0" w:color="auto"/>
              <w:right w:val="single" w:sz="4" w:space="0" w:color="auto"/>
            </w:tcBorders>
            <w:vAlign w:val="center"/>
          </w:tcPr>
          <w:p w14:paraId="53088EDC" w14:textId="77777777" w:rsidR="00747651" w:rsidRPr="007F5364" w:rsidRDefault="00747651" w:rsidP="00747651">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Машинист бульдозера</w:t>
            </w:r>
          </w:p>
        </w:tc>
        <w:tc>
          <w:tcPr>
            <w:tcW w:w="829" w:type="pct"/>
            <w:tcBorders>
              <w:top w:val="single" w:sz="4" w:space="0" w:color="auto"/>
              <w:left w:val="single" w:sz="4" w:space="0" w:color="auto"/>
              <w:bottom w:val="single" w:sz="4" w:space="0" w:color="auto"/>
              <w:right w:val="single" w:sz="4" w:space="0" w:color="auto"/>
            </w:tcBorders>
            <w:vAlign w:val="center"/>
          </w:tcPr>
          <w:p w14:paraId="0A5D79E6"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c>
          <w:tcPr>
            <w:tcW w:w="829" w:type="pct"/>
            <w:tcBorders>
              <w:top w:val="single" w:sz="4" w:space="0" w:color="auto"/>
              <w:left w:val="single" w:sz="4" w:space="0" w:color="auto"/>
              <w:bottom w:val="single" w:sz="4" w:space="0" w:color="auto"/>
              <w:right w:val="single" w:sz="4" w:space="0" w:color="auto"/>
            </w:tcBorders>
            <w:vAlign w:val="center"/>
          </w:tcPr>
          <w:p w14:paraId="3F1A1637"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c>
          <w:tcPr>
            <w:tcW w:w="830" w:type="pct"/>
            <w:tcBorders>
              <w:top w:val="single" w:sz="4" w:space="0" w:color="auto"/>
              <w:left w:val="single" w:sz="4" w:space="0" w:color="auto"/>
              <w:bottom w:val="single" w:sz="4" w:space="0" w:color="auto"/>
              <w:right w:val="single" w:sz="4" w:space="0" w:color="auto"/>
            </w:tcBorders>
            <w:vAlign w:val="center"/>
          </w:tcPr>
          <w:p w14:paraId="66D31585"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10,53</w:t>
            </w:r>
          </w:p>
        </w:tc>
      </w:tr>
      <w:tr w:rsidR="00747651" w:rsidRPr="007F5364" w14:paraId="79F1C922" w14:textId="77777777" w:rsidTr="003F0407">
        <w:trPr>
          <w:trHeight w:val="340"/>
        </w:trPr>
        <w:tc>
          <w:tcPr>
            <w:tcW w:w="2512" w:type="pct"/>
            <w:tcBorders>
              <w:top w:val="single" w:sz="4" w:space="0" w:color="auto"/>
              <w:left w:val="single" w:sz="4" w:space="0" w:color="auto"/>
              <w:bottom w:val="single" w:sz="4" w:space="0" w:color="auto"/>
              <w:right w:val="single" w:sz="4" w:space="0" w:color="auto"/>
            </w:tcBorders>
            <w:vAlign w:val="center"/>
          </w:tcPr>
          <w:p w14:paraId="11411132" w14:textId="77777777" w:rsidR="00747651" w:rsidRPr="007F5364" w:rsidRDefault="00747651" w:rsidP="00747651">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Санитарка</w:t>
            </w:r>
          </w:p>
        </w:tc>
        <w:tc>
          <w:tcPr>
            <w:tcW w:w="829" w:type="pct"/>
            <w:tcBorders>
              <w:top w:val="single" w:sz="4" w:space="0" w:color="auto"/>
              <w:left w:val="single" w:sz="4" w:space="0" w:color="auto"/>
              <w:bottom w:val="single" w:sz="4" w:space="0" w:color="auto"/>
              <w:right w:val="single" w:sz="4" w:space="0" w:color="auto"/>
            </w:tcBorders>
            <w:vAlign w:val="center"/>
          </w:tcPr>
          <w:p w14:paraId="083D77E5"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4,3</w:t>
            </w:r>
          </w:p>
        </w:tc>
        <w:tc>
          <w:tcPr>
            <w:tcW w:w="829" w:type="pct"/>
            <w:tcBorders>
              <w:top w:val="single" w:sz="4" w:space="0" w:color="auto"/>
              <w:left w:val="single" w:sz="4" w:space="0" w:color="auto"/>
              <w:bottom w:val="single" w:sz="4" w:space="0" w:color="auto"/>
              <w:right w:val="single" w:sz="4" w:space="0" w:color="auto"/>
            </w:tcBorders>
            <w:vAlign w:val="center"/>
          </w:tcPr>
          <w:p w14:paraId="392D3FAB"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4,76</w:t>
            </w:r>
          </w:p>
        </w:tc>
        <w:tc>
          <w:tcPr>
            <w:tcW w:w="830" w:type="pct"/>
            <w:tcBorders>
              <w:top w:val="single" w:sz="4" w:space="0" w:color="auto"/>
              <w:left w:val="single" w:sz="4" w:space="0" w:color="auto"/>
              <w:bottom w:val="single" w:sz="4" w:space="0" w:color="auto"/>
              <w:right w:val="single" w:sz="4" w:space="0" w:color="auto"/>
            </w:tcBorders>
            <w:vAlign w:val="center"/>
          </w:tcPr>
          <w:p w14:paraId="17F054CC"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r>
      <w:tr w:rsidR="00747651" w:rsidRPr="007F5364" w14:paraId="39CC2B6F" w14:textId="77777777" w:rsidTr="003F0407">
        <w:trPr>
          <w:trHeight w:val="340"/>
        </w:trPr>
        <w:tc>
          <w:tcPr>
            <w:tcW w:w="2512" w:type="pct"/>
            <w:tcBorders>
              <w:top w:val="single" w:sz="4" w:space="0" w:color="auto"/>
              <w:left w:val="single" w:sz="4" w:space="0" w:color="auto"/>
              <w:bottom w:val="single" w:sz="4" w:space="0" w:color="auto"/>
              <w:right w:val="single" w:sz="4" w:space="0" w:color="auto"/>
            </w:tcBorders>
            <w:vAlign w:val="center"/>
          </w:tcPr>
          <w:p w14:paraId="4BBE11F1" w14:textId="77777777" w:rsidR="00747651" w:rsidRPr="007F5364" w:rsidRDefault="00747651" w:rsidP="00747651">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Врач общей практики</w:t>
            </w:r>
          </w:p>
        </w:tc>
        <w:tc>
          <w:tcPr>
            <w:tcW w:w="829" w:type="pct"/>
            <w:tcBorders>
              <w:top w:val="single" w:sz="4" w:space="0" w:color="auto"/>
              <w:left w:val="single" w:sz="4" w:space="0" w:color="auto"/>
              <w:bottom w:val="single" w:sz="4" w:space="0" w:color="auto"/>
              <w:right w:val="single" w:sz="4" w:space="0" w:color="auto"/>
            </w:tcBorders>
            <w:vAlign w:val="center"/>
          </w:tcPr>
          <w:p w14:paraId="55C3164D"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c>
          <w:tcPr>
            <w:tcW w:w="829" w:type="pct"/>
            <w:tcBorders>
              <w:top w:val="single" w:sz="4" w:space="0" w:color="auto"/>
              <w:left w:val="single" w:sz="4" w:space="0" w:color="auto"/>
              <w:bottom w:val="single" w:sz="4" w:space="0" w:color="auto"/>
              <w:right w:val="single" w:sz="4" w:space="0" w:color="auto"/>
            </w:tcBorders>
            <w:vAlign w:val="center"/>
          </w:tcPr>
          <w:p w14:paraId="383B7A50"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4,76</w:t>
            </w:r>
          </w:p>
        </w:tc>
        <w:tc>
          <w:tcPr>
            <w:tcW w:w="830" w:type="pct"/>
            <w:tcBorders>
              <w:top w:val="single" w:sz="4" w:space="0" w:color="auto"/>
              <w:left w:val="single" w:sz="4" w:space="0" w:color="auto"/>
              <w:bottom w:val="single" w:sz="4" w:space="0" w:color="auto"/>
              <w:right w:val="single" w:sz="4" w:space="0" w:color="auto"/>
            </w:tcBorders>
            <w:vAlign w:val="center"/>
          </w:tcPr>
          <w:p w14:paraId="5CD02FF1"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r>
      <w:tr w:rsidR="00747651" w:rsidRPr="007F5364" w14:paraId="63044552" w14:textId="77777777" w:rsidTr="003F0407">
        <w:trPr>
          <w:trHeight w:val="340"/>
        </w:trPr>
        <w:tc>
          <w:tcPr>
            <w:tcW w:w="2512" w:type="pct"/>
            <w:tcBorders>
              <w:top w:val="single" w:sz="4" w:space="0" w:color="auto"/>
              <w:left w:val="single" w:sz="4" w:space="0" w:color="auto"/>
              <w:bottom w:val="single" w:sz="4" w:space="0" w:color="auto"/>
              <w:right w:val="single" w:sz="4" w:space="0" w:color="auto"/>
            </w:tcBorders>
            <w:vAlign w:val="center"/>
          </w:tcPr>
          <w:p w14:paraId="68AB16F7" w14:textId="77777777" w:rsidR="00747651" w:rsidRPr="007F5364" w:rsidRDefault="00747651" w:rsidP="00747651">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Акушерка</w:t>
            </w:r>
          </w:p>
        </w:tc>
        <w:tc>
          <w:tcPr>
            <w:tcW w:w="829" w:type="pct"/>
            <w:tcBorders>
              <w:top w:val="single" w:sz="4" w:space="0" w:color="auto"/>
              <w:left w:val="single" w:sz="4" w:space="0" w:color="auto"/>
              <w:bottom w:val="single" w:sz="4" w:space="0" w:color="auto"/>
              <w:right w:val="single" w:sz="4" w:space="0" w:color="auto"/>
            </w:tcBorders>
            <w:vAlign w:val="center"/>
          </w:tcPr>
          <w:p w14:paraId="069CF32D"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4,3</w:t>
            </w:r>
          </w:p>
        </w:tc>
        <w:tc>
          <w:tcPr>
            <w:tcW w:w="829" w:type="pct"/>
            <w:tcBorders>
              <w:top w:val="single" w:sz="4" w:space="0" w:color="auto"/>
              <w:left w:val="single" w:sz="4" w:space="0" w:color="auto"/>
              <w:bottom w:val="single" w:sz="4" w:space="0" w:color="auto"/>
              <w:right w:val="single" w:sz="4" w:space="0" w:color="auto"/>
            </w:tcBorders>
            <w:vAlign w:val="center"/>
          </w:tcPr>
          <w:p w14:paraId="4E29B8F9"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c>
          <w:tcPr>
            <w:tcW w:w="830" w:type="pct"/>
            <w:tcBorders>
              <w:top w:val="single" w:sz="4" w:space="0" w:color="auto"/>
              <w:left w:val="single" w:sz="4" w:space="0" w:color="auto"/>
              <w:bottom w:val="single" w:sz="4" w:space="0" w:color="auto"/>
              <w:right w:val="single" w:sz="4" w:space="0" w:color="auto"/>
            </w:tcBorders>
            <w:vAlign w:val="center"/>
          </w:tcPr>
          <w:p w14:paraId="31AA0811"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r>
      <w:tr w:rsidR="00747651" w:rsidRPr="007F5364" w14:paraId="6E04CD8F" w14:textId="77777777" w:rsidTr="003F0407">
        <w:trPr>
          <w:trHeight w:val="340"/>
        </w:trPr>
        <w:tc>
          <w:tcPr>
            <w:tcW w:w="2512" w:type="pct"/>
            <w:tcBorders>
              <w:top w:val="single" w:sz="4" w:space="0" w:color="auto"/>
              <w:left w:val="single" w:sz="4" w:space="0" w:color="auto"/>
              <w:bottom w:val="single" w:sz="4" w:space="0" w:color="auto"/>
              <w:right w:val="single" w:sz="4" w:space="0" w:color="auto"/>
            </w:tcBorders>
            <w:vAlign w:val="center"/>
          </w:tcPr>
          <w:p w14:paraId="35E45021" w14:textId="77777777" w:rsidR="00747651" w:rsidRPr="007F5364" w:rsidRDefault="00747651" w:rsidP="00747651">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Медрегистратор</w:t>
            </w:r>
          </w:p>
        </w:tc>
        <w:tc>
          <w:tcPr>
            <w:tcW w:w="829" w:type="pct"/>
            <w:tcBorders>
              <w:top w:val="single" w:sz="4" w:space="0" w:color="auto"/>
              <w:left w:val="single" w:sz="4" w:space="0" w:color="auto"/>
              <w:bottom w:val="single" w:sz="4" w:space="0" w:color="auto"/>
              <w:right w:val="single" w:sz="4" w:space="0" w:color="auto"/>
            </w:tcBorders>
            <w:vAlign w:val="center"/>
          </w:tcPr>
          <w:p w14:paraId="12E2C6B3"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4,3</w:t>
            </w:r>
          </w:p>
        </w:tc>
        <w:tc>
          <w:tcPr>
            <w:tcW w:w="829" w:type="pct"/>
            <w:tcBorders>
              <w:top w:val="single" w:sz="4" w:space="0" w:color="auto"/>
              <w:left w:val="single" w:sz="4" w:space="0" w:color="auto"/>
              <w:bottom w:val="single" w:sz="4" w:space="0" w:color="auto"/>
              <w:right w:val="single" w:sz="4" w:space="0" w:color="auto"/>
            </w:tcBorders>
            <w:vAlign w:val="center"/>
          </w:tcPr>
          <w:p w14:paraId="20ED8A29"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c>
          <w:tcPr>
            <w:tcW w:w="830" w:type="pct"/>
            <w:tcBorders>
              <w:top w:val="single" w:sz="4" w:space="0" w:color="auto"/>
              <w:left w:val="single" w:sz="4" w:space="0" w:color="auto"/>
              <w:bottom w:val="single" w:sz="4" w:space="0" w:color="auto"/>
              <w:right w:val="single" w:sz="4" w:space="0" w:color="auto"/>
            </w:tcBorders>
            <w:vAlign w:val="center"/>
          </w:tcPr>
          <w:p w14:paraId="53DA0529"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r>
      <w:tr w:rsidR="00747651" w:rsidRPr="007F5364" w14:paraId="7DDD11F7" w14:textId="77777777" w:rsidTr="003F0407">
        <w:trPr>
          <w:trHeight w:val="340"/>
        </w:trPr>
        <w:tc>
          <w:tcPr>
            <w:tcW w:w="2512" w:type="pct"/>
            <w:tcBorders>
              <w:top w:val="single" w:sz="4" w:space="0" w:color="auto"/>
              <w:left w:val="single" w:sz="4" w:space="0" w:color="auto"/>
              <w:bottom w:val="single" w:sz="4" w:space="0" w:color="auto"/>
              <w:right w:val="single" w:sz="4" w:space="0" w:color="auto"/>
            </w:tcBorders>
            <w:vAlign w:val="center"/>
          </w:tcPr>
          <w:p w14:paraId="494ED4B8" w14:textId="77777777" w:rsidR="00747651" w:rsidRPr="007F5364" w:rsidRDefault="00747651" w:rsidP="00747651">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Зубной врач</w:t>
            </w:r>
          </w:p>
        </w:tc>
        <w:tc>
          <w:tcPr>
            <w:tcW w:w="829" w:type="pct"/>
            <w:tcBorders>
              <w:top w:val="single" w:sz="4" w:space="0" w:color="auto"/>
              <w:left w:val="single" w:sz="4" w:space="0" w:color="auto"/>
              <w:bottom w:val="single" w:sz="4" w:space="0" w:color="auto"/>
              <w:right w:val="single" w:sz="4" w:space="0" w:color="auto"/>
            </w:tcBorders>
            <w:vAlign w:val="center"/>
          </w:tcPr>
          <w:p w14:paraId="704374BA"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4,3</w:t>
            </w:r>
          </w:p>
        </w:tc>
        <w:tc>
          <w:tcPr>
            <w:tcW w:w="829" w:type="pct"/>
            <w:tcBorders>
              <w:top w:val="single" w:sz="4" w:space="0" w:color="auto"/>
              <w:left w:val="single" w:sz="4" w:space="0" w:color="auto"/>
              <w:bottom w:val="single" w:sz="4" w:space="0" w:color="auto"/>
              <w:right w:val="single" w:sz="4" w:space="0" w:color="auto"/>
            </w:tcBorders>
            <w:vAlign w:val="center"/>
          </w:tcPr>
          <w:p w14:paraId="66E1F443"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c>
          <w:tcPr>
            <w:tcW w:w="830" w:type="pct"/>
            <w:tcBorders>
              <w:top w:val="single" w:sz="4" w:space="0" w:color="auto"/>
              <w:left w:val="single" w:sz="4" w:space="0" w:color="auto"/>
              <w:bottom w:val="single" w:sz="4" w:space="0" w:color="auto"/>
              <w:right w:val="single" w:sz="4" w:space="0" w:color="auto"/>
            </w:tcBorders>
            <w:vAlign w:val="center"/>
          </w:tcPr>
          <w:p w14:paraId="05648F60"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r>
      <w:tr w:rsidR="00747651" w:rsidRPr="007F5364" w14:paraId="744413C4" w14:textId="77777777" w:rsidTr="003F0407">
        <w:trPr>
          <w:trHeight w:val="340"/>
        </w:trPr>
        <w:tc>
          <w:tcPr>
            <w:tcW w:w="2512" w:type="pct"/>
            <w:tcBorders>
              <w:top w:val="single" w:sz="4" w:space="0" w:color="auto"/>
              <w:left w:val="single" w:sz="4" w:space="0" w:color="auto"/>
              <w:bottom w:val="single" w:sz="4" w:space="0" w:color="auto"/>
              <w:right w:val="single" w:sz="4" w:space="0" w:color="auto"/>
            </w:tcBorders>
            <w:vAlign w:val="center"/>
          </w:tcPr>
          <w:p w14:paraId="2507247F" w14:textId="77777777" w:rsidR="00747651" w:rsidRPr="007F5364" w:rsidRDefault="00747651" w:rsidP="00747651">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Рабочий прачечной</w:t>
            </w:r>
          </w:p>
        </w:tc>
        <w:tc>
          <w:tcPr>
            <w:tcW w:w="829" w:type="pct"/>
            <w:tcBorders>
              <w:top w:val="single" w:sz="4" w:space="0" w:color="auto"/>
              <w:left w:val="single" w:sz="4" w:space="0" w:color="auto"/>
              <w:bottom w:val="single" w:sz="4" w:space="0" w:color="auto"/>
              <w:right w:val="single" w:sz="4" w:space="0" w:color="auto"/>
            </w:tcBorders>
            <w:vAlign w:val="center"/>
          </w:tcPr>
          <w:p w14:paraId="1E0FE80B"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c>
          <w:tcPr>
            <w:tcW w:w="829" w:type="pct"/>
            <w:tcBorders>
              <w:top w:val="single" w:sz="4" w:space="0" w:color="auto"/>
              <w:left w:val="single" w:sz="4" w:space="0" w:color="auto"/>
              <w:bottom w:val="single" w:sz="4" w:space="0" w:color="auto"/>
              <w:right w:val="single" w:sz="4" w:space="0" w:color="auto"/>
            </w:tcBorders>
            <w:vAlign w:val="center"/>
          </w:tcPr>
          <w:p w14:paraId="6345A18C"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c>
          <w:tcPr>
            <w:tcW w:w="830" w:type="pct"/>
            <w:tcBorders>
              <w:top w:val="single" w:sz="4" w:space="0" w:color="auto"/>
              <w:left w:val="single" w:sz="4" w:space="0" w:color="auto"/>
              <w:bottom w:val="single" w:sz="4" w:space="0" w:color="auto"/>
              <w:right w:val="single" w:sz="4" w:space="0" w:color="auto"/>
            </w:tcBorders>
            <w:vAlign w:val="center"/>
          </w:tcPr>
          <w:p w14:paraId="01535081"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5,26</w:t>
            </w:r>
          </w:p>
        </w:tc>
      </w:tr>
      <w:tr w:rsidR="00747651" w:rsidRPr="007F5364" w14:paraId="51884972" w14:textId="77777777" w:rsidTr="003F0407">
        <w:trPr>
          <w:trHeight w:val="340"/>
        </w:trPr>
        <w:tc>
          <w:tcPr>
            <w:tcW w:w="2512" w:type="pct"/>
            <w:tcBorders>
              <w:top w:val="single" w:sz="4" w:space="0" w:color="auto"/>
              <w:left w:val="single" w:sz="4" w:space="0" w:color="auto"/>
              <w:bottom w:val="single" w:sz="4" w:space="0" w:color="auto"/>
              <w:right w:val="single" w:sz="4" w:space="0" w:color="auto"/>
            </w:tcBorders>
            <w:vAlign w:val="center"/>
          </w:tcPr>
          <w:p w14:paraId="72B73B2A" w14:textId="77777777" w:rsidR="00747651" w:rsidRPr="007F5364" w:rsidRDefault="00747651" w:rsidP="00747651">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Электрогазосварщик</w:t>
            </w:r>
          </w:p>
        </w:tc>
        <w:tc>
          <w:tcPr>
            <w:tcW w:w="829" w:type="pct"/>
            <w:tcBorders>
              <w:top w:val="single" w:sz="4" w:space="0" w:color="auto"/>
              <w:left w:val="single" w:sz="4" w:space="0" w:color="auto"/>
              <w:bottom w:val="single" w:sz="4" w:space="0" w:color="auto"/>
              <w:right w:val="single" w:sz="4" w:space="0" w:color="auto"/>
            </w:tcBorders>
            <w:vAlign w:val="center"/>
          </w:tcPr>
          <w:p w14:paraId="7A65B476"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c>
          <w:tcPr>
            <w:tcW w:w="829" w:type="pct"/>
            <w:tcBorders>
              <w:top w:val="single" w:sz="4" w:space="0" w:color="auto"/>
              <w:left w:val="single" w:sz="4" w:space="0" w:color="auto"/>
              <w:bottom w:val="single" w:sz="4" w:space="0" w:color="auto"/>
              <w:right w:val="single" w:sz="4" w:space="0" w:color="auto"/>
            </w:tcBorders>
            <w:vAlign w:val="center"/>
          </w:tcPr>
          <w:p w14:paraId="2AC91CF6"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w:t>
            </w:r>
          </w:p>
        </w:tc>
        <w:tc>
          <w:tcPr>
            <w:tcW w:w="830" w:type="pct"/>
            <w:tcBorders>
              <w:top w:val="single" w:sz="4" w:space="0" w:color="auto"/>
              <w:left w:val="single" w:sz="4" w:space="0" w:color="auto"/>
              <w:bottom w:val="single" w:sz="4" w:space="0" w:color="auto"/>
              <w:right w:val="single" w:sz="4" w:space="0" w:color="auto"/>
            </w:tcBorders>
            <w:vAlign w:val="center"/>
          </w:tcPr>
          <w:p w14:paraId="0068DA38" w14:textId="77777777" w:rsidR="00747651" w:rsidRPr="007F5364" w:rsidRDefault="00747651" w:rsidP="00747651">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5,26</w:t>
            </w:r>
          </w:p>
        </w:tc>
      </w:tr>
    </w:tbl>
    <w:p w14:paraId="74766F9B" w14:textId="77777777" w:rsidR="003F0407" w:rsidRDefault="003F0407" w:rsidP="007F5364">
      <w:pPr>
        <w:spacing w:after="0" w:line="240" w:lineRule="auto"/>
        <w:ind w:firstLine="709"/>
        <w:jc w:val="both"/>
        <w:rPr>
          <w:rFonts w:ascii="Times New Roman" w:eastAsia="Times New Roman" w:hAnsi="Times New Roman" w:cs="Times New Roman"/>
          <w:sz w:val="24"/>
          <w:szCs w:val="24"/>
          <w:lang w:eastAsia="ru-RU"/>
        </w:rPr>
      </w:pPr>
    </w:p>
    <w:p w14:paraId="7EA489B0"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2023 году профессиональные заболевания получили работающие во вредных условиях труда со следующим стажем работы (в расчёте на число лиц с установленным профессиональным заболеванием – 14 человек):</w:t>
      </w:r>
    </w:p>
    <w:p w14:paraId="094312DC"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sym w:font="Symbol" w:char="F02D"/>
      </w:r>
      <w:r w:rsidRPr="007F5364">
        <w:rPr>
          <w:rFonts w:ascii="Times New Roman" w:eastAsia="Times New Roman" w:hAnsi="Times New Roman" w:cs="Times New Roman"/>
          <w:sz w:val="24"/>
          <w:szCs w:val="24"/>
          <w:lang w:eastAsia="ru-RU"/>
        </w:rPr>
        <w:t xml:space="preserve"> 40 лет и более – 0% (2022 г</w:t>
      </w:r>
      <w:r w:rsidR="00E0310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5,88%, 2021 г</w:t>
      </w:r>
      <w:r w:rsidR="00E0310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5%), что ниже аналогичного показателя по РФ за 2022 г (6,16%);</w:t>
      </w:r>
    </w:p>
    <w:p w14:paraId="6D374761"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sym w:font="Symbol" w:char="F02D"/>
      </w:r>
      <w:r w:rsidRPr="007F5364">
        <w:rPr>
          <w:rFonts w:ascii="Times New Roman" w:eastAsia="Times New Roman" w:hAnsi="Times New Roman" w:cs="Times New Roman"/>
          <w:sz w:val="24"/>
          <w:szCs w:val="24"/>
          <w:lang w:eastAsia="ru-RU"/>
        </w:rPr>
        <w:t xml:space="preserve"> в интервале 30-39 лет – 28,57% (2022 г</w:t>
      </w:r>
      <w:r w:rsidR="00E0310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17,65%, 2021 г</w:t>
      </w:r>
      <w:r w:rsidR="00E0310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10%), что выше аналогичного показателя по РФ за 2022 г (25,08%) в 1,14 раза;</w:t>
      </w:r>
    </w:p>
    <w:p w14:paraId="7CBA3CAF"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sym w:font="Symbol" w:char="F02D"/>
      </w:r>
      <w:r w:rsidRPr="007F5364">
        <w:rPr>
          <w:rFonts w:ascii="Times New Roman" w:eastAsia="Times New Roman" w:hAnsi="Times New Roman" w:cs="Times New Roman"/>
          <w:sz w:val="24"/>
          <w:szCs w:val="24"/>
          <w:lang w:eastAsia="ru-RU"/>
        </w:rPr>
        <w:t xml:space="preserve"> в интервале 20-29 лет – 57,14% (2022 г</w:t>
      </w:r>
      <w:r w:rsidR="00E03101">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 17,65%, 2021 г</w:t>
      </w:r>
      <w:r w:rsidR="00E0310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20%), что выше аналогичного показателя по РФ за 2022 г</w:t>
      </w:r>
      <w:r w:rsidR="00E0310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(33,74%) в 1,69 раза;</w:t>
      </w:r>
    </w:p>
    <w:p w14:paraId="0FB70DDF"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sym w:font="Symbol" w:char="F02D"/>
      </w:r>
      <w:r w:rsidRPr="007F5364">
        <w:rPr>
          <w:rFonts w:ascii="Times New Roman" w:eastAsia="Times New Roman" w:hAnsi="Times New Roman" w:cs="Times New Roman"/>
          <w:sz w:val="24"/>
          <w:szCs w:val="24"/>
          <w:lang w:eastAsia="ru-RU"/>
        </w:rPr>
        <w:t>в интервале 10-19 лет – 7,14% (2022 г</w:t>
      </w:r>
      <w:r w:rsidR="00E0310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5,88%, 2021 г</w:t>
      </w:r>
      <w:r w:rsidR="00E0310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0%), что ниже аналогичного показателя по РФ за 2022 г</w:t>
      </w:r>
      <w:r w:rsidR="00E0310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(20,77%) в 2,91 раза;</w:t>
      </w:r>
    </w:p>
    <w:p w14:paraId="7C9BE712"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sym w:font="Symbol" w:char="F02D"/>
      </w:r>
      <w:r w:rsidRPr="007F5364">
        <w:rPr>
          <w:rFonts w:ascii="Times New Roman" w:eastAsia="Times New Roman" w:hAnsi="Times New Roman" w:cs="Times New Roman"/>
          <w:sz w:val="24"/>
          <w:szCs w:val="24"/>
          <w:lang w:eastAsia="ru-RU"/>
        </w:rPr>
        <w:t>до 10 лет – 7,14% (2022 г</w:t>
      </w:r>
      <w:r w:rsidR="00E0310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52,94%, 2021 г</w:t>
      </w:r>
      <w:r w:rsidR="00E0310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65%), что ниже аналогичного показателя по РФ за 2022 г</w:t>
      </w:r>
      <w:r w:rsidR="00E0310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(14,26%) в 2 раза.</w:t>
      </w:r>
    </w:p>
    <w:p w14:paraId="03FC8D30" w14:textId="77777777" w:rsidR="00DC6927" w:rsidRPr="007F5364" w:rsidRDefault="00DC6927" w:rsidP="007F5364">
      <w:pPr>
        <w:tabs>
          <w:tab w:val="left" w:pos="993"/>
        </w:tabs>
        <w:spacing w:after="0" w:line="240" w:lineRule="auto"/>
        <w:jc w:val="both"/>
        <w:rPr>
          <w:rFonts w:ascii="Times New Roman" w:eastAsia="Times New Roman" w:hAnsi="Times New Roman" w:cs="Times New Roman"/>
          <w:sz w:val="24"/>
          <w:szCs w:val="24"/>
          <w:lang w:eastAsia="ru-RU"/>
        </w:rPr>
      </w:pPr>
    </w:p>
    <w:p w14:paraId="0AC1106E" w14:textId="77777777" w:rsidR="00DC6927" w:rsidRPr="007F5364" w:rsidRDefault="0008222F" w:rsidP="007F5364">
      <w:pPr>
        <w:spacing w:after="0" w:line="240" w:lineRule="auto"/>
        <w:jc w:val="right"/>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Таблица </w:t>
      </w:r>
      <w:r w:rsidR="00E03101">
        <w:rPr>
          <w:rFonts w:ascii="Times New Roman" w:eastAsia="Times New Roman" w:hAnsi="Times New Roman" w:cs="Times New Roman"/>
          <w:lang w:eastAsia="ru-RU"/>
        </w:rPr>
        <w:t>45</w:t>
      </w:r>
    </w:p>
    <w:p w14:paraId="2BA002F6" w14:textId="77777777" w:rsidR="00DC6927" w:rsidRPr="007F5364" w:rsidRDefault="0008222F" w:rsidP="007F5364">
      <w:pPr>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Профессиональная заболеваемость по стажу работы с вредными условиями труда за 2021–2023 годы (количество случаев)</w:t>
      </w:r>
    </w:p>
    <w:p w14:paraId="349E5748" w14:textId="77777777" w:rsidR="00DC6927" w:rsidRPr="007F5364" w:rsidRDefault="00DC6927" w:rsidP="007F5364">
      <w:pPr>
        <w:spacing w:after="0" w:line="240" w:lineRule="auto"/>
        <w:jc w:val="center"/>
        <w:rPr>
          <w:rFonts w:ascii="Times New Roman" w:eastAsia="Times New Roman" w:hAnsi="Times New Roman" w:cs="Times New Roman"/>
          <w:b/>
          <w:lang w:eastAsia="ru-RU"/>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148"/>
        <w:gridCol w:w="2307"/>
        <w:gridCol w:w="2307"/>
        <w:gridCol w:w="2307"/>
      </w:tblGrid>
      <w:tr w:rsidR="00DC6927" w:rsidRPr="007F5364" w14:paraId="7BFD4184" w14:textId="77777777" w:rsidTr="00050874">
        <w:trPr>
          <w:trHeight w:val="340"/>
          <w:jc w:val="center"/>
        </w:trPr>
        <w:tc>
          <w:tcPr>
            <w:tcW w:w="1184" w:type="pct"/>
            <w:tcBorders>
              <w:top w:val="single" w:sz="4" w:space="0" w:color="auto"/>
              <w:left w:val="single" w:sz="4" w:space="0" w:color="auto"/>
              <w:bottom w:val="single" w:sz="4" w:space="0" w:color="auto"/>
              <w:right w:val="single" w:sz="4" w:space="0" w:color="auto"/>
            </w:tcBorders>
          </w:tcPr>
          <w:p w14:paraId="39873CAC"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Стаж работы</w:t>
            </w:r>
          </w:p>
        </w:tc>
        <w:tc>
          <w:tcPr>
            <w:tcW w:w="1272" w:type="pct"/>
            <w:tcBorders>
              <w:top w:val="single" w:sz="4" w:space="0" w:color="auto"/>
              <w:left w:val="single" w:sz="4" w:space="0" w:color="auto"/>
              <w:bottom w:val="single" w:sz="4" w:space="0" w:color="auto"/>
              <w:right w:val="single" w:sz="4" w:space="0" w:color="auto"/>
            </w:tcBorders>
          </w:tcPr>
          <w:p w14:paraId="142F7252"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2021</w:t>
            </w:r>
          </w:p>
        </w:tc>
        <w:tc>
          <w:tcPr>
            <w:tcW w:w="1272" w:type="pct"/>
            <w:tcBorders>
              <w:top w:val="single" w:sz="4" w:space="0" w:color="auto"/>
              <w:left w:val="single" w:sz="4" w:space="0" w:color="auto"/>
              <w:bottom w:val="single" w:sz="4" w:space="0" w:color="auto"/>
              <w:right w:val="single" w:sz="4" w:space="0" w:color="auto"/>
            </w:tcBorders>
          </w:tcPr>
          <w:p w14:paraId="7B41737A"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2022</w:t>
            </w:r>
          </w:p>
        </w:tc>
        <w:tc>
          <w:tcPr>
            <w:tcW w:w="1272" w:type="pct"/>
            <w:tcBorders>
              <w:top w:val="single" w:sz="4" w:space="0" w:color="auto"/>
              <w:left w:val="single" w:sz="4" w:space="0" w:color="auto"/>
              <w:bottom w:val="single" w:sz="4" w:space="0" w:color="auto"/>
              <w:right w:val="single" w:sz="4" w:space="0" w:color="auto"/>
            </w:tcBorders>
          </w:tcPr>
          <w:p w14:paraId="18F7F84C"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2023</w:t>
            </w:r>
          </w:p>
        </w:tc>
      </w:tr>
      <w:tr w:rsidR="00DC6927" w:rsidRPr="007F5364" w14:paraId="3E8CFF5B" w14:textId="77777777" w:rsidTr="00050874">
        <w:trPr>
          <w:trHeight w:val="340"/>
          <w:jc w:val="center"/>
        </w:trPr>
        <w:tc>
          <w:tcPr>
            <w:tcW w:w="1184" w:type="pct"/>
            <w:tcBorders>
              <w:top w:val="single" w:sz="4" w:space="0" w:color="auto"/>
              <w:left w:val="single" w:sz="4" w:space="0" w:color="auto"/>
              <w:bottom w:val="single" w:sz="4" w:space="0" w:color="auto"/>
              <w:right w:val="single" w:sz="4" w:space="0" w:color="auto"/>
            </w:tcBorders>
          </w:tcPr>
          <w:p w14:paraId="3DC750DA" w14:textId="77777777" w:rsidR="00DC6927" w:rsidRPr="007F5364" w:rsidRDefault="0008222F" w:rsidP="007F5364">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До 10 лет</w:t>
            </w:r>
          </w:p>
        </w:tc>
        <w:tc>
          <w:tcPr>
            <w:tcW w:w="1272" w:type="pct"/>
            <w:tcBorders>
              <w:top w:val="single" w:sz="4" w:space="0" w:color="auto"/>
              <w:left w:val="single" w:sz="4" w:space="0" w:color="auto"/>
              <w:bottom w:val="single" w:sz="4" w:space="0" w:color="auto"/>
              <w:right w:val="single" w:sz="4" w:space="0" w:color="auto"/>
            </w:tcBorders>
          </w:tcPr>
          <w:p w14:paraId="22758441"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13</w:t>
            </w:r>
          </w:p>
        </w:tc>
        <w:tc>
          <w:tcPr>
            <w:tcW w:w="1272" w:type="pct"/>
            <w:tcBorders>
              <w:top w:val="single" w:sz="4" w:space="0" w:color="auto"/>
              <w:left w:val="single" w:sz="4" w:space="0" w:color="auto"/>
              <w:bottom w:val="single" w:sz="4" w:space="0" w:color="auto"/>
              <w:right w:val="single" w:sz="4" w:space="0" w:color="auto"/>
            </w:tcBorders>
          </w:tcPr>
          <w:p w14:paraId="115F68EA"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9</w:t>
            </w:r>
          </w:p>
        </w:tc>
        <w:tc>
          <w:tcPr>
            <w:tcW w:w="1272" w:type="pct"/>
            <w:tcBorders>
              <w:top w:val="single" w:sz="4" w:space="0" w:color="auto"/>
              <w:left w:val="single" w:sz="4" w:space="0" w:color="auto"/>
              <w:bottom w:val="single" w:sz="4" w:space="0" w:color="auto"/>
              <w:right w:val="single" w:sz="4" w:space="0" w:color="auto"/>
            </w:tcBorders>
          </w:tcPr>
          <w:p w14:paraId="14488E6F"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w:t>
            </w:r>
          </w:p>
        </w:tc>
      </w:tr>
      <w:tr w:rsidR="00DC6927" w:rsidRPr="007F5364" w14:paraId="6595045E" w14:textId="77777777" w:rsidTr="00050874">
        <w:trPr>
          <w:trHeight w:val="340"/>
          <w:jc w:val="center"/>
        </w:trPr>
        <w:tc>
          <w:tcPr>
            <w:tcW w:w="1184" w:type="pct"/>
            <w:tcBorders>
              <w:top w:val="single" w:sz="4" w:space="0" w:color="auto"/>
              <w:left w:val="single" w:sz="4" w:space="0" w:color="auto"/>
              <w:bottom w:val="single" w:sz="4" w:space="0" w:color="auto"/>
              <w:right w:val="single" w:sz="4" w:space="0" w:color="auto"/>
            </w:tcBorders>
          </w:tcPr>
          <w:p w14:paraId="422D2764" w14:textId="77777777" w:rsidR="00DC6927" w:rsidRPr="007F5364" w:rsidRDefault="0008222F" w:rsidP="007F5364">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10</w:t>
            </w:r>
            <w:r w:rsidRPr="007F5364">
              <w:rPr>
                <w:rFonts w:ascii="Times New Roman" w:eastAsia="Times New Roman" w:hAnsi="Times New Roman" w:cs="Times New Roman"/>
                <w:lang w:eastAsia="ru-RU"/>
              </w:rPr>
              <w:sym w:font="Symbol" w:char="F02D"/>
            </w:r>
            <w:r w:rsidRPr="007F5364">
              <w:rPr>
                <w:rFonts w:ascii="Times New Roman" w:eastAsia="Times New Roman" w:hAnsi="Times New Roman" w:cs="Times New Roman"/>
                <w:lang w:eastAsia="ru-RU"/>
              </w:rPr>
              <w:t>19 лет</w:t>
            </w:r>
          </w:p>
        </w:tc>
        <w:tc>
          <w:tcPr>
            <w:tcW w:w="1272" w:type="pct"/>
            <w:tcBorders>
              <w:top w:val="single" w:sz="4" w:space="0" w:color="auto"/>
              <w:left w:val="single" w:sz="4" w:space="0" w:color="auto"/>
              <w:bottom w:val="single" w:sz="4" w:space="0" w:color="auto"/>
              <w:right w:val="single" w:sz="4" w:space="0" w:color="auto"/>
            </w:tcBorders>
          </w:tcPr>
          <w:p w14:paraId="594CFF4B"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c>
          <w:tcPr>
            <w:tcW w:w="1272" w:type="pct"/>
            <w:tcBorders>
              <w:top w:val="single" w:sz="4" w:space="0" w:color="auto"/>
              <w:left w:val="single" w:sz="4" w:space="0" w:color="auto"/>
              <w:bottom w:val="single" w:sz="4" w:space="0" w:color="auto"/>
              <w:right w:val="single" w:sz="4" w:space="0" w:color="auto"/>
            </w:tcBorders>
          </w:tcPr>
          <w:p w14:paraId="79EAC386"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w:t>
            </w:r>
          </w:p>
        </w:tc>
        <w:tc>
          <w:tcPr>
            <w:tcW w:w="1272" w:type="pct"/>
            <w:tcBorders>
              <w:top w:val="single" w:sz="4" w:space="0" w:color="auto"/>
              <w:left w:val="single" w:sz="4" w:space="0" w:color="auto"/>
              <w:bottom w:val="single" w:sz="4" w:space="0" w:color="auto"/>
              <w:right w:val="single" w:sz="4" w:space="0" w:color="auto"/>
            </w:tcBorders>
          </w:tcPr>
          <w:p w14:paraId="3E5BDF5F"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w:t>
            </w:r>
          </w:p>
        </w:tc>
      </w:tr>
      <w:tr w:rsidR="00DC6927" w:rsidRPr="007F5364" w14:paraId="4C555785" w14:textId="77777777" w:rsidTr="00050874">
        <w:trPr>
          <w:trHeight w:val="340"/>
          <w:jc w:val="center"/>
        </w:trPr>
        <w:tc>
          <w:tcPr>
            <w:tcW w:w="1184" w:type="pct"/>
            <w:tcBorders>
              <w:top w:val="single" w:sz="4" w:space="0" w:color="auto"/>
              <w:left w:val="single" w:sz="4" w:space="0" w:color="auto"/>
              <w:bottom w:val="single" w:sz="4" w:space="0" w:color="auto"/>
              <w:right w:val="single" w:sz="4" w:space="0" w:color="auto"/>
            </w:tcBorders>
          </w:tcPr>
          <w:p w14:paraId="20D58795" w14:textId="77777777" w:rsidR="00DC6927" w:rsidRPr="007F5364" w:rsidRDefault="0008222F" w:rsidP="007F5364">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20</w:t>
            </w:r>
            <w:r w:rsidRPr="007F5364">
              <w:rPr>
                <w:rFonts w:ascii="Times New Roman" w:eastAsia="Times New Roman" w:hAnsi="Times New Roman" w:cs="Times New Roman"/>
                <w:lang w:eastAsia="ru-RU"/>
              </w:rPr>
              <w:sym w:font="Symbol" w:char="F02D"/>
            </w:r>
            <w:r w:rsidRPr="007F5364">
              <w:rPr>
                <w:rFonts w:ascii="Times New Roman" w:eastAsia="Times New Roman" w:hAnsi="Times New Roman" w:cs="Times New Roman"/>
                <w:lang w:eastAsia="ru-RU"/>
              </w:rPr>
              <w:t>29 лет</w:t>
            </w:r>
          </w:p>
        </w:tc>
        <w:tc>
          <w:tcPr>
            <w:tcW w:w="1272" w:type="pct"/>
            <w:tcBorders>
              <w:top w:val="single" w:sz="4" w:space="0" w:color="auto"/>
              <w:left w:val="single" w:sz="4" w:space="0" w:color="auto"/>
              <w:bottom w:val="single" w:sz="4" w:space="0" w:color="auto"/>
              <w:right w:val="single" w:sz="4" w:space="0" w:color="auto"/>
            </w:tcBorders>
          </w:tcPr>
          <w:p w14:paraId="3ABF1527"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6</w:t>
            </w:r>
          </w:p>
        </w:tc>
        <w:tc>
          <w:tcPr>
            <w:tcW w:w="1272" w:type="pct"/>
            <w:tcBorders>
              <w:top w:val="single" w:sz="4" w:space="0" w:color="auto"/>
              <w:left w:val="single" w:sz="4" w:space="0" w:color="auto"/>
              <w:bottom w:val="single" w:sz="4" w:space="0" w:color="auto"/>
              <w:right w:val="single" w:sz="4" w:space="0" w:color="auto"/>
            </w:tcBorders>
          </w:tcPr>
          <w:p w14:paraId="4F9B5195"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6</w:t>
            </w:r>
          </w:p>
        </w:tc>
        <w:tc>
          <w:tcPr>
            <w:tcW w:w="1272" w:type="pct"/>
            <w:tcBorders>
              <w:top w:val="single" w:sz="4" w:space="0" w:color="auto"/>
              <w:left w:val="single" w:sz="4" w:space="0" w:color="auto"/>
              <w:bottom w:val="single" w:sz="4" w:space="0" w:color="auto"/>
              <w:right w:val="single" w:sz="4" w:space="0" w:color="auto"/>
            </w:tcBorders>
          </w:tcPr>
          <w:p w14:paraId="1495A7DC"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13</w:t>
            </w:r>
          </w:p>
        </w:tc>
      </w:tr>
      <w:tr w:rsidR="00DC6927" w:rsidRPr="007F5364" w14:paraId="12DB012F" w14:textId="77777777" w:rsidTr="00050874">
        <w:trPr>
          <w:trHeight w:val="340"/>
          <w:jc w:val="center"/>
        </w:trPr>
        <w:tc>
          <w:tcPr>
            <w:tcW w:w="1184" w:type="pct"/>
            <w:tcBorders>
              <w:top w:val="single" w:sz="4" w:space="0" w:color="auto"/>
              <w:left w:val="single" w:sz="4" w:space="0" w:color="auto"/>
              <w:bottom w:val="single" w:sz="4" w:space="0" w:color="auto"/>
              <w:right w:val="single" w:sz="4" w:space="0" w:color="auto"/>
            </w:tcBorders>
          </w:tcPr>
          <w:p w14:paraId="010B76CA" w14:textId="77777777" w:rsidR="00DC6927" w:rsidRPr="007F5364" w:rsidRDefault="0008222F" w:rsidP="007F5364">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30</w:t>
            </w:r>
            <w:r w:rsidRPr="007F5364">
              <w:rPr>
                <w:rFonts w:ascii="Times New Roman" w:eastAsia="Times New Roman" w:hAnsi="Times New Roman" w:cs="Times New Roman"/>
                <w:lang w:eastAsia="ru-RU"/>
              </w:rPr>
              <w:sym w:font="Symbol" w:char="F02D"/>
            </w:r>
            <w:r w:rsidRPr="007F5364">
              <w:rPr>
                <w:rFonts w:ascii="Times New Roman" w:eastAsia="Times New Roman" w:hAnsi="Times New Roman" w:cs="Times New Roman"/>
                <w:lang w:eastAsia="ru-RU"/>
              </w:rPr>
              <w:t>39 лет</w:t>
            </w:r>
          </w:p>
        </w:tc>
        <w:tc>
          <w:tcPr>
            <w:tcW w:w="1272" w:type="pct"/>
            <w:tcBorders>
              <w:top w:val="single" w:sz="4" w:space="0" w:color="auto"/>
              <w:left w:val="single" w:sz="4" w:space="0" w:color="auto"/>
              <w:bottom w:val="single" w:sz="4" w:space="0" w:color="auto"/>
              <w:right w:val="single" w:sz="4" w:space="0" w:color="auto"/>
            </w:tcBorders>
          </w:tcPr>
          <w:p w14:paraId="2FD8E552"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w:t>
            </w:r>
          </w:p>
        </w:tc>
        <w:tc>
          <w:tcPr>
            <w:tcW w:w="1272" w:type="pct"/>
            <w:tcBorders>
              <w:top w:val="single" w:sz="4" w:space="0" w:color="auto"/>
              <w:left w:val="single" w:sz="4" w:space="0" w:color="auto"/>
              <w:bottom w:val="single" w:sz="4" w:space="0" w:color="auto"/>
              <w:right w:val="single" w:sz="4" w:space="0" w:color="auto"/>
            </w:tcBorders>
          </w:tcPr>
          <w:p w14:paraId="2EE24EA3"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w:t>
            </w:r>
          </w:p>
        </w:tc>
        <w:tc>
          <w:tcPr>
            <w:tcW w:w="1272" w:type="pct"/>
            <w:tcBorders>
              <w:top w:val="single" w:sz="4" w:space="0" w:color="auto"/>
              <w:left w:val="single" w:sz="4" w:space="0" w:color="auto"/>
              <w:bottom w:val="single" w:sz="4" w:space="0" w:color="auto"/>
              <w:right w:val="single" w:sz="4" w:space="0" w:color="auto"/>
            </w:tcBorders>
          </w:tcPr>
          <w:p w14:paraId="3AEF8C02"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w:t>
            </w:r>
          </w:p>
        </w:tc>
      </w:tr>
      <w:tr w:rsidR="00DC6927" w:rsidRPr="007F5364" w14:paraId="6DC0D10C" w14:textId="77777777" w:rsidTr="00050874">
        <w:trPr>
          <w:trHeight w:val="340"/>
          <w:jc w:val="center"/>
        </w:trPr>
        <w:tc>
          <w:tcPr>
            <w:tcW w:w="1184" w:type="pct"/>
            <w:tcBorders>
              <w:top w:val="single" w:sz="4" w:space="0" w:color="auto"/>
              <w:left w:val="single" w:sz="4" w:space="0" w:color="auto"/>
              <w:bottom w:val="single" w:sz="4" w:space="0" w:color="auto"/>
              <w:right w:val="single" w:sz="4" w:space="0" w:color="auto"/>
            </w:tcBorders>
          </w:tcPr>
          <w:p w14:paraId="76C918C6" w14:textId="77777777" w:rsidR="00DC6927" w:rsidRPr="007F5364" w:rsidRDefault="0008222F" w:rsidP="007F5364">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40 лет и более</w:t>
            </w:r>
          </w:p>
        </w:tc>
        <w:tc>
          <w:tcPr>
            <w:tcW w:w="1272" w:type="pct"/>
            <w:tcBorders>
              <w:top w:val="single" w:sz="4" w:space="0" w:color="auto"/>
              <w:left w:val="single" w:sz="4" w:space="0" w:color="auto"/>
              <w:bottom w:val="single" w:sz="4" w:space="0" w:color="auto"/>
              <w:right w:val="single" w:sz="4" w:space="0" w:color="auto"/>
            </w:tcBorders>
          </w:tcPr>
          <w:p w14:paraId="1BC866AF"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w:t>
            </w:r>
          </w:p>
        </w:tc>
        <w:tc>
          <w:tcPr>
            <w:tcW w:w="1272" w:type="pct"/>
            <w:tcBorders>
              <w:top w:val="single" w:sz="4" w:space="0" w:color="auto"/>
              <w:left w:val="single" w:sz="4" w:space="0" w:color="auto"/>
              <w:bottom w:val="single" w:sz="4" w:space="0" w:color="auto"/>
              <w:right w:val="single" w:sz="4" w:space="0" w:color="auto"/>
            </w:tcBorders>
          </w:tcPr>
          <w:p w14:paraId="7217F9B3"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w:t>
            </w:r>
          </w:p>
        </w:tc>
        <w:tc>
          <w:tcPr>
            <w:tcW w:w="1272" w:type="pct"/>
            <w:tcBorders>
              <w:top w:val="single" w:sz="4" w:space="0" w:color="auto"/>
              <w:left w:val="single" w:sz="4" w:space="0" w:color="auto"/>
              <w:bottom w:val="single" w:sz="4" w:space="0" w:color="auto"/>
              <w:right w:val="single" w:sz="4" w:space="0" w:color="auto"/>
            </w:tcBorders>
          </w:tcPr>
          <w:p w14:paraId="1CD335BA"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0</w:t>
            </w:r>
          </w:p>
        </w:tc>
      </w:tr>
    </w:tbl>
    <w:p w14:paraId="1920A735" w14:textId="77777777" w:rsidR="00DC6927" w:rsidRPr="007F5364" w:rsidRDefault="00DC6927" w:rsidP="007F5364">
      <w:pPr>
        <w:spacing w:after="0" w:line="240" w:lineRule="auto"/>
        <w:ind w:firstLine="709"/>
        <w:jc w:val="both"/>
        <w:rPr>
          <w:rFonts w:ascii="Times New Roman" w:eastAsia="Times New Roman" w:hAnsi="Times New Roman" w:cs="Times New Roman"/>
          <w:sz w:val="24"/>
          <w:szCs w:val="24"/>
          <w:lang w:eastAsia="ru-RU"/>
        </w:rPr>
      </w:pPr>
    </w:p>
    <w:p w14:paraId="14BB5AD2"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2023 г</w:t>
      </w:r>
      <w:r w:rsidR="00ED4B33">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максимальный риск возникновения профессионального заболевания, как и по РФ, установлен у работников при стаже работы в контакте с вредными производственными факторами 20-29 лет. В 2022 г</w:t>
      </w:r>
      <w:r w:rsidR="00ED4B33">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на территории Амурской области первое место, как и в 2021 году, занимали работники в контакте с вредными производственными факторами до 10 лет, что было связано с преобладанием заболеваний, связанных с профессиональным контактом с биологическим фактором: новой коронавирусной инфекцией </w:t>
      </w:r>
      <w:r w:rsidRPr="007F5364">
        <w:rPr>
          <w:rFonts w:ascii="Times New Roman" w:eastAsia="Times New Roman" w:hAnsi="Times New Roman" w:cs="Times New Roman"/>
          <w:sz w:val="24"/>
          <w:szCs w:val="24"/>
          <w:lang w:val="en-US" w:eastAsia="ru-RU"/>
        </w:rPr>
        <w:t>COVID</w:t>
      </w:r>
      <w:r w:rsidRPr="007F5364">
        <w:rPr>
          <w:rFonts w:ascii="Times New Roman" w:eastAsia="Times New Roman" w:hAnsi="Times New Roman" w:cs="Times New Roman"/>
          <w:sz w:val="24"/>
          <w:szCs w:val="24"/>
          <w:lang w:eastAsia="ru-RU"/>
        </w:rPr>
        <w:t>-19 и микобактериями туберкулёза.</w:t>
      </w:r>
    </w:p>
    <w:p w14:paraId="7297F776" w14:textId="77777777" w:rsidR="00DC6927" w:rsidRPr="007F5364" w:rsidRDefault="0008222F"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Обстоятельствами и условиями, способствующими возникновению хронических профессиональных заболеваний, в 2023 году послужили:</w:t>
      </w:r>
    </w:p>
    <w:p w14:paraId="4AFD6D84" w14:textId="77777777" w:rsidR="00DC6927" w:rsidRPr="007F5364" w:rsidRDefault="0008222F" w:rsidP="00080321">
      <w:pPr>
        <w:numPr>
          <w:ilvl w:val="0"/>
          <w:numId w:val="1"/>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Профессиональный контакт с инфекционным агентом – 10,53% (2022 г</w:t>
      </w:r>
      <w:r w:rsidR="0008032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26,66%, 2021 г</w:t>
      </w:r>
      <w:r w:rsidR="00080321">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9,09%), что ниже показателя по РФ за 2022 год (13,32%) в 1,26 раза</w:t>
      </w:r>
      <w:r w:rsidR="00080321">
        <w:rPr>
          <w:rFonts w:ascii="Times New Roman" w:eastAsia="Times New Roman" w:hAnsi="Times New Roman" w:cs="Times New Roman"/>
          <w:sz w:val="24"/>
          <w:szCs w:val="24"/>
          <w:lang w:eastAsia="ru-RU"/>
        </w:rPr>
        <w:t>.</w:t>
      </w:r>
    </w:p>
    <w:p w14:paraId="775F4055" w14:textId="77777777" w:rsidR="00DC6927" w:rsidRPr="007F5364" w:rsidRDefault="0008222F" w:rsidP="00080321">
      <w:pPr>
        <w:numPr>
          <w:ilvl w:val="0"/>
          <w:numId w:val="1"/>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Длительный стаж работы с вредным производственным фактором в сочетании с несовершенством рабочих мест и с несовершенством технологических процессов – 89,47%, тогда как в 2022 г</w:t>
      </w:r>
      <w:r w:rsidR="00080321">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показатели были разделены и составляли: </w:t>
      </w:r>
    </w:p>
    <w:p w14:paraId="1C3405DA" w14:textId="77777777" w:rsidR="00DC6927" w:rsidRPr="007F5364" w:rsidRDefault="00080321"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длительный стаж работы с вредным производственным фактором – 60% </w:t>
      </w:r>
      <w:r w:rsidR="00305D0B">
        <w:rPr>
          <w:rFonts w:ascii="Times New Roman" w:eastAsia="Times New Roman" w:hAnsi="Times New Roman" w:cs="Times New Roman"/>
          <w:sz w:val="24"/>
          <w:szCs w:val="24"/>
          <w:lang w:eastAsia="ru-RU"/>
        </w:rPr>
        <w:t xml:space="preserve">            </w:t>
      </w:r>
      <w:r w:rsidR="0008222F" w:rsidRPr="007F5364">
        <w:rPr>
          <w:rFonts w:ascii="Times New Roman" w:eastAsia="Times New Roman" w:hAnsi="Times New Roman" w:cs="Times New Roman"/>
          <w:sz w:val="24"/>
          <w:szCs w:val="24"/>
          <w:lang w:eastAsia="ru-RU"/>
        </w:rPr>
        <w:t>(2021 г</w:t>
      </w:r>
      <w:r w:rsidR="00305D0B">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 72,73%), что выше аналогичного показателя по</w:t>
      </w:r>
      <w:r w:rsidR="0008222F" w:rsidRPr="007F5364">
        <w:rPr>
          <w:rFonts w:ascii="Times New Roman" w:eastAsia="Times New Roman" w:hAnsi="Times New Roman" w:cs="Times New Roman"/>
          <w:color w:val="FF0000"/>
          <w:sz w:val="24"/>
          <w:szCs w:val="24"/>
          <w:lang w:eastAsia="ru-RU"/>
        </w:rPr>
        <w:t xml:space="preserve"> </w:t>
      </w:r>
      <w:r w:rsidR="0008222F" w:rsidRPr="007F5364">
        <w:rPr>
          <w:rFonts w:ascii="Times New Roman" w:eastAsia="Times New Roman" w:hAnsi="Times New Roman" w:cs="Times New Roman"/>
          <w:sz w:val="24"/>
          <w:szCs w:val="24"/>
          <w:lang w:eastAsia="ru-RU"/>
        </w:rPr>
        <w:t>РФ за 2022 г</w:t>
      </w:r>
      <w:r w:rsidR="00305D0B">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(46,36%) в 1,29 раза;</w:t>
      </w:r>
    </w:p>
    <w:p w14:paraId="12D1312C" w14:textId="77777777" w:rsidR="00DC6927" w:rsidRPr="007F5364" w:rsidRDefault="00080321"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несовершенство рабочих мест – 6,67% (2021 г</w:t>
      </w:r>
      <w:r w:rsidR="00305D0B">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 9,09%), что выше показателя по РФ за 2022 г</w:t>
      </w:r>
      <w:r w:rsidR="00305D0B">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(2,19%), в 3,04 раза;</w:t>
      </w:r>
    </w:p>
    <w:p w14:paraId="7E582891" w14:textId="77777777" w:rsidR="00DC6927" w:rsidRPr="007F5364" w:rsidRDefault="00080321" w:rsidP="007F5364">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несовершенство технологических процессов – 6,67% (2021 г</w:t>
      </w:r>
      <w:r w:rsidR="00305D0B">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 9,09%), что ниже показателя по РФ за 2022 г</w:t>
      </w:r>
      <w:r w:rsidR="00305D0B">
        <w:rPr>
          <w:rFonts w:ascii="Times New Roman" w:eastAsia="Times New Roman" w:hAnsi="Times New Roman" w:cs="Times New Roman"/>
          <w:sz w:val="24"/>
          <w:szCs w:val="24"/>
          <w:lang w:eastAsia="ru-RU"/>
        </w:rPr>
        <w:t>.</w:t>
      </w:r>
      <w:r w:rsidR="0008222F" w:rsidRPr="007F5364">
        <w:rPr>
          <w:rFonts w:ascii="Times New Roman" w:eastAsia="Times New Roman" w:hAnsi="Times New Roman" w:cs="Times New Roman"/>
          <w:sz w:val="24"/>
          <w:szCs w:val="24"/>
          <w:lang w:eastAsia="ru-RU"/>
        </w:rPr>
        <w:t xml:space="preserve"> (22,03%) в 3,3 раза.</w:t>
      </w:r>
    </w:p>
    <w:p w14:paraId="17193CBD"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По РФ в 2022 г</w:t>
      </w:r>
      <w:r w:rsidR="00305D0B">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удельный вес случаев впервые выявленных профессиональных заболеваний у женщин составил 19% от общего числа всех профзаболеваний (отравлений), что больше,</w:t>
      </w:r>
      <w:r w:rsidRPr="007F5364">
        <w:rPr>
          <w:rFonts w:ascii="Times New Roman" w:eastAsia="Times New Roman" w:hAnsi="Times New Roman" w:cs="Times New Roman"/>
          <w:color w:val="FF0000"/>
          <w:sz w:val="24"/>
          <w:szCs w:val="24"/>
          <w:lang w:eastAsia="ru-RU"/>
        </w:rPr>
        <w:t xml:space="preserve"> </w:t>
      </w:r>
      <w:r w:rsidRPr="007F5364">
        <w:rPr>
          <w:rFonts w:ascii="Times New Roman" w:eastAsia="Times New Roman" w:hAnsi="Times New Roman" w:cs="Times New Roman"/>
          <w:sz w:val="24"/>
          <w:szCs w:val="24"/>
          <w:lang w:eastAsia="ru-RU"/>
        </w:rPr>
        <w:t>чем в Амурской области в 2023 году: из всех выявленных случаев профессиональных заболеваний на долю женщин приходится 2 случая или 10,53% (2022 г – 6 случаев или 28,57%, 2021 г</w:t>
      </w:r>
      <w:r w:rsidR="00305D0B">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10 случаев или 43,5%) </w:t>
      </w:r>
      <w:r w:rsidR="00305D0B">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табл.</w:t>
      </w:r>
      <w:r w:rsidR="00305D0B">
        <w:rPr>
          <w:rFonts w:ascii="Times New Roman" w:eastAsia="Times New Roman" w:hAnsi="Times New Roman" w:cs="Times New Roman"/>
          <w:sz w:val="24"/>
          <w:szCs w:val="24"/>
          <w:lang w:eastAsia="ru-RU"/>
        </w:rPr>
        <w:t>46)</w:t>
      </w:r>
      <w:r w:rsidRPr="007F5364">
        <w:rPr>
          <w:rFonts w:ascii="Times New Roman" w:eastAsia="Times New Roman" w:hAnsi="Times New Roman" w:cs="Times New Roman"/>
          <w:sz w:val="24"/>
          <w:szCs w:val="24"/>
          <w:lang w:eastAsia="ru-RU"/>
        </w:rPr>
        <w:t>.</w:t>
      </w:r>
    </w:p>
    <w:p w14:paraId="3E3BCE17" w14:textId="77777777" w:rsidR="00DC6927" w:rsidRPr="007F5364" w:rsidRDefault="00DC6927" w:rsidP="007F5364">
      <w:pPr>
        <w:spacing w:after="0" w:line="240" w:lineRule="auto"/>
        <w:ind w:firstLine="709"/>
        <w:jc w:val="both"/>
        <w:rPr>
          <w:rFonts w:ascii="Times New Roman" w:eastAsia="Times New Roman" w:hAnsi="Times New Roman" w:cs="Times New Roman"/>
          <w:sz w:val="24"/>
          <w:szCs w:val="24"/>
          <w:lang w:eastAsia="ru-RU"/>
        </w:rPr>
      </w:pPr>
    </w:p>
    <w:p w14:paraId="175E2160" w14:textId="77777777" w:rsidR="00DC6927" w:rsidRPr="007F5364" w:rsidRDefault="0008222F" w:rsidP="007F5364">
      <w:pPr>
        <w:overflowPunct w:val="0"/>
        <w:autoSpaceDE w:val="0"/>
        <w:autoSpaceDN w:val="0"/>
        <w:adjustRightInd w:val="0"/>
        <w:spacing w:after="0" w:line="240" w:lineRule="auto"/>
        <w:jc w:val="right"/>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 xml:space="preserve">Таблица </w:t>
      </w:r>
      <w:r w:rsidR="00305D0B">
        <w:rPr>
          <w:rFonts w:ascii="Times New Roman" w:eastAsia="Times New Roman" w:hAnsi="Times New Roman" w:cs="Times New Roman"/>
          <w:lang w:eastAsia="ru-RU"/>
        </w:rPr>
        <w:t>46</w:t>
      </w:r>
    </w:p>
    <w:p w14:paraId="11330B43" w14:textId="77777777" w:rsidR="00DC6927" w:rsidRPr="007F5364" w:rsidRDefault="0008222F"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7F5364">
        <w:rPr>
          <w:rFonts w:ascii="Times New Roman" w:eastAsia="Times New Roman" w:hAnsi="Times New Roman" w:cs="Times New Roman"/>
          <w:b/>
          <w:lang w:eastAsia="ru-RU"/>
        </w:rPr>
        <w:t>Удельный вес профессиональных заболеваний женщин от общего количества зарегистрированных профзаболеваний</w:t>
      </w:r>
    </w:p>
    <w:p w14:paraId="6E43C355" w14:textId="77777777" w:rsidR="00DC6927" w:rsidRPr="007F5364" w:rsidRDefault="00DC692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4943" w:type="pct"/>
        <w:jc w:val="center"/>
        <w:tblCellMar>
          <w:left w:w="57" w:type="dxa"/>
          <w:right w:w="57" w:type="dxa"/>
        </w:tblCellMar>
        <w:tblLook w:val="04A0" w:firstRow="1" w:lastRow="0" w:firstColumn="1" w:lastColumn="0" w:noHBand="0" w:noVBand="1"/>
      </w:tblPr>
      <w:tblGrid>
        <w:gridCol w:w="4811"/>
        <w:gridCol w:w="1417"/>
        <w:gridCol w:w="1277"/>
        <w:gridCol w:w="1449"/>
      </w:tblGrid>
      <w:tr w:rsidR="00DC6927" w:rsidRPr="007F5364" w14:paraId="35D64BA2" w14:textId="77777777" w:rsidTr="00DE2F2C">
        <w:trPr>
          <w:cantSplit/>
          <w:trHeight w:val="340"/>
          <w:jc w:val="center"/>
        </w:trPr>
        <w:tc>
          <w:tcPr>
            <w:tcW w:w="2687" w:type="pct"/>
            <w:tcBorders>
              <w:top w:val="single" w:sz="6" w:space="0" w:color="auto"/>
              <w:left w:val="single" w:sz="6" w:space="0" w:color="auto"/>
              <w:bottom w:val="single" w:sz="6" w:space="0" w:color="auto"/>
              <w:right w:val="nil"/>
            </w:tcBorders>
            <w:vAlign w:val="center"/>
          </w:tcPr>
          <w:p w14:paraId="38A98459" w14:textId="77777777" w:rsidR="00DC6927" w:rsidRPr="00DE2F2C" w:rsidRDefault="0008222F" w:rsidP="007F5364">
            <w:pPr>
              <w:spacing w:before="20" w:after="0" w:line="240" w:lineRule="auto"/>
              <w:ind w:left="57"/>
              <w:jc w:val="center"/>
              <w:rPr>
                <w:rFonts w:ascii="Times New Roman" w:eastAsia="Times New Roman" w:hAnsi="Times New Roman" w:cs="Times New Roman"/>
                <w:lang w:eastAsia="ru-RU"/>
              </w:rPr>
            </w:pPr>
            <w:r w:rsidRPr="00DE2F2C">
              <w:rPr>
                <w:rFonts w:ascii="Times New Roman" w:eastAsia="Times New Roman" w:hAnsi="Times New Roman" w:cs="Times New Roman"/>
                <w:lang w:eastAsia="ru-RU"/>
              </w:rPr>
              <w:t>Годы</w:t>
            </w:r>
          </w:p>
        </w:tc>
        <w:tc>
          <w:tcPr>
            <w:tcW w:w="791" w:type="pct"/>
            <w:tcBorders>
              <w:top w:val="single" w:sz="4" w:space="0" w:color="auto"/>
              <w:left w:val="single" w:sz="4" w:space="0" w:color="auto"/>
              <w:bottom w:val="single" w:sz="4" w:space="0" w:color="auto"/>
              <w:right w:val="single" w:sz="4" w:space="0" w:color="auto"/>
            </w:tcBorders>
            <w:vAlign w:val="center"/>
          </w:tcPr>
          <w:p w14:paraId="5A471688" w14:textId="77777777" w:rsidR="00DC6927" w:rsidRPr="00DE2F2C" w:rsidRDefault="0008222F" w:rsidP="007F5364">
            <w:pPr>
              <w:spacing w:before="20" w:after="0" w:line="240" w:lineRule="auto"/>
              <w:ind w:left="57"/>
              <w:jc w:val="center"/>
              <w:rPr>
                <w:rFonts w:ascii="Times New Roman" w:eastAsia="Times New Roman" w:hAnsi="Times New Roman" w:cs="Times New Roman"/>
                <w:bCs/>
                <w:lang w:eastAsia="ru-RU"/>
              </w:rPr>
            </w:pPr>
            <w:r w:rsidRPr="00DE2F2C">
              <w:rPr>
                <w:rFonts w:ascii="Times New Roman" w:eastAsia="Times New Roman" w:hAnsi="Times New Roman" w:cs="Times New Roman"/>
                <w:bCs/>
                <w:lang w:eastAsia="ru-RU"/>
              </w:rPr>
              <w:t>2021</w:t>
            </w:r>
          </w:p>
        </w:tc>
        <w:tc>
          <w:tcPr>
            <w:tcW w:w="713" w:type="pct"/>
            <w:tcBorders>
              <w:top w:val="single" w:sz="4" w:space="0" w:color="auto"/>
              <w:left w:val="single" w:sz="4" w:space="0" w:color="auto"/>
              <w:bottom w:val="single" w:sz="4" w:space="0" w:color="auto"/>
              <w:right w:val="single" w:sz="4" w:space="0" w:color="auto"/>
            </w:tcBorders>
            <w:vAlign w:val="center"/>
          </w:tcPr>
          <w:p w14:paraId="74385531" w14:textId="77777777" w:rsidR="00DC6927" w:rsidRPr="00DE2F2C" w:rsidRDefault="0008222F" w:rsidP="007F5364">
            <w:pPr>
              <w:spacing w:before="20" w:after="0" w:line="240" w:lineRule="auto"/>
              <w:ind w:left="57"/>
              <w:jc w:val="center"/>
              <w:rPr>
                <w:rFonts w:ascii="Times New Roman" w:eastAsia="Times New Roman" w:hAnsi="Times New Roman" w:cs="Times New Roman"/>
                <w:bCs/>
                <w:lang w:eastAsia="ru-RU"/>
              </w:rPr>
            </w:pPr>
            <w:r w:rsidRPr="00DE2F2C">
              <w:rPr>
                <w:rFonts w:ascii="Times New Roman" w:eastAsia="Times New Roman" w:hAnsi="Times New Roman" w:cs="Times New Roman"/>
                <w:bCs/>
                <w:lang w:eastAsia="ru-RU"/>
              </w:rPr>
              <w:t>2022</w:t>
            </w:r>
          </w:p>
        </w:tc>
        <w:tc>
          <w:tcPr>
            <w:tcW w:w="809" w:type="pct"/>
            <w:tcBorders>
              <w:top w:val="single" w:sz="4" w:space="0" w:color="auto"/>
              <w:left w:val="single" w:sz="4" w:space="0" w:color="auto"/>
              <w:bottom w:val="single" w:sz="4" w:space="0" w:color="auto"/>
              <w:right w:val="single" w:sz="4" w:space="0" w:color="auto"/>
            </w:tcBorders>
            <w:vAlign w:val="center"/>
          </w:tcPr>
          <w:p w14:paraId="30292752" w14:textId="77777777" w:rsidR="00DC6927" w:rsidRPr="00DE2F2C" w:rsidRDefault="0008222F" w:rsidP="007F5364">
            <w:pPr>
              <w:spacing w:before="20" w:after="0" w:line="240" w:lineRule="auto"/>
              <w:ind w:left="57"/>
              <w:jc w:val="center"/>
              <w:rPr>
                <w:rFonts w:ascii="Times New Roman" w:eastAsia="Times New Roman" w:hAnsi="Times New Roman" w:cs="Times New Roman"/>
                <w:bCs/>
                <w:lang w:eastAsia="ru-RU"/>
              </w:rPr>
            </w:pPr>
            <w:r w:rsidRPr="00DE2F2C">
              <w:rPr>
                <w:rFonts w:ascii="Times New Roman" w:eastAsia="Times New Roman" w:hAnsi="Times New Roman" w:cs="Times New Roman"/>
                <w:bCs/>
                <w:lang w:eastAsia="ru-RU"/>
              </w:rPr>
              <w:t>2023</w:t>
            </w:r>
          </w:p>
        </w:tc>
      </w:tr>
      <w:tr w:rsidR="00DC6927" w:rsidRPr="007F5364" w14:paraId="073AF1B1" w14:textId="77777777" w:rsidTr="00DE2F2C">
        <w:trPr>
          <w:cantSplit/>
          <w:trHeight w:val="340"/>
          <w:jc w:val="center"/>
        </w:trPr>
        <w:tc>
          <w:tcPr>
            <w:tcW w:w="2687" w:type="pct"/>
            <w:tcBorders>
              <w:top w:val="single" w:sz="6" w:space="0" w:color="auto"/>
              <w:left w:val="single" w:sz="6" w:space="0" w:color="auto"/>
              <w:bottom w:val="single" w:sz="4" w:space="0" w:color="auto"/>
              <w:right w:val="single" w:sz="6" w:space="0" w:color="auto"/>
            </w:tcBorders>
            <w:vAlign w:val="center"/>
          </w:tcPr>
          <w:p w14:paraId="79204D54" w14:textId="77777777" w:rsidR="00DC6927" w:rsidRPr="007F5364" w:rsidRDefault="0008222F" w:rsidP="007F5364">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Количество случаев</w:t>
            </w:r>
          </w:p>
        </w:tc>
        <w:tc>
          <w:tcPr>
            <w:tcW w:w="791" w:type="pct"/>
            <w:tcBorders>
              <w:top w:val="nil"/>
              <w:left w:val="single" w:sz="6" w:space="0" w:color="auto"/>
              <w:bottom w:val="single" w:sz="4" w:space="0" w:color="auto"/>
              <w:right w:val="single" w:sz="6" w:space="0" w:color="auto"/>
            </w:tcBorders>
            <w:vAlign w:val="center"/>
          </w:tcPr>
          <w:p w14:paraId="67439AA8" w14:textId="77777777" w:rsidR="00DC6927" w:rsidRPr="007F5364" w:rsidRDefault="0008222F" w:rsidP="007F5364">
            <w:pPr>
              <w:spacing w:before="20" w:after="0" w:line="240" w:lineRule="auto"/>
              <w:ind w:left="57"/>
              <w:jc w:val="center"/>
              <w:rPr>
                <w:rFonts w:ascii="Times New Roman" w:eastAsia="Times New Roman" w:hAnsi="Times New Roman" w:cs="Times New Roman"/>
                <w:bCs/>
                <w:lang w:eastAsia="ru-RU"/>
              </w:rPr>
            </w:pPr>
            <w:r w:rsidRPr="007F5364">
              <w:rPr>
                <w:rFonts w:ascii="Times New Roman" w:eastAsia="Times New Roman" w:hAnsi="Times New Roman" w:cs="Times New Roman"/>
                <w:bCs/>
                <w:lang w:eastAsia="ru-RU"/>
              </w:rPr>
              <w:t>10</w:t>
            </w:r>
          </w:p>
        </w:tc>
        <w:tc>
          <w:tcPr>
            <w:tcW w:w="713" w:type="pct"/>
            <w:tcBorders>
              <w:top w:val="nil"/>
              <w:left w:val="single" w:sz="6" w:space="0" w:color="auto"/>
              <w:bottom w:val="single" w:sz="4" w:space="0" w:color="auto"/>
              <w:right w:val="single" w:sz="6" w:space="0" w:color="auto"/>
            </w:tcBorders>
            <w:vAlign w:val="center"/>
          </w:tcPr>
          <w:p w14:paraId="279104B6" w14:textId="77777777" w:rsidR="00DC6927" w:rsidRPr="007F5364" w:rsidRDefault="0008222F" w:rsidP="007F5364">
            <w:pPr>
              <w:spacing w:before="20" w:after="0" w:line="240" w:lineRule="auto"/>
              <w:ind w:left="57"/>
              <w:jc w:val="center"/>
              <w:rPr>
                <w:rFonts w:ascii="Times New Roman" w:eastAsia="Times New Roman" w:hAnsi="Times New Roman" w:cs="Times New Roman"/>
                <w:bCs/>
                <w:lang w:eastAsia="ru-RU"/>
              </w:rPr>
            </w:pPr>
            <w:r w:rsidRPr="007F5364">
              <w:rPr>
                <w:rFonts w:ascii="Times New Roman" w:eastAsia="Times New Roman" w:hAnsi="Times New Roman" w:cs="Times New Roman"/>
                <w:bCs/>
                <w:lang w:eastAsia="ru-RU"/>
              </w:rPr>
              <w:t>6</w:t>
            </w:r>
          </w:p>
        </w:tc>
        <w:tc>
          <w:tcPr>
            <w:tcW w:w="809" w:type="pct"/>
            <w:tcBorders>
              <w:top w:val="nil"/>
              <w:left w:val="single" w:sz="6" w:space="0" w:color="auto"/>
              <w:bottom w:val="single" w:sz="4" w:space="0" w:color="auto"/>
              <w:right w:val="single" w:sz="6" w:space="0" w:color="auto"/>
            </w:tcBorders>
            <w:vAlign w:val="center"/>
          </w:tcPr>
          <w:p w14:paraId="016E8041" w14:textId="77777777" w:rsidR="00DC6927" w:rsidRPr="007F5364" w:rsidRDefault="0008222F" w:rsidP="007F5364">
            <w:pPr>
              <w:spacing w:before="20" w:after="0" w:line="240" w:lineRule="auto"/>
              <w:ind w:left="57"/>
              <w:jc w:val="center"/>
              <w:rPr>
                <w:rFonts w:ascii="Times New Roman" w:eastAsia="Times New Roman" w:hAnsi="Times New Roman" w:cs="Times New Roman"/>
                <w:bCs/>
                <w:lang w:eastAsia="ru-RU"/>
              </w:rPr>
            </w:pPr>
            <w:r w:rsidRPr="007F5364">
              <w:rPr>
                <w:rFonts w:ascii="Times New Roman" w:eastAsia="Times New Roman" w:hAnsi="Times New Roman" w:cs="Times New Roman"/>
                <w:bCs/>
                <w:lang w:eastAsia="ru-RU"/>
              </w:rPr>
              <w:t>2</w:t>
            </w:r>
          </w:p>
        </w:tc>
      </w:tr>
      <w:tr w:rsidR="00DC6927" w:rsidRPr="007F5364" w14:paraId="2F79D883" w14:textId="77777777" w:rsidTr="00DE2F2C">
        <w:trPr>
          <w:cantSplit/>
          <w:trHeight w:val="340"/>
          <w:jc w:val="center"/>
        </w:trPr>
        <w:tc>
          <w:tcPr>
            <w:tcW w:w="2687" w:type="pct"/>
            <w:tcBorders>
              <w:top w:val="single" w:sz="4" w:space="0" w:color="auto"/>
              <w:left w:val="single" w:sz="4" w:space="0" w:color="auto"/>
              <w:bottom w:val="single" w:sz="4" w:space="0" w:color="auto"/>
              <w:right w:val="single" w:sz="6" w:space="0" w:color="auto"/>
            </w:tcBorders>
            <w:vAlign w:val="center"/>
          </w:tcPr>
          <w:p w14:paraId="7B56CFFE" w14:textId="77777777" w:rsidR="00DC6927" w:rsidRPr="007F5364" w:rsidRDefault="0008222F" w:rsidP="007F5364">
            <w:pPr>
              <w:spacing w:before="20" w:after="0" w:line="240" w:lineRule="auto"/>
              <w:ind w:left="57"/>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Удельный вес от общего количества случаев (%)</w:t>
            </w:r>
          </w:p>
        </w:tc>
        <w:tc>
          <w:tcPr>
            <w:tcW w:w="791" w:type="pct"/>
            <w:tcBorders>
              <w:top w:val="single" w:sz="4" w:space="0" w:color="auto"/>
              <w:left w:val="single" w:sz="6" w:space="0" w:color="auto"/>
              <w:bottom w:val="single" w:sz="4" w:space="0" w:color="auto"/>
              <w:right w:val="single" w:sz="6" w:space="0" w:color="auto"/>
            </w:tcBorders>
            <w:vAlign w:val="center"/>
          </w:tcPr>
          <w:p w14:paraId="4C762D8F"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43,5</w:t>
            </w:r>
          </w:p>
        </w:tc>
        <w:tc>
          <w:tcPr>
            <w:tcW w:w="713" w:type="pct"/>
            <w:tcBorders>
              <w:top w:val="single" w:sz="4" w:space="0" w:color="auto"/>
              <w:left w:val="single" w:sz="6" w:space="0" w:color="auto"/>
              <w:bottom w:val="single" w:sz="4" w:space="0" w:color="auto"/>
              <w:right w:val="single" w:sz="6" w:space="0" w:color="auto"/>
            </w:tcBorders>
            <w:vAlign w:val="center"/>
          </w:tcPr>
          <w:p w14:paraId="6CBEA6EE"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28,57</w:t>
            </w:r>
          </w:p>
        </w:tc>
        <w:tc>
          <w:tcPr>
            <w:tcW w:w="809" w:type="pct"/>
            <w:tcBorders>
              <w:top w:val="single" w:sz="4" w:space="0" w:color="auto"/>
              <w:left w:val="single" w:sz="6" w:space="0" w:color="auto"/>
              <w:bottom w:val="single" w:sz="4" w:space="0" w:color="auto"/>
              <w:right w:val="single" w:sz="6" w:space="0" w:color="auto"/>
            </w:tcBorders>
            <w:vAlign w:val="center"/>
          </w:tcPr>
          <w:p w14:paraId="6916EC73" w14:textId="77777777" w:rsidR="00DC6927" w:rsidRPr="007F5364" w:rsidRDefault="0008222F" w:rsidP="007F5364">
            <w:pPr>
              <w:spacing w:before="20" w:after="0" w:line="240" w:lineRule="auto"/>
              <w:ind w:left="57"/>
              <w:jc w:val="center"/>
              <w:rPr>
                <w:rFonts w:ascii="Times New Roman" w:eastAsia="Times New Roman" w:hAnsi="Times New Roman" w:cs="Times New Roman"/>
                <w:lang w:eastAsia="ru-RU"/>
              </w:rPr>
            </w:pPr>
            <w:r w:rsidRPr="007F5364">
              <w:rPr>
                <w:rFonts w:ascii="Times New Roman" w:eastAsia="Times New Roman" w:hAnsi="Times New Roman" w:cs="Times New Roman"/>
                <w:lang w:eastAsia="ru-RU"/>
              </w:rPr>
              <w:t>10,53</w:t>
            </w:r>
          </w:p>
        </w:tc>
      </w:tr>
    </w:tbl>
    <w:p w14:paraId="7073E02B" w14:textId="77777777" w:rsidR="00DC6927" w:rsidRPr="007F5364" w:rsidRDefault="00DC6927" w:rsidP="007F5364">
      <w:pPr>
        <w:spacing w:after="0" w:line="240" w:lineRule="auto"/>
        <w:ind w:firstLine="709"/>
        <w:jc w:val="both"/>
        <w:rPr>
          <w:rFonts w:ascii="Times New Roman" w:eastAsia="Times New Roman" w:hAnsi="Times New Roman" w:cs="Times New Roman"/>
          <w:sz w:val="24"/>
          <w:szCs w:val="24"/>
          <w:lang w:eastAsia="ru-RU"/>
        </w:rPr>
      </w:pPr>
    </w:p>
    <w:p w14:paraId="286BD5DF"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Обе женщины в условиях воздействия неблагоприятных производственных факторов работали в сфере здравоохранения. Таким образом, в сфере здравоохранения в 2023 г</w:t>
      </w:r>
      <w:r w:rsidR="001729CC">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было зарегистрировано 2 случая профзаболевания у женщин или 100% от общего числа случаев в сфере здравоохранения (2022 г</w:t>
      </w:r>
      <w:r w:rsidR="001729CC">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6 случаев или 60%, 2021 г</w:t>
      </w:r>
      <w:r w:rsidR="001729CC">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10 случаев или 76,9%). Оба случая – без смертельного исхода (2022 г</w:t>
      </w:r>
      <w:r w:rsidR="001729CC">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из 6 случаев 3 случая (50%) – со смертельным исходом, 2021 г</w:t>
      </w:r>
      <w:r w:rsidR="001729CC">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10 случаев со смертельным исходом или 100%).</w:t>
      </w:r>
    </w:p>
    <w:p w14:paraId="4BF8966A"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За 2023 г</w:t>
      </w:r>
      <w:r w:rsidR="001729CC">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профессиональные заболевания зарегистрированы у женщин следующих профессий: заведующий – врач-фтизиатр, рабочий прачечной.</w:t>
      </w:r>
    </w:p>
    <w:p w14:paraId="1AAF4883"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2023 году среди работников с впервые зарегистрированной профессиональной патологией наибольшему риску её возникновения подвержены: работники-мужчины в возрастном интервале 60-69 лет. Уровень профессиональной заболеваемости в указанной возрастной категории у мужчин составляет 63,16% от всех профессиональных заболеваний. В распределении внутри группы по половому признаку доля мужчин возраста 60-69 лет составляет 100% (женщин того же возраста нет).</w:t>
      </w:r>
    </w:p>
    <w:p w14:paraId="517D818F"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Хронические профессиональные заболевания на территории Амурской области выявляются как при проведении периодических медицинских осмотров, так и при обращении за медпомощью.</w:t>
      </w:r>
    </w:p>
    <w:p w14:paraId="56E03F16"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Удельный вес выявления хронической профпатологии у работников при проведении медицинских осмотров за 2023 г</w:t>
      </w:r>
      <w:r w:rsidR="005C6A3C">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(как в ЛПУ, так и в Профцентрах) составил 26,3% (2022 г</w:t>
      </w:r>
      <w:r w:rsidR="005C6A3C">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23,81%, 2021 г</w:t>
      </w:r>
      <w:r w:rsidR="005C6A3C">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56,5%).</w:t>
      </w:r>
    </w:p>
    <w:p w14:paraId="73E11DA9"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При самостоятельном обращении в 2023 г</w:t>
      </w:r>
      <w:r w:rsidR="00C3754E">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(в ЛПУ, Профцентры) выявлено 73,7% случаев (2022 г</w:t>
      </w:r>
      <w:r w:rsidR="00C3754E">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76,19%, 2021 г</w:t>
      </w:r>
      <w:r w:rsidR="00C3754E">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43,5%).</w:t>
      </w:r>
    </w:p>
    <w:p w14:paraId="1E3BC11A"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Всего лечебно-профилактическими учреждениями при обращении и медицинских осмотрах за 2023 г</w:t>
      </w:r>
      <w:r w:rsidR="00C3754E">
        <w:rPr>
          <w:rFonts w:ascii="Times New Roman" w:eastAsia="Times New Roman" w:hAnsi="Times New Roman" w:cs="Times New Roman"/>
          <w:sz w:val="24"/>
          <w:szCs w:val="24"/>
          <w:lang w:eastAsia="ru-RU"/>
        </w:rPr>
        <w:t>од</w:t>
      </w:r>
      <w:r w:rsidRPr="007F5364">
        <w:rPr>
          <w:rFonts w:ascii="Times New Roman" w:eastAsia="Times New Roman" w:hAnsi="Times New Roman" w:cs="Times New Roman"/>
          <w:sz w:val="24"/>
          <w:szCs w:val="24"/>
          <w:lang w:eastAsia="ru-RU"/>
        </w:rPr>
        <w:t xml:space="preserve"> выявлено 36,84% случаев профессиональных заболеваний, что выше показателя по РФ за 2022 год (8,98%).</w:t>
      </w:r>
    </w:p>
    <w:p w14:paraId="756BBAB7"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Профцентрами выявлено при обращении и медицинских осмотрах 63,16% случаев, что выше показателя по РФ за 202 год (57,56%).</w:t>
      </w:r>
    </w:p>
    <w:p w14:paraId="40E6E821" w14:textId="77777777" w:rsidR="00F73FAE" w:rsidRDefault="00F73FAE" w:rsidP="007F5364">
      <w:pPr>
        <w:spacing w:after="0" w:line="240" w:lineRule="auto"/>
        <w:ind w:firstLine="708"/>
        <w:jc w:val="both"/>
        <w:rPr>
          <w:rFonts w:ascii="Times New Roman" w:eastAsia="Times New Roman" w:hAnsi="Times New Roman" w:cs="Times New Roman"/>
          <w:sz w:val="24"/>
          <w:szCs w:val="24"/>
        </w:rPr>
      </w:pPr>
    </w:p>
    <w:p w14:paraId="75641852" w14:textId="77777777" w:rsidR="007F5364" w:rsidRDefault="007F5364" w:rsidP="007F5364">
      <w:pPr>
        <w:spacing w:after="0" w:line="240" w:lineRule="auto"/>
        <w:ind w:firstLine="708"/>
        <w:jc w:val="both"/>
        <w:rPr>
          <w:rFonts w:ascii="Times New Roman" w:eastAsia="Times New Roman" w:hAnsi="Times New Roman" w:cs="Times New Roman"/>
          <w:sz w:val="24"/>
          <w:szCs w:val="24"/>
        </w:rPr>
      </w:pPr>
    </w:p>
    <w:p w14:paraId="1C05F5EE" w14:textId="77777777" w:rsidR="007F5364" w:rsidRPr="007F5364" w:rsidRDefault="007F5364" w:rsidP="007F5364">
      <w:pPr>
        <w:pStyle w:val="3"/>
        <w:spacing w:before="0" w:after="0"/>
        <w:jc w:val="center"/>
        <w:rPr>
          <w:rFonts w:ascii="Times New Roman" w:hAnsi="Times New Roman"/>
          <w:sz w:val="24"/>
          <w:szCs w:val="26"/>
        </w:rPr>
      </w:pPr>
      <w:bookmarkStart w:id="0" w:name="_Toc127975774"/>
      <w:r w:rsidRPr="007F5364">
        <w:rPr>
          <w:rFonts w:ascii="Times New Roman" w:hAnsi="Times New Roman"/>
          <w:sz w:val="24"/>
          <w:szCs w:val="26"/>
        </w:rPr>
        <w:t>1.3</w:t>
      </w:r>
      <w:r w:rsidRPr="007F5364">
        <w:rPr>
          <w:rFonts w:ascii="Times New Roman" w:hAnsi="Times New Roman"/>
          <w:sz w:val="24"/>
          <w:szCs w:val="26"/>
          <w:lang w:val="ru-RU"/>
        </w:rPr>
        <w:t>.</w:t>
      </w:r>
      <w:r w:rsidRPr="007F5364">
        <w:rPr>
          <w:rFonts w:ascii="Times New Roman" w:hAnsi="Times New Roman"/>
          <w:sz w:val="24"/>
          <w:szCs w:val="26"/>
        </w:rPr>
        <w:t xml:space="preserve"> Сведения об инфекционной и паразитарной заболеваемости</w:t>
      </w:r>
      <w:r w:rsidRPr="007F5364">
        <w:rPr>
          <w:rFonts w:ascii="Times New Roman" w:hAnsi="Times New Roman"/>
          <w:sz w:val="24"/>
          <w:szCs w:val="26"/>
        </w:rPr>
        <w:br/>
        <w:t>в Амурской области</w:t>
      </w:r>
      <w:bookmarkEnd w:id="0"/>
    </w:p>
    <w:p w14:paraId="2BB873EB" w14:textId="77777777" w:rsidR="007F5364" w:rsidRPr="007F5364" w:rsidRDefault="007F5364" w:rsidP="007F5364">
      <w:pPr>
        <w:widowControl w:val="0"/>
        <w:autoSpaceDE w:val="0"/>
        <w:autoSpaceDN w:val="0"/>
        <w:adjustRightInd w:val="0"/>
        <w:spacing w:after="0" w:line="240" w:lineRule="auto"/>
        <w:ind w:firstLine="709"/>
        <w:jc w:val="center"/>
        <w:rPr>
          <w:rFonts w:ascii="Times New Roman" w:hAnsi="Times New Roman" w:cs="Times New Roman"/>
          <w:b/>
          <w:szCs w:val="24"/>
        </w:rPr>
      </w:pPr>
    </w:p>
    <w:p w14:paraId="5E43CAA6" w14:textId="4C7CAC2B" w:rsidR="007F5364" w:rsidRPr="007F5364" w:rsidRDefault="007F5364" w:rsidP="007F5364">
      <w:pPr>
        <w:autoSpaceDE w:val="0"/>
        <w:autoSpaceDN w:val="0"/>
        <w:adjustRightInd w:val="0"/>
        <w:spacing w:after="0" w:line="240" w:lineRule="auto"/>
        <w:ind w:firstLine="709"/>
        <w:jc w:val="both"/>
        <w:rPr>
          <w:rFonts w:ascii="Times New Roman" w:eastAsia="TimesNewRoman" w:hAnsi="Times New Roman" w:cs="Times New Roman"/>
          <w:b/>
          <w:sz w:val="24"/>
          <w:szCs w:val="24"/>
        </w:rPr>
      </w:pPr>
      <w:r w:rsidRPr="007F5364">
        <w:rPr>
          <w:rFonts w:ascii="Times New Roman" w:hAnsi="Times New Roman" w:cs="Times New Roman"/>
          <w:sz w:val="24"/>
          <w:szCs w:val="24"/>
        </w:rPr>
        <w:t xml:space="preserve">За </w:t>
      </w:r>
      <w:r w:rsidR="0023450E">
        <w:rPr>
          <w:rFonts w:ascii="Times New Roman" w:hAnsi="Times New Roman" w:cs="Times New Roman"/>
          <w:sz w:val="24"/>
          <w:szCs w:val="24"/>
        </w:rPr>
        <w:t>2023 год</w:t>
      </w:r>
      <w:r w:rsidRPr="007F5364">
        <w:rPr>
          <w:rFonts w:ascii="Times New Roman" w:hAnsi="Times New Roman" w:cs="Times New Roman"/>
          <w:sz w:val="24"/>
          <w:szCs w:val="24"/>
        </w:rPr>
        <w:t xml:space="preserve"> зарегистрировано 186 867 </w:t>
      </w:r>
      <w:r w:rsidRPr="007F5364">
        <w:rPr>
          <w:rFonts w:ascii="Times New Roman" w:hAnsi="Times New Roman" w:cs="Times New Roman"/>
          <w:spacing w:val="-4"/>
          <w:sz w:val="24"/>
          <w:szCs w:val="24"/>
        </w:rPr>
        <w:t xml:space="preserve">случаев инфекционных и паразитарных болезней по 57 нозологическим формам (2022 </w:t>
      </w:r>
      <w:r w:rsidR="000866B7">
        <w:rPr>
          <w:rFonts w:ascii="Times New Roman" w:hAnsi="Times New Roman" w:cs="Times New Roman"/>
          <w:spacing w:val="-4"/>
          <w:sz w:val="24"/>
          <w:szCs w:val="24"/>
        </w:rPr>
        <w:t xml:space="preserve">г. </w:t>
      </w:r>
      <w:r w:rsidRPr="007F5364">
        <w:rPr>
          <w:rFonts w:ascii="Times New Roman" w:hAnsi="Times New Roman" w:cs="Times New Roman"/>
          <w:spacing w:val="-4"/>
          <w:sz w:val="24"/>
          <w:szCs w:val="24"/>
        </w:rPr>
        <w:t>– 278 936/52 нозологии).</w:t>
      </w:r>
    </w:p>
    <w:p w14:paraId="69C218B2" w14:textId="77777777" w:rsidR="007F5364" w:rsidRPr="007F5364" w:rsidRDefault="007F5364" w:rsidP="007F5364">
      <w:pPr>
        <w:pStyle w:val="aff4"/>
        <w:spacing w:after="0"/>
        <w:ind w:firstLine="709"/>
        <w:jc w:val="both"/>
        <w:rPr>
          <w:spacing w:val="-4"/>
          <w:szCs w:val="24"/>
        </w:rPr>
      </w:pPr>
      <w:r w:rsidRPr="007F5364">
        <w:rPr>
          <w:rFonts w:eastAsia="TimesNewRoman"/>
          <w:szCs w:val="24"/>
        </w:rPr>
        <w:t>Общий у</w:t>
      </w:r>
      <w:r w:rsidRPr="007F5364">
        <w:rPr>
          <w:spacing w:val="-4"/>
          <w:szCs w:val="24"/>
        </w:rPr>
        <w:t xml:space="preserve">ровень инфекционной и паразитарной заболеваемости ниже в сравнении с прошлым годом на 31,6% (2022 </w:t>
      </w:r>
      <w:r w:rsidR="000866B7">
        <w:rPr>
          <w:spacing w:val="-4"/>
          <w:szCs w:val="24"/>
          <w:lang w:val="ru-RU"/>
        </w:rPr>
        <w:t xml:space="preserve">г. </w:t>
      </w:r>
      <w:r w:rsidRPr="007F5364">
        <w:rPr>
          <w:spacing w:val="-4"/>
          <w:szCs w:val="24"/>
        </w:rPr>
        <w:t>– рост 28,6%).</w:t>
      </w:r>
    </w:p>
    <w:p w14:paraId="563A4F10" w14:textId="530AB383" w:rsidR="007F5364" w:rsidRPr="007F5364" w:rsidRDefault="0023450E" w:rsidP="007F5364">
      <w:pPr>
        <w:pStyle w:val="aff4"/>
        <w:spacing w:after="0"/>
        <w:ind w:firstLine="709"/>
        <w:jc w:val="both"/>
        <w:rPr>
          <w:spacing w:val="-4"/>
          <w:szCs w:val="24"/>
        </w:rPr>
      </w:pPr>
      <w:r>
        <w:rPr>
          <w:spacing w:val="-4"/>
          <w:szCs w:val="24"/>
          <w:lang w:val="ru-RU"/>
        </w:rPr>
        <w:t>О</w:t>
      </w:r>
      <w:r w:rsidR="007F5364" w:rsidRPr="007F5364">
        <w:rPr>
          <w:spacing w:val="-4"/>
          <w:szCs w:val="24"/>
        </w:rPr>
        <w:t xml:space="preserve">тмечается снижение заболеваемости бактериальной </w:t>
      </w:r>
      <w:r w:rsidR="007F5364" w:rsidRPr="007F5364">
        <w:rPr>
          <w:szCs w:val="24"/>
        </w:rPr>
        <w:t>дизентерией на 7,1% (2022</w:t>
      </w:r>
      <w:r>
        <w:rPr>
          <w:szCs w:val="24"/>
          <w:lang w:val="ru-RU"/>
        </w:rPr>
        <w:t xml:space="preserve"> г. – </w:t>
      </w:r>
      <w:r w:rsidR="007F5364" w:rsidRPr="007F5364">
        <w:rPr>
          <w:szCs w:val="24"/>
        </w:rPr>
        <w:t>рост на 8 случаев), острым вирусным гепатитом С на 1 случай (2022</w:t>
      </w:r>
      <w:r w:rsidR="00903D06" w:rsidRPr="00903D06">
        <w:rPr>
          <w:szCs w:val="24"/>
          <w:lang w:val="ru-RU"/>
        </w:rPr>
        <w:t xml:space="preserve"> </w:t>
      </w:r>
      <w:r w:rsidR="00903D06">
        <w:rPr>
          <w:szCs w:val="24"/>
          <w:lang w:val="ru-RU"/>
        </w:rPr>
        <w:t>г.</w:t>
      </w:r>
      <w:r w:rsidR="007F5364" w:rsidRPr="007F5364">
        <w:rPr>
          <w:szCs w:val="24"/>
        </w:rPr>
        <w:t xml:space="preserve"> </w:t>
      </w:r>
      <w:r>
        <w:rPr>
          <w:szCs w:val="24"/>
          <w:lang w:val="ru-RU"/>
        </w:rPr>
        <w:t xml:space="preserve">– </w:t>
      </w:r>
      <w:r w:rsidR="007F5364" w:rsidRPr="007F5364">
        <w:rPr>
          <w:szCs w:val="24"/>
        </w:rPr>
        <w:t xml:space="preserve">снижение на 43,1%), ОВП на 4 случая (2022 </w:t>
      </w:r>
      <w:r w:rsidR="00903D06">
        <w:rPr>
          <w:szCs w:val="24"/>
          <w:lang w:val="ru-RU"/>
        </w:rPr>
        <w:t xml:space="preserve">г. </w:t>
      </w:r>
      <w:r>
        <w:rPr>
          <w:szCs w:val="24"/>
          <w:lang w:val="ru-RU"/>
        </w:rPr>
        <w:t xml:space="preserve">– </w:t>
      </w:r>
      <w:r w:rsidR="00416C1C">
        <w:rPr>
          <w:szCs w:val="24"/>
        </w:rPr>
        <w:t>рост на 2 случая), ГЛПС</w:t>
      </w:r>
      <w:r w:rsidR="00416C1C">
        <w:rPr>
          <w:szCs w:val="24"/>
          <w:lang w:val="ru-RU"/>
        </w:rPr>
        <w:t xml:space="preserve"> </w:t>
      </w:r>
      <w:r w:rsidR="007F5364" w:rsidRPr="007F5364">
        <w:rPr>
          <w:szCs w:val="24"/>
        </w:rPr>
        <w:t xml:space="preserve">на 1 случай (2022 </w:t>
      </w:r>
      <w:r w:rsidR="00903D06">
        <w:rPr>
          <w:szCs w:val="24"/>
          <w:lang w:val="ru-RU"/>
        </w:rPr>
        <w:t xml:space="preserve">г. </w:t>
      </w:r>
      <w:r w:rsidR="00416C1C">
        <w:rPr>
          <w:szCs w:val="24"/>
          <w:lang w:val="ru-RU"/>
        </w:rPr>
        <w:t xml:space="preserve">– </w:t>
      </w:r>
      <w:r w:rsidR="007F5364" w:rsidRPr="007F5364">
        <w:rPr>
          <w:szCs w:val="24"/>
        </w:rPr>
        <w:t>снижение на 1 случай), педикулезом на 12,2% (2022</w:t>
      </w:r>
      <w:r w:rsidR="00903D06" w:rsidRPr="00903D06">
        <w:rPr>
          <w:szCs w:val="24"/>
          <w:lang w:val="ru-RU"/>
        </w:rPr>
        <w:t xml:space="preserve"> </w:t>
      </w:r>
      <w:r w:rsidR="00903D06">
        <w:rPr>
          <w:szCs w:val="24"/>
          <w:lang w:val="ru-RU"/>
        </w:rPr>
        <w:t>г.</w:t>
      </w:r>
      <w:r w:rsidR="007F5364" w:rsidRPr="007F5364">
        <w:rPr>
          <w:szCs w:val="24"/>
        </w:rPr>
        <w:t xml:space="preserve"> </w:t>
      </w:r>
      <w:r w:rsidR="00416C1C">
        <w:rPr>
          <w:szCs w:val="24"/>
          <w:lang w:val="ru-RU"/>
        </w:rPr>
        <w:t xml:space="preserve">– </w:t>
      </w:r>
      <w:r w:rsidR="007F5364" w:rsidRPr="007F5364">
        <w:rPr>
          <w:szCs w:val="24"/>
        </w:rPr>
        <w:t>рост на 12,3%), бациллярными формами туберкулеза на 34,3% (2022</w:t>
      </w:r>
      <w:r w:rsidR="00903D06" w:rsidRPr="00903D06">
        <w:rPr>
          <w:szCs w:val="24"/>
          <w:lang w:val="ru-RU"/>
        </w:rPr>
        <w:t xml:space="preserve"> </w:t>
      </w:r>
      <w:r w:rsidR="00903D06">
        <w:rPr>
          <w:szCs w:val="24"/>
          <w:lang w:val="ru-RU"/>
        </w:rPr>
        <w:t>г.</w:t>
      </w:r>
      <w:r w:rsidR="007F5364" w:rsidRPr="007F5364">
        <w:rPr>
          <w:szCs w:val="24"/>
        </w:rPr>
        <w:t xml:space="preserve"> – снижение на 21,4%), ВИЧ-инфекцией на 3,7% (2022 </w:t>
      </w:r>
      <w:r w:rsidR="00903D06">
        <w:rPr>
          <w:szCs w:val="24"/>
          <w:lang w:val="ru-RU"/>
        </w:rPr>
        <w:t xml:space="preserve">г. </w:t>
      </w:r>
      <w:r w:rsidR="00416C1C">
        <w:rPr>
          <w:szCs w:val="24"/>
          <w:lang w:val="ru-RU"/>
        </w:rPr>
        <w:t xml:space="preserve">– </w:t>
      </w:r>
      <w:r w:rsidR="007F5364" w:rsidRPr="007F5364">
        <w:rPr>
          <w:szCs w:val="24"/>
        </w:rPr>
        <w:t xml:space="preserve">рост на 14,3%), пневмониями, вызванными </w:t>
      </w:r>
      <w:r w:rsidR="007F5364" w:rsidRPr="007F5364">
        <w:rPr>
          <w:szCs w:val="24"/>
          <w:lang w:val="en-US"/>
        </w:rPr>
        <w:t>COVID</w:t>
      </w:r>
      <w:r w:rsidR="00416C1C">
        <w:rPr>
          <w:szCs w:val="24"/>
        </w:rPr>
        <w:t>-2019</w:t>
      </w:r>
      <w:r w:rsidR="00416C1C">
        <w:rPr>
          <w:szCs w:val="24"/>
          <w:lang w:val="ru-RU"/>
        </w:rPr>
        <w:t xml:space="preserve">, </w:t>
      </w:r>
      <w:r w:rsidR="007F5364" w:rsidRPr="007F5364">
        <w:rPr>
          <w:szCs w:val="24"/>
        </w:rPr>
        <w:t>в 6,8 раза (2022</w:t>
      </w:r>
      <w:r w:rsidR="00903D06" w:rsidRPr="00903D06">
        <w:rPr>
          <w:szCs w:val="24"/>
          <w:lang w:val="ru-RU"/>
        </w:rPr>
        <w:t xml:space="preserve"> </w:t>
      </w:r>
      <w:r w:rsidR="00903D06">
        <w:rPr>
          <w:szCs w:val="24"/>
          <w:lang w:val="ru-RU"/>
        </w:rPr>
        <w:t>г.</w:t>
      </w:r>
      <w:r w:rsidR="007F5364" w:rsidRPr="007F5364">
        <w:rPr>
          <w:szCs w:val="24"/>
        </w:rPr>
        <w:t xml:space="preserve"> </w:t>
      </w:r>
      <w:r w:rsidR="00416C1C">
        <w:rPr>
          <w:szCs w:val="24"/>
          <w:lang w:val="ru-RU"/>
        </w:rPr>
        <w:t xml:space="preserve">– </w:t>
      </w:r>
      <w:r w:rsidR="007F5364" w:rsidRPr="007F5364">
        <w:rPr>
          <w:szCs w:val="24"/>
        </w:rPr>
        <w:t xml:space="preserve">снижение в 4,5 раза),  носительства </w:t>
      </w:r>
      <w:r w:rsidR="007F5364" w:rsidRPr="007F5364">
        <w:rPr>
          <w:szCs w:val="24"/>
          <w:lang w:val="en-US"/>
        </w:rPr>
        <w:t>COVID</w:t>
      </w:r>
      <w:r w:rsidR="007F5364" w:rsidRPr="007F5364">
        <w:rPr>
          <w:szCs w:val="24"/>
        </w:rPr>
        <w:t>-19 на 26,3% (2022</w:t>
      </w:r>
      <w:r w:rsidR="00903D06" w:rsidRPr="00903D06">
        <w:rPr>
          <w:szCs w:val="24"/>
          <w:lang w:val="ru-RU"/>
        </w:rPr>
        <w:t xml:space="preserve"> </w:t>
      </w:r>
      <w:r w:rsidR="00903D06">
        <w:rPr>
          <w:szCs w:val="24"/>
          <w:lang w:val="ru-RU"/>
        </w:rPr>
        <w:t>г.</w:t>
      </w:r>
      <w:r w:rsidR="007F5364" w:rsidRPr="007F5364">
        <w:rPr>
          <w:szCs w:val="24"/>
        </w:rPr>
        <w:t xml:space="preserve"> </w:t>
      </w:r>
      <w:r w:rsidR="00416C1C">
        <w:rPr>
          <w:szCs w:val="24"/>
          <w:lang w:val="ru-RU"/>
        </w:rPr>
        <w:t xml:space="preserve">– </w:t>
      </w:r>
      <w:r w:rsidR="007F5364" w:rsidRPr="007F5364">
        <w:rPr>
          <w:szCs w:val="24"/>
        </w:rPr>
        <w:t>снижение на 15,0%), чесоткой на 1,1% (2022</w:t>
      </w:r>
      <w:r w:rsidR="00903D06" w:rsidRPr="00903D06">
        <w:rPr>
          <w:szCs w:val="24"/>
          <w:lang w:val="ru-RU"/>
        </w:rPr>
        <w:t xml:space="preserve"> </w:t>
      </w:r>
      <w:r w:rsidR="00903D06">
        <w:rPr>
          <w:szCs w:val="24"/>
          <w:lang w:val="ru-RU"/>
        </w:rPr>
        <w:t>г.</w:t>
      </w:r>
      <w:r w:rsidR="007F5364" w:rsidRPr="007F5364">
        <w:rPr>
          <w:szCs w:val="24"/>
        </w:rPr>
        <w:t xml:space="preserve"> рост на 2,9%).</w:t>
      </w:r>
    </w:p>
    <w:p w14:paraId="15F7EFF5" w14:textId="30B93965" w:rsidR="007F5364" w:rsidRPr="007F5364" w:rsidRDefault="007F5364" w:rsidP="007F5364">
      <w:pPr>
        <w:pStyle w:val="aff4"/>
        <w:spacing w:after="0"/>
        <w:ind w:firstLine="709"/>
        <w:jc w:val="both"/>
        <w:rPr>
          <w:rFonts w:eastAsia="TimesNewRoman"/>
          <w:szCs w:val="24"/>
        </w:rPr>
      </w:pPr>
      <w:r w:rsidRPr="007F5364">
        <w:rPr>
          <w:rFonts w:eastAsia="TimesNewRoman"/>
          <w:szCs w:val="24"/>
        </w:rPr>
        <w:t xml:space="preserve">За истекший период зарегистрировано 151 528 </w:t>
      </w:r>
      <w:r w:rsidRPr="007F5364">
        <w:rPr>
          <w:spacing w:val="-4"/>
          <w:szCs w:val="24"/>
        </w:rPr>
        <w:t>случаев ОРВИ,</w:t>
      </w:r>
      <w:r w:rsidRPr="007F5364">
        <w:rPr>
          <w:rFonts w:eastAsia="TimesNewRoman"/>
          <w:szCs w:val="24"/>
        </w:rPr>
        <w:t xml:space="preserve"> доля которых составила 81,8% </w:t>
      </w:r>
      <w:r w:rsidRPr="007F5364">
        <w:rPr>
          <w:rFonts w:eastAsia="TimesNewRoman"/>
          <w:szCs w:val="24"/>
          <w:lang w:val="ru-RU"/>
        </w:rPr>
        <w:t xml:space="preserve">от общего числа случаев инфекционных заболеваний </w:t>
      </w:r>
      <w:r w:rsidRPr="007F5364">
        <w:rPr>
          <w:rFonts w:eastAsia="TimesNewRoman"/>
          <w:szCs w:val="24"/>
        </w:rPr>
        <w:t>(2022</w:t>
      </w:r>
      <w:r w:rsidR="00720294" w:rsidRPr="00720294">
        <w:rPr>
          <w:szCs w:val="24"/>
          <w:lang w:val="ru-RU"/>
        </w:rPr>
        <w:t xml:space="preserve"> </w:t>
      </w:r>
      <w:r w:rsidR="00720294">
        <w:rPr>
          <w:szCs w:val="24"/>
          <w:lang w:val="ru-RU"/>
        </w:rPr>
        <w:t>г.</w:t>
      </w:r>
      <w:r w:rsidRPr="007F5364">
        <w:rPr>
          <w:rFonts w:eastAsia="TimesNewRoman"/>
          <w:szCs w:val="24"/>
        </w:rPr>
        <w:t xml:space="preserve"> – 189 117 случаев</w:t>
      </w:r>
      <w:r w:rsidRPr="007F5364">
        <w:rPr>
          <w:rFonts w:eastAsia="TimesNewRoman"/>
          <w:szCs w:val="24"/>
          <w:lang w:val="ru-RU"/>
        </w:rPr>
        <w:t>, 67,8%</w:t>
      </w:r>
      <w:r w:rsidRPr="007F5364">
        <w:rPr>
          <w:rFonts w:eastAsia="TimesNewRoman"/>
          <w:szCs w:val="24"/>
        </w:rPr>
        <w:t xml:space="preserve">), что на 18,1% ниже аналогичного периода прошлого года </w:t>
      </w:r>
      <w:r w:rsidRPr="007F5364">
        <w:rPr>
          <w:szCs w:val="24"/>
        </w:rPr>
        <w:t>(2022</w:t>
      </w:r>
      <w:r w:rsidR="00720294" w:rsidRPr="00720294">
        <w:rPr>
          <w:szCs w:val="24"/>
          <w:lang w:val="ru-RU"/>
        </w:rPr>
        <w:t xml:space="preserve"> </w:t>
      </w:r>
      <w:r w:rsidR="00720294">
        <w:rPr>
          <w:szCs w:val="24"/>
          <w:lang w:val="ru-RU"/>
        </w:rPr>
        <w:t>г.</w:t>
      </w:r>
      <w:r w:rsidRPr="007F5364">
        <w:rPr>
          <w:szCs w:val="24"/>
        </w:rPr>
        <w:t xml:space="preserve"> </w:t>
      </w:r>
      <w:r w:rsidR="00416C1C">
        <w:rPr>
          <w:szCs w:val="24"/>
          <w:lang w:val="ru-RU"/>
        </w:rPr>
        <w:t xml:space="preserve">– </w:t>
      </w:r>
      <w:r w:rsidRPr="007F5364">
        <w:rPr>
          <w:szCs w:val="24"/>
        </w:rPr>
        <w:t>рост на 18,9%). Также зарегистрировано 7</w:t>
      </w:r>
      <w:r w:rsidR="00720294">
        <w:rPr>
          <w:szCs w:val="24"/>
          <w:lang w:val="ru-RU"/>
        </w:rPr>
        <w:t xml:space="preserve"> </w:t>
      </w:r>
      <w:r w:rsidR="00416C1C">
        <w:rPr>
          <w:szCs w:val="24"/>
        </w:rPr>
        <w:t>515 случаев ОРВИ, вызванных</w:t>
      </w:r>
      <w:r w:rsidRPr="007F5364">
        <w:rPr>
          <w:szCs w:val="24"/>
        </w:rPr>
        <w:t xml:space="preserve"> </w:t>
      </w:r>
      <w:r w:rsidRPr="007F5364">
        <w:rPr>
          <w:szCs w:val="24"/>
          <w:lang w:val="en-US"/>
        </w:rPr>
        <w:t>COVID</w:t>
      </w:r>
      <w:r w:rsidRPr="007F5364">
        <w:rPr>
          <w:szCs w:val="24"/>
        </w:rPr>
        <w:t xml:space="preserve">-2019, </w:t>
      </w:r>
      <w:r w:rsidRPr="007F5364">
        <w:rPr>
          <w:rFonts w:eastAsia="TimesNewRoman"/>
          <w:szCs w:val="24"/>
        </w:rPr>
        <w:t>что в 8,8 раз ниже аналогичного периода прошлого года (2022</w:t>
      </w:r>
      <w:r w:rsidR="00720294" w:rsidRPr="00720294">
        <w:rPr>
          <w:szCs w:val="24"/>
          <w:lang w:val="ru-RU"/>
        </w:rPr>
        <w:t xml:space="preserve"> </w:t>
      </w:r>
      <w:r w:rsidR="00720294">
        <w:rPr>
          <w:szCs w:val="24"/>
          <w:lang w:val="ru-RU"/>
        </w:rPr>
        <w:t>г.</w:t>
      </w:r>
      <w:r w:rsidRPr="007F5364">
        <w:rPr>
          <w:rFonts w:eastAsia="TimesNewRoman"/>
          <w:szCs w:val="24"/>
          <w:lang w:val="ru-RU"/>
        </w:rPr>
        <w:t xml:space="preserve"> </w:t>
      </w:r>
      <w:r w:rsidR="00416C1C">
        <w:rPr>
          <w:szCs w:val="24"/>
          <w:lang w:val="ru-RU"/>
        </w:rPr>
        <w:t xml:space="preserve">– </w:t>
      </w:r>
      <w:r w:rsidRPr="007F5364">
        <w:rPr>
          <w:rFonts w:eastAsia="TimesNewRoman"/>
          <w:szCs w:val="24"/>
        </w:rPr>
        <w:t>69 884 случая).</w:t>
      </w:r>
      <w:r w:rsidRPr="007F5364">
        <w:rPr>
          <w:szCs w:val="24"/>
        </w:rPr>
        <w:t xml:space="preserve"> За </w:t>
      </w:r>
      <w:r w:rsidR="00416C1C">
        <w:rPr>
          <w:szCs w:val="24"/>
        </w:rPr>
        <w:t>2023 год</w:t>
      </w:r>
      <w:r w:rsidRPr="007F5364">
        <w:rPr>
          <w:szCs w:val="24"/>
        </w:rPr>
        <w:t xml:space="preserve"> зарегистрировано 1</w:t>
      </w:r>
      <w:r w:rsidR="00720294">
        <w:rPr>
          <w:szCs w:val="24"/>
          <w:lang w:val="ru-RU"/>
        </w:rPr>
        <w:t xml:space="preserve"> </w:t>
      </w:r>
      <w:r w:rsidRPr="007F5364">
        <w:rPr>
          <w:szCs w:val="24"/>
        </w:rPr>
        <w:t>948 случаев гриппа, показатель заболеваемости гриппом вырос в 3,0 раза в сравнении с аналогичным периодом (2022</w:t>
      </w:r>
      <w:r w:rsidR="00720294" w:rsidRPr="00720294">
        <w:rPr>
          <w:szCs w:val="24"/>
          <w:lang w:val="ru-RU"/>
        </w:rPr>
        <w:t xml:space="preserve"> </w:t>
      </w:r>
      <w:r w:rsidR="00720294">
        <w:rPr>
          <w:szCs w:val="24"/>
          <w:lang w:val="ru-RU"/>
        </w:rPr>
        <w:t>г.</w:t>
      </w:r>
      <w:r w:rsidRPr="007F5364">
        <w:rPr>
          <w:szCs w:val="24"/>
        </w:rPr>
        <w:t xml:space="preserve"> </w:t>
      </w:r>
      <w:r w:rsidR="00416C1C">
        <w:rPr>
          <w:szCs w:val="24"/>
          <w:lang w:val="ru-RU"/>
        </w:rPr>
        <w:t xml:space="preserve">– </w:t>
      </w:r>
      <w:r w:rsidRPr="007F5364">
        <w:rPr>
          <w:szCs w:val="24"/>
        </w:rPr>
        <w:t>рост в 12,9 раз).</w:t>
      </w:r>
    </w:p>
    <w:p w14:paraId="63BD46FE" w14:textId="3B88BB6B" w:rsidR="007F5364" w:rsidRPr="00416C1C" w:rsidRDefault="007F5364" w:rsidP="007F5364">
      <w:pPr>
        <w:pStyle w:val="aff4"/>
        <w:spacing w:after="0"/>
        <w:ind w:firstLine="709"/>
        <w:jc w:val="both"/>
        <w:rPr>
          <w:szCs w:val="24"/>
          <w:lang w:val="ru-RU"/>
        </w:rPr>
      </w:pPr>
      <w:r w:rsidRPr="007F5364">
        <w:rPr>
          <w:szCs w:val="24"/>
        </w:rPr>
        <w:t>В группе инфекций, управляемых средствами специфической профилактики, на территории Амурской области зарегистрировано 3 случая завозной кори среди взрослого населения, показатель заболеваемости состав</w:t>
      </w:r>
      <w:r w:rsidR="00416C1C">
        <w:rPr>
          <w:szCs w:val="24"/>
        </w:rPr>
        <w:t>ил 0,40 на 100 тыс. населения.</w:t>
      </w:r>
    </w:p>
    <w:p w14:paraId="6F5978EE" w14:textId="77777777" w:rsidR="007F5364" w:rsidRPr="007F5364" w:rsidRDefault="007F5364" w:rsidP="007F5364">
      <w:pPr>
        <w:pStyle w:val="aff4"/>
        <w:spacing w:after="0"/>
        <w:ind w:firstLine="709"/>
        <w:jc w:val="both"/>
        <w:rPr>
          <w:szCs w:val="24"/>
        </w:rPr>
      </w:pPr>
      <w:r w:rsidRPr="007F5364">
        <w:rPr>
          <w:szCs w:val="24"/>
        </w:rPr>
        <w:t>Не регистрировалась заболеваемость дифтерией, эпидемическим паротитом, краснухой, столбняком</w:t>
      </w:r>
      <w:r w:rsidRPr="007F5364">
        <w:rPr>
          <w:szCs w:val="24"/>
          <w:lang w:val="ru-RU"/>
        </w:rPr>
        <w:t xml:space="preserve"> и полиомиелитом</w:t>
      </w:r>
      <w:r w:rsidRPr="007F5364">
        <w:rPr>
          <w:szCs w:val="24"/>
        </w:rPr>
        <w:t>.</w:t>
      </w:r>
    </w:p>
    <w:p w14:paraId="56812990" w14:textId="620C1569" w:rsidR="007F5364" w:rsidRPr="007F5364" w:rsidRDefault="00416C1C" w:rsidP="007F5364">
      <w:pPr>
        <w:pStyle w:val="aff4"/>
        <w:spacing w:after="0"/>
        <w:ind w:firstLine="709"/>
        <w:jc w:val="both"/>
        <w:rPr>
          <w:szCs w:val="24"/>
        </w:rPr>
      </w:pPr>
      <w:r>
        <w:rPr>
          <w:szCs w:val="24"/>
        </w:rPr>
        <w:t>В то</w:t>
      </w:r>
      <w:r w:rsidR="00E17245">
        <w:rPr>
          <w:szCs w:val="24"/>
          <w:lang w:val="ru-RU"/>
        </w:rPr>
        <w:t xml:space="preserve"> </w:t>
      </w:r>
      <w:r w:rsidR="007F5364" w:rsidRPr="007F5364">
        <w:rPr>
          <w:szCs w:val="24"/>
        </w:rPr>
        <w:t>же время отмечается рост уровня заболеваемости сальмонеллезной инфекцией на 4,0% (2022</w:t>
      </w:r>
      <w:r w:rsidR="007D6D87" w:rsidRPr="007D6D87">
        <w:rPr>
          <w:szCs w:val="24"/>
          <w:lang w:val="ru-RU"/>
        </w:rPr>
        <w:t xml:space="preserve"> </w:t>
      </w:r>
      <w:r w:rsidR="007D6D87">
        <w:rPr>
          <w:szCs w:val="24"/>
          <w:lang w:val="ru-RU"/>
        </w:rPr>
        <w:t>г.</w:t>
      </w:r>
      <w:r w:rsidR="007F5364" w:rsidRPr="007F5364">
        <w:rPr>
          <w:szCs w:val="24"/>
        </w:rPr>
        <w:t xml:space="preserve"> </w:t>
      </w:r>
      <w:r>
        <w:rPr>
          <w:szCs w:val="24"/>
          <w:lang w:val="ru-RU"/>
        </w:rPr>
        <w:t xml:space="preserve">– </w:t>
      </w:r>
      <w:r w:rsidR="007F5364" w:rsidRPr="007F5364">
        <w:rPr>
          <w:szCs w:val="24"/>
        </w:rPr>
        <w:t>рост в 2,</w:t>
      </w:r>
      <w:r>
        <w:rPr>
          <w:szCs w:val="24"/>
        </w:rPr>
        <w:t>1 раза), дизентерией</w:t>
      </w:r>
      <w:r w:rsidR="007F5364" w:rsidRPr="007F5364">
        <w:rPr>
          <w:szCs w:val="24"/>
        </w:rPr>
        <w:t xml:space="preserve"> Флекснера на 36,2% (2022</w:t>
      </w:r>
      <w:r w:rsidR="007D6D87" w:rsidRPr="007D6D87">
        <w:rPr>
          <w:szCs w:val="24"/>
          <w:lang w:val="ru-RU"/>
        </w:rPr>
        <w:t xml:space="preserve"> </w:t>
      </w:r>
      <w:r w:rsidR="007D6D87">
        <w:rPr>
          <w:szCs w:val="24"/>
          <w:lang w:val="ru-RU"/>
        </w:rPr>
        <w:t>г.</w:t>
      </w:r>
      <w:r w:rsidR="007F5364" w:rsidRPr="007F5364">
        <w:rPr>
          <w:szCs w:val="24"/>
        </w:rPr>
        <w:t xml:space="preserve"> </w:t>
      </w:r>
      <w:r>
        <w:rPr>
          <w:szCs w:val="24"/>
          <w:lang w:val="ru-RU"/>
        </w:rPr>
        <w:t xml:space="preserve">– </w:t>
      </w:r>
      <w:r w:rsidR="007F5364" w:rsidRPr="007F5364">
        <w:rPr>
          <w:szCs w:val="24"/>
        </w:rPr>
        <w:t>рост на 3 случа</w:t>
      </w:r>
      <w:r>
        <w:rPr>
          <w:szCs w:val="24"/>
        </w:rPr>
        <w:t>я), ОКИ установленной этиологии</w:t>
      </w:r>
      <w:r>
        <w:rPr>
          <w:szCs w:val="24"/>
          <w:lang w:val="ru-RU"/>
        </w:rPr>
        <w:t xml:space="preserve"> </w:t>
      </w:r>
      <w:r w:rsidR="007F5364" w:rsidRPr="007F5364">
        <w:rPr>
          <w:szCs w:val="24"/>
        </w:rPr>
        <w:t>на 9,1% (2022</w:t>
      </w:r>
      <w:r w:rsidR="007D6D87" w:rsidRPr="007D6D87">
        <w:rPr>
          <w:szCs w:val="24"/>
          <w:lang w:val="ru-RU"/>
        </w:rPr>
        <w:t xml:space="preserve"> </w:t>
      </w:r>
      <w:r w:rsidR="007D6D87">
        <w:rPr>
          <w:szCs w:val="24"/>
          <w:lang w:val="ru-RU"/>
        </w:rPr>
        <w:t>г.</w:t>
      </w:r>
      <w:r w:rsidR="007F5364" w:rsidRPr="007F5364">
        <w:rPr>
          <w:szCs w:val="24"/>
        </w:rPr>
        <w:t xml:space="preserve"> </w:t>
      </w:r>
      <w:r>
        <w:rPr>
          <w:szCs w:val="24"/>
          <w:lang w:val="ru-RU"/>
        </w:rPr>
        <w:t xml:space="preserve">– </w:t>
      </w:r>
      <w:r w:rsidR="007F5364" w:rsidRPr="007F5364">
        <w:rPr>
          <w:szCs w:val="24"/>
        </w:rPr>
        <w:t xml:space="preserve">рост на </w:t>
      </w:r>
      <w:r>
        <w:rPr>
          <w:szCs w:val="24"/>
        </w:rPr>
        <w:t>69,5%), ротавирусной инфекцией</w:t>
      </w:r>
      <w:r w:rsidR="007F5364" w:rsidRPr="007F5364">
        <w:rPr>
          <w:szCs w:val="24"/>
        </w:rPr>
        <w:t xml:space="preserve"> на 14,6% (2022</w:t>
      </w:r>
      <w:r w:rsidR="007D6D87" w:rsidRPr="007D6D87">
        <w:rPr>
          <w:szCs w:val="24"/>
          <w:lang w:val="ru-RU"/>
        </w:rPr>
        <w:t xml:space="preserve"> </w:t>
      </w:r>
      <w:r w:rsidR="007D6D87">
        <w:rPr>
          <w:szCs w:val="24"/>
          <w:lang w:val="ru-RU"/>
        </w:rPr>
        <w:t>г.</w:t>
      </w:r>
      <w:r w:rsidR="007F5364" w:rsidRPr="007F5364">
        <w:rPr>
          <w:szCs w:val="24"/>
        </w:rPr>
        <w:t xml:space="preserve"> </w:t>
      </w:r>
      <w:r>
        <w:rPr>
          <w:szCs w:val="24"/>
          <w:lang w:val="ru-RU"/>
        </w:rPr>
        <w:t xml:space="preserve">– </w:t>
      </w:r>
      <w:r w:rsidR="007F5364" w:rsidRPr="007F5364">
        <w:rPr>
          <w:szCs w:val="24"/>
        </w:rPr>
        <w:t>рост на 85,3%),</w:t>
      </w:r>
      <w:r w:rsidR="007F5364" w:rsidRPr="007F5364">
        <w:rPr>
          <w:spacing w:val="-4"/>
          <w:szCs w:val="24"/>
        </w:rPr>
        <w:t xml:space="preserve"> </w:t>
      </w:r>
      <w:r w:rsidR="007F5364" w:rsidRPr="007F5364">
        <w:rPr>
          <w:szCs w:val="24"/>
        </w:rPr>
        <w:t>норовирусной инфекцией на 11,8% (2022</w:t>
      </w:r>
      <w:r w:rsidR="007D6D87" w:rsidRPr="007D6D87">
        <w:rPr>
          <w:szCs w:val="24"/>
          <w:lang w:val="ru-RU"/>
        </w:rPr>
        <w:t xml:space="preserve"> </w:t>
      </w:r>
      <w:r w:rsidR="007D6D87">
        <w:rPr>
          <w:szCs w:val="24"/>
          <w:lang w:val="ru-RU"/>
        </w:rPr>
        <w:t>г.</w:t>
      </w:r>
      <w:r w:rsidR="007F5364" w:rsidRPr="007F5364">
        <w:rPr>
          <w:szCs w:val="24"/>
        </w:rPr>
        <w:t xml:space="preserve"> </w:t>
      </w:r>
      <w:r>
        <w:rPr>
          <w:szCs w:val="24"/>
          <w:lang w:val="ru-RU"/>
        </w:rPr>
        <w:t xml:space="preserve">– </w:t>
      </w:r>
      <w:r w:rsidR="007F5364" w:rsidRPr="007F5364">
        <w:rPr>
          <w:szCs w:val="24"/>
        </w:rPr>
        <w:t>рост на 68,2%), ОКИ неустановленной этиологии на 6,9% (2022</w:t>
      </w:r>
      <w:r w:rsidR="007D6D87" w:rsidRPr="007D6D87">
        <w:rPr>
          <w:szCs w:val="24"/>
          <w:lang w:val="ru-RU"/>
        </w:rPr>
        <w:t xml:space="preserve"> </w:t>
      </w:r>
      <w:r w:rsidR="007D6D87">
        <w:rPr>
          <w:szCs w:val="24"/>
          <w:lang w:val="ru-RU"/>
        </w:rPr>
        <w:t>г.</w:t>
      </w:r>
      <w:r w:rsidR="007F5364" w:rsidRPr="007F5364">
        <w:rPr>
          <w:szCs w:val="24"/>
        </w:rPr>
        <w:t xml:space="preserve"> </w:t>
      </w:r>
      <w:r>
        <w:rPr>
          <w:szCs w:val="24"/>
          <w:lang w:val="ru-RU"/>
        </w:rPr>
        <w:t xml:space="preserve">– </w:t>
      </w:r>
      <w:r w:rsidR="007F5364" w:rsidRPr="007F5364">
        <w:rPr>
          <w:szCs w:val="24"/>
        </w:rPr>
        <w:t xml:space="preserve">рост на 44,8%), </w:t>
      </w:r>
      <w:r>
        <w:rPr>
          <w:spacing w:val="-4"/>
          <w:szCs w:val="24"/>
        </w:rPr>
        <w:t>острыми вирусными гепатитами</w:t>
      </w:r>
      <w:r>
        <w:rPr>
          <w:szCs w:val="24"/>
          <w:lang w:val="ru-RU"/>
        </w:rPr>
        <w:t xml:space="preserve"> </w:t>
      </w:r>
      <w:r w:rsidR="007F5364" w:rsidRPr="007F5364">
        <w:rPr>
          <w:spacing w:val="-4"/>
          <w:szCs w:val="24"/>
        </w:rPr>
        <w:t>на 2,2% (2022</w:t>
      </w:r>
      <w:r w:rsidR="007D6D87" w:rsidRPr="007D6D87">
        <w:rPr>
          <w:szCs w:val="24"/>
          <w:lang w:val="ru-RU"/>
        </w:rPr>
        <w:t xml:space="preserve"> </w:t>
      </w:r>
      <w:r w:rsidR="007D6D87">
        <w:rPr>
          <w:szCs w:val="24"/>
          <w:lang w:val="ru-RU"/>
        </w:rPr>
        <w:t>г.</w:t>
      </w:r>
      <w:r w:rsidR="007F5364" w:rsidRPr="007F5364">
        <w:rPr>
          <w:spacing w:val="-4"/>
          <w:szCs w:val="24"/>
        </w:rPr>
        <w:t xml:space="preserve"> </w:t>
      </w:r>
      <w:r>
        <w:rPr>
          <w:szCs w:val="24"/>
          <w:lang w:val="ru-RU"/>
        </w:rPr>
        <w:t xml:space="preserve">– </w:t>
      </w:r>
      <w:r w:rsidR="007F5364" w:rsidRPr="007F5364">
        <w:rPr>
          <w:spacing w:val="-4"/>
          <w:szCs w:val="24"/>
        </w:rPr>
        <w:t>снижение на 29,6%), в том числе ОВГ А на 2,2% (2022</w:t>
      </w:r>
      <w:r w:rsidR="007D6D87" w:rsidRPr="007D6D87">
        <w:rPr>
          <w:szCs w:val="24"/>
          <w:lang w:val="ru-RU"/>
        </w:rPr>
        <w:t xml:space="preserve"> </w:t>
      </w:r>
      <w:r w:rsidR="007D6D87">
        <w:rPr>
          <w:szCs w:val="24"/>
          <w:lang w:val="ru-RU"/>
        </w:rPr>
        <w:t>г.</w:t>
      </w:r>
      <w:r w:rsidR="007F5364" w:rsidRPr="007F5364">
        <w:rPr>
          <w:spacing w:val="-4"/>
          <w:szCs w:val="24"/>
        </w:rPr>
        <w:t xml:space="preserve"> </w:t>
      </w:r>
      <w:r>
        <w:rPr>
          <w:szCs w:val="24"/>
          <w:lang w:val="ru-RU"/>
        </w:rPr>
        <w:t xml:space="preserve">– </w:t>
      </w:r>
      <w:r w:rsidR="007F5364" w:rsidRPr="007F5364">
        <w:rPr>
          <w:spacing w:val="-4"/>
          <w:szCs w:val="24"/>
        </w:rPr>
        <w:t xml:space="preserve">снижение на 15,7%), в том числе </w:t>
      </w:r>
      <w:r>
        <w:rPr>
          <w:szCs w:val="24"/>
        </w:rPr>
        <w:t xml:space="preserve">ОВГ В на 1 случай </w:t>
      </w:r>
      <w:r w:rsidR="007F5364" w:rsidRPr="007F5364">
        <w:rPr>
          <w:szCs w:val="24"/>
        </w:rPr>
        <w:t>(2022</w:t>
      </w:r>
      <w:r w:rsidR="007D6D87" w:rsidRPr="007D6D87">
        <w:rPr>
          <w:szCs w:val="24"/>
          <w:lang w:val="ru-RU"/>
        </w:rPr>
        <w:t xml:space="preserve"> </w:t>
      </w:r>
      <w:r w:rsidR="007D6D87">
        <w:rPr>
          <w:szCs w:val="24"/>
          <w:lang w:val="ru-RU"/>
        </w:rPr>
        <w:t>г.</w:t>
      </w:r>
      <w:r w:rsidR="007F5364" w:rsidRPr="007F5364">
        <w:rPr>
          <w:szCs w:val="24"/>
        </w:rPr>
        <w:t xml:space="preserve"> </w:t>
      </w:r>
      <w:r>
        <w:rPr>
          <w:szCs w:val="24"/>
          <w:lang w:val="ru-RU"/>
        </w:rPr>
        <w:t xml:space="preserve">– </w:t>
      </w:r>
      <w:r w:rsidR="007F5364" w:rsidRPr="007F5364">
        <w:rPr>
          <w:szCs w:val="24"/>
        </w:rPr>
        <w:t xml:space="preserve">рост на 1 случай), ХВГ всего на 36,6% (2022 </w:t>
      </w:r>
      <w:r w:rsidR="007D6D87">
        <w:rPr>
          <w:szCs w:val="24"/>
          <w:lang w:val="ru-RU"/>
        </w:rPr>
        <w:t xml:space="preserve">г. </w:t>
      </w:r>
      <w:r>
        <w:rPr>
          <w:szCs w:val="24"/>
          <w:lang w:val="ru-RU"/>
        </w:rPr>
        <w:t xml:space="preserve">– </w:t>
      </w:r>
      <w:r w:rsidR="007F5364" w:rsidRPr="007F5364">
        <w:rPr>
          <w:szCs w:val="24"/>
        </w:rPr>
        <w:t xml:space="preserve">рост в 2,7 раза) за счет роста ХВГ С на 32,5% (2022 </w:t>
      </w:r>
      <w:r w:rsidR="007D6D87">
        <w:rPr>
          <w:szCs w:val="24"/>
          <w:lang w:val="ru-RU"/>
        </w:rPr>
        <w:t xml:space="preserve">г. </w:t>
      </w:r>
      <w:r>
        <w:rPr>
          <w:szCs w:val="24"/>
          <w:lang w:val="ru-RU"/>
        </w:rPr>
        <w:t xml:space="preserve">– </w:t>
      </w:r>
      <w:r w:rsidR="007F5364" w:rsidRPr="007F5364">
        <w:rPr>
          <w:szCs w:val="24"/>
        </w:rPr>
        <w:t>рост в 2,7 раза) и ХВГ В на 61,8% (2022</w:t>
      </w:r>
      <w:r w:rsidR="007D6D87" w:rsidRPr="007D6D87">
        <w:rPr>
          <w:szCs w:val="24"/>
          <w:lang w:val="ru-RU"/>
        </w:rPr>
        <w:t xml:space="preserve"> </w:t>
      </w:r>
      <w:r w:rsidR="007D6D87">
        <w:rPr>
          <w:szCs w:val="24"/>
          <w:lang w:val="ru-RU"/>
        </w:rPr>
        <w:t>г.</w:t>
      </w:r>
      <w:r w:rsidR="007F5364" w:rsidRPr="007F5364">
        <w:rPr>
          <w:szCs w:val="24"/>
        </w:rPr>
        <w:t xml:space="preserve"> </w:t>
      </w:r>
      <w:r>
        <w:rPr>
          <w:szCs w:val="24"/>
          <w:lang w:val="ru-RU"/>
        </w:rPr>
        <w:t xml:space="preserve">– </w:t>
      </w:r>
      <w:r w:rsidR="007F5364" w:rsidRPr="007F5364">
        <w:rPr>
          <w:szCs w:val="24"/>
        </w:rPr>
        <w:t xml:space="preserve">рост в 2,8 раза), ЭВИ </w:t>
      </w:r>
      <w:r>
        <w:rPr>
          <w:szCs w:val="24"/>
          <w:lang w:val="ru-RU"/>
        </w:rPr>
        <w:t xml:space="preserve">– </w:t>
      </w:r>
      <w:r w:rsidR="007F5364" w:rsidRPr="007F5364">
        <w:rPr>
          <w:szCs w:val="24"/>
        </w:rPr>
        <w:t>в 3,6 раза (2022</w:t>
      </w:r>
      <w:r w:rsidR="00951905" w:rsidRPr="00951905">
        <w:rPr>
          <w:szCs w:val="24"/>
          <w:lang w:val="ru-RU"/>
        </w:rPr>
        <w:t xml:space="preserve"> </w:t>
      </w:r>
      <w:r w:rsidR="00951905">
        <w:rPr>
          <w:szCs w:val="24"/>
          <w:lang w:val="ru-RU"/>
        </w:rPr>
        <w:t>г.</w:t>
      </w:r>
      <w:r w:rsidR="007F5364" w:rsidRPr="007F5364">
        <w:rPr>
          <w:szCs w:val="24"/>
        </w:rPr>
        <w:t xml:space="preserve"> </w:t>
      </w:r>
      <w:r>
        <w:rPr>
          <w:szCs w:val="24"/>
          <w:lang w:val="ru-RU"/>
        </w:rPr>
        <w:t xml:space="preserve">– </w:t>
      </w:r>
      <w:r w:rsidR="007F5364" w:rsidRPr="007F5364">
        <w:rPr>
          <w:szCs w:val="24"/>
        </w:rPr>
        <w:t>снижение на 36,7%), в то</w:t>
      </w:r>
      <w:r>
        <w:rPr>
          <w:szCs w:val="24"/>
        </w:rPr>
        <w:t xml:space="preserve">м числе энтеровирусный менингит </w:t>
      </w:r>
      <w:r w:rsidR="007F5364" w:rsidRPr="007F5364">
        <w:rPr>
          <w:szCs w:val="24"/>
        </w:rPr>
        <w:t>на 3 случая (2022</w:t>
      </w:r>
      <w:r w:rsidR="00951905" w:rsidRPr="00951905">
        <w:rPr>
          <w:szCs w:val="24"/>
          <w:lang w:val="ru-RU"/>
        </w:rPr>
        <w:t xml:space="preserve"> </w:t>
      </w:r>
      <w:r w:rsidR="00951905">
        <w:rPr>
          <w:szCs w:val="24"/>
          <w:lang w:val="ru-RU"/>
        </w:rPr>
        <w:t>г.</w:t>
      </w:r>
      <w:r w:rsidR="007F5364" w:rsidRPr="007F5364">
        <w:rPr>
          <w:szCs w:val="24"/>
        </w:rPr>
        <w:t xml:space="preserve"> </w:t>
      </w:r>
      <w:r>
        <w:rPr>
          <w:szCs w:val="24"/>
          <w:lang w:val="ru-RU"/>
        </w:rPr>
        <w:t xml:space="preserve">– </w:t>
      </w:r>
      <w:r w:rsidR="007F5364" w:rsidRPr="007F5364">
        <w:rPr>
          <w:szCs w:val="24"/>
        </w:rPr>
        <w:t>рост на 3 случая), коклюшем в 15,2 раза (2022</w:t>
      </w:r>
      <w:r w:rsidR="00951905" w:rsidRPr="00951905">
        <w:rPr>
          <w:szCs w:val="24"/>
          <w:lang w:val="ru-RU"/>
        </w:rPr>
        <w:t xml:space="preserve"> </w:t>
      </w:r>
      <w:r w:rsidR="00951905">
        <w:rPr>
          <w:szCs w:val="24"/>
          <w:lang w:val="ru-RU"/>
        </w:rPr>
        <w:t>г.</w:t>
      </w:r>
      <w:r w:rsidR="007F5364" w:rsidRPr="007F5364">
        <w:rPr>
          <w:szCs w:val="24"/>
        </w:rPr>
        <w:t xml:space="preserve"> </w:t>
      </w:r>
      <w:r>
        <w:rPr>
          <w:szCs w:val="24"/>
          <w:lang w:val="ru-RU"/>
        </w:rPr>
        <w:t xml:space="preserve">– </w:t>
      </w:r>
      <w:r w:rsidR="007F5364" w:rsidRPr="007F5364">
        <w:rPr>
          <w:szCs w:val="24"/>
        </w:rPr>
        <w:t>рост на 8 случаев), скарлатиной в 2,0 раз (2022</w:t>
      </w:r>
      <w:r w:rsidR="00951905" w:rsidRPr="00951905">
        <w:rPr>
          <w:szCs w:val="24"/>
          <w:lang w:val="ru-RU"/>
        </w:rPr>
        <w:t xml:space="preserve"> </w:t>
      </w:r>
      <w:r w:rsidR="00951905">
        <w:rPr>
          <w:szCs w:val="24"/>
          <w:lang w:val="ru-RU"/>
        </w:rPr>
        <w:t>г.</w:t>
      </w:r>
      <w:r w:rsidR="007F5364" w:rsidRPr="007F5364">
        <w:rPr>
          <w:szCs w:val="24"/>
        </w:rPr>
        <w:t xml:space="preserve"> </w:t>
      </w:r>
      <w:r>
        <w:rPr>
          <w:szCs w:val="24"/>
          <w:lang w:val="ru-RU"/>
        </w:rPr>
        <w:t xml:space="preserve">– </w:t>
      </w:r>
      <w:r w:rsidR="007F5364" w:rsidRPr="007F5364">
        <w:rPr>
          <w:szCs w:val="24"/>
        </w:rPr>
        <w:t xml:space="preserve">рост на 23 случая), </w:t>
      </w:r>
      <w:r w:rsidR="007F5364" w:rsidRPr="007F5364">
        <w:rPr>
          <w:spacing w:val="-4"/>
          <w:szCs w:val="24"/>
        </w:rPr>
        <w:t>ветряной оспой в 2,0 раза (2022</w:t>
      </w:r>
      <w:r w:rsidR="00951905" w:rsidRPr="00951905">
        <w:rPr>
          <w:szCs w:val="24"/>
          <w:lang w:val="ru-RU"/>
        </w:rPr>
        <w:t xml:space="preserve"> </w:t>
      </w:r>
      <w:r w:rsidR="00951905">
        <w:rPr>
          <w:szCs w:val="24"/>
          <w:lang w:val="ru-RU"/>
        </w:rPr>
        <w:t>г.</w:t>
      </w:r>
      <w:r w:rsidR="007F5364" w:rsidRPr="007F5364">
        <w:rPr>
          <w:spacing w:val="-4"/>
          <w:szCs w:val="24"/>
        </w:rPr>
        <w:t xml:space="preserve"> </w:t>
      </w:r>
      <w:r>
        <w:rPr>
          <w:szCs w:val="24"/>
          <w:lang w:val="ru-RU"/>
        </w:rPr>
        <w:t xml:space="preserve">– </w:t>
      </w:r>
      <w:r w:rsidR="007F5364" w:rsidRPr="007F5364">
        <w:rPr>
          <w:spacing w:val="-4"/>
          <w:szCs w:val="24"/>
        </w:rPr>
        <w:t>рост на 34,2%),</w:t>
      </w:r>
      <w:r w:rsidR="007F5364" w:rsidRPr="007F5364">
        <w:rPr>
          <w:szCs w:val="24"/>
        </w:rPr>
        <w:t xml:space="preserve">  ГФМИ на 2,2 % (2022</w:t>
      </w:r>
      <w:r w:rsidR="00951905" w:rsidRPr="00951905">
        <w:rPr>
          <w:szCs w:val="24"/>
          <w:lang w:val="ru-RU"/>
        </w:rPr>
        <w:t xml:space="preserve"> </w:t>
      </w:r>
      <w:r w:rsidR="00951905">
        <w:rPr>
          <w:szCs w:val="24"/>
          <w:lang w:val="ru-RU"/>
        </w:rPr>
        <w:t>г.</w:t>
      </w:r>
      <w:r w:rsidR="007F5364" w:rsidRPr="007F5364">
        <w:rPr>
          <w:szCs w:val="24"/>
        </w:rPr>
        <w:t xml:space="preserve"> </w:t>
      </w:r>
      <w:r>
        <w:rPr>
          <w:szCs w:val="24"/>
          <w:lang w:val="ru-RU"/>
        </w:rPr>
        <w:t xml:space="preserve">– </w:t>
      </w:r>
      <w:r w:rsidR="007F5364" w:rsidRPr="007F5364">
        <w:rPr>
          <w:szCs w:val="24"/>
        </w:rPr>
        <w:t>снижение на 1 случай), бруцеллезом на 1 случай (2022</w:t>
      </w:r>
      <w:r w:rsidR="00951905" w:rsidRPr="00951905">
        <w:rPr>
          <w:szCs w:val="24"/>
          <w:lang w:val="ru-RU"/>
        </w:rPr>
        <w:t xml:space="preserve"> </w:t>
      </w:r>
      <w:r w:rsidR="00951905">
        <w:rPr>
          <w:szCs w:val="24"/>
          <w:lang w:val="ru-RU"/>
        </w:rPr>
        <w:t>г.</w:t>
      </w:r>
      <w:r w:rsidR="007F5364" w:rsidRPr="007F5364">
        <w:rPr>
          <w:szCs w:val="24"/>
        </w:rPr>
        <w:t xml:space="preserve"> </w:t>
      </w:r>
      <w:r w:rsidR="00951905" w:rsidRPr="007F5364">
        <w:rPr>
          <w:szCs w:val="24"/>
        </w:rPr>
        <w:t>–</w:t>
      </w:r>
      <w:r w:rsidR="007F5364" w:rsidRPr="007F5364">
        <w:rPr>
          <w:szCs w:val="24"/>
        </w:rPr>
        <w:t xml:space="preserve"> 0), лихорадкой Денге на 2 случая (2022</w:t>
      </w:r>
      <w:r w:rsidR="00951905" w:rsidRPr="00951905">
        <w:rPr>
          <w:szCs w:val="24"/>
          <w:lang w:val="ru-RU"/>
        </w:rPr>
        <w:t xml:space="preserve"> </w:t>
      </w:r>
      <w:r w:rsidR="00951905">
        <w:rPr>
          <w:szCs w:val="24"/>
          <w:lang w:val="ru-RU"/>
        </w:rPr>
        <w:t>г.</w:t>
      </w:r>
      <w:r w:rsidR="007F5364" w:rsidRPr="007F5364">
        <w:rPr>
          <w:szCs w:val="24"/>
        </w:rPr>
        <w:t xml:space="preserve"> </w:t>
      </w:r>
      <w:r w:rsidR="00951905" w:rsidRPr="007F5364">
        <w:rPr>
          <w:szCs w:val="24"/>
        </w:rPr>
        <w:t>–</w:t>
      </w:r>
      <w:r w:rsidR="00951905">
        <w:rPr>
          <w:szCs w:val="24"/>
          <w:lang w:val="ru-RU"/>
        </w:rPr>
        <w:t xml:space="preserve"> </w:t>
      </w:r>
      <w:r w:rsidR="007F5364" w:rsidRPr="007F5364">
        <w:rPr>
          <w:szCs w:val="24"/>
        </w:rPr>
        <w:t xml:space="preserve">0), </w:t>
      </w:r>
      <w:r w:rsidR="007F5364" w:rsidRPr="007F5364">
        <w:rPr>
          <w:spacing w:val="-4"/>
          <w:szCs w:val="24"/>
        </w:rPr>
        <w:t>клещевым боррелиозом на 4 случая (2022</w:t>
      </w:r>
      <w:r w:rsidR="00951905" w:rsidRPr="00951905">
        <w:rPr>
          <w:szCs w:val="24"/>
          <w:lang w:val="ru-RU"/>
        </w:rPr>
        <w:t xml:space="preserve"> </w:t>
      </w:r>
      <w:r w:rsidR="00951905">
        <w:rPr>
          <w:szCs w:val="24"/>
          <w:lang w:val="ru-RU"/>
        </w:rPr>
        <w:t>г.</w:t>
      </w:r>
      <w:r w:rsidR="007F5364" w:rsidRPr="007F5364">
        <w:rPr>
          <w:spacing w:val="-4"/>
          <w:szCs w:val="24"/>
        </w:rPr>
        <w:t xml:space="preserve"> </w:t>
      </w:r>
      <w:r>
        <w:rPr>
          <w:szCs w:val="24"/>
          <w:lang w:val="ru-RU"/>
        </w:rPr>
        <w:t xml:space="preserve">– </w:t>
      </w:r>
      <w:r w:rsidR="007F5364" w:rsidRPr="007F5364">
        <w:rPr>
          <w:spacing w:val="-4"/>
          <w:szCs w:val="24"/>
        </w:rPr>
        <w:t>рост на 4 случая), клещевым риккетсиозом на 1 случай (2022</w:t>
      </w:r>
      <w:r w:rsidR="00951905" w:rsidRPr="00951905">
        <w:rPr>
          <w:szCs w:val="24"/>
          <w:lang w:val="ru-RU"/>
        </w:rPr>
        <w:t xml:space="preserve"> </w:t>
      </w:r>
      <w:r w:rsidR="00951905">
        <w:rPr>
          <w:szCs w:val="24"/>
          <w:lang w:val="ru-RU"/>
        </w:rPr>
        <w:t>г.</w:t>
      </w:r>
      <w:r w:rsidR="00951905" w:rsidRPr="007F5364">
        <w:rPr>
          <w:szCs w:val="24"/>
        </w:rPr>
        <w:t xml:space="preserve"> </w:t>
      </w:r>
      <w:r>
        <w:rPr>
          <w:szCs w:val="24"/>
          <w:lang w:val="ru-RU"/>
        </w:rPr>
        <w:t xml:space="preserve">– </w:t>
      </w:r>
      <w:r w:rsidR="007F5364" w:rsidRPr="007F5364">
        <w:rPr>
          <w:spacing w:val="-4"/>
          <w:szCs w:val="24"/>
        </w:rPr>
        <w:t xml:space="preserve">рост на 3 случая), </w:t>
      </w:r>
      <w:r w:rsidR="007F5364" w:rsidRPr="007F5364">
        <w:rPr>
          <w:szCs w:val="24"/>
        </w:rPr>
        <w:t>инфекционным мононуклеозом на 72,8% (2022</w:t>
      </w:r>
      <w:r w:rsidR="00951905" w:rsidRPr="00951905">
        <w:rPr>
          <w:szCs w:val="24"/>
          <w:lang w:val="ru-RU"/>
        </w:rPr>
        <w:t xml:space="preserve"> </w:t>
      </w:r>
      <w:r w:rsidR="00951905">
        <w:rPr>
          <w:szCs w:val="24"/>
          <w:lang w:val="ru-RU"/>
        </w:rPr>
        <w:t>г.</w:t>
      </w:r>
      <w:r w:rsidR="00951905" w:rsidRPr="007F5364">
        <w:rPr>
          <w:szCs w:val="24"/>
        </w:rPr>
        <w:t xml:space="preserve"> </w:t>
      </w:r>
      <w:r>
        <w:rPr>
          <w:szCs w:val="24"/>
          <w:lang w:val="ru-RU"/>
        </w:rPr>
        <w:t xml:space="preserve">– </w:t>
      </w:r>
      <w:r w:rsidR="007F5364" w:rsidRPr="007F5364">
        <w:rPr>
          <w:szCs w:val="24"/>
        </w:rPr>
        <w:t>рост на 70,8%). Среди населения зарегистрирован рост туберкулезом на 8,7% (2022</w:t>
      </w:r>
      <w:r w:rsidR="00951905" w:rsidRPr="00951905">
        <w:rPr>
          <w:szCs w:val="24"/>
          <w:lang w:val="ru-RU"/>
        </w:rPr>
        <w:t xml:space="preserve"> </w:t>
      </w:r>
      <w:r w:rsidR="00951905">
        <w:rPr>
          <w:szCs w:val="24"/>
          <w:lang w:val="ru-RU"/>
        </w:rPr>
        <w:t>г.</w:t>
      </w:r>
      <w:r>
        <w:rPr>
          <w:szCs w:val="24"/>
          <w:lang w:val="ru-RU"/>
        </w:rPr>
        <w:t xml:space="preserve"> – </w:t>
      </w:r>
      <w:r w:rsidR="00BF4A6E">
        <w:rPr>
          <w:szCs w:val="24"/>
          <w:lang w:val="ru-RU"/>
        </w:rPr>
        <w:t>на</w:t>
      </w:r>
      <w:r w:rsidR="007F5364" w:rsidRPr="007F5364">
        <w:rPr>
          <w:szCs w:val="24"/>
        </w:rPr>
        <w:t xml:space="preserve"> 2,6%), в том числе туберкулезом органов дыхания на 10,4% (2022</w:t>
      </w:r>
      <w:r w:rsidR="00951905" w:rsidRPr="00951905">
        <w:rPr>
          <w:szCs w:val="24"/>
          <w:lang w:val="ru-RU"/>
        </w:rPr>
        <w:t xml:space="preserve"> </w:t>
      </w:r>
      <w:r w:rsidR="00951905">
        <w:rPr>
          <w:szCs w:val="24"/>
          <w:lang w:val="ru-RU"/>
        </w:rPr>
        <w:t>г.</w:t>
      </w:r>
      <w:r w:rsidR="007F5364" w:rsidRPr="007F5364">
        <w:rPr>
          <w:szCs w:val="24"/>
        </w:rPr>
        <w:t xml:space="preserve"> </w:t>
      </w:r>
      <w:r>
        <w:rPr>
          <w:szCs w:val="24"/>
          <w:lang w:val="ru-RU"/>
        </w:rPr>
        <w:t xml:space="preserve">– </w:t>
      </w:r>
      <w:r w:rsidR="007F5364" w:rsidRPr="007F5364">
        <w:rPr>
          <w:szCs w:val="24"/>
        </w:rPr>
        <w:t>рост на 1,2%), сифилисом на 47,8% (2022</w:t>
      </w:r>
      <w:r w:rsidR="00951905" w:rsidRPr="00951905">
        <w:rPr>
          <w:szCs w:val="24"/>
          <w:lang w:val="ru-RU"/>
        </w:rPr>
        <w:t xml:space="preserve"> </w:t>
      </w:r>
      <w:r w:rsidR="00951905">
        <w:rPr>
          <w:szCs w:val="24"/>
          <w:lang w:val="ru-RU"/>
        </w:rPr>
        <w:t>г.</w:t>
      </w:r>
      <w:r w:rsidR="00951905" w:rsidRPr="007F5364">
        <w:rPr>
          <w:szCs w:val="24"/>
        </w:rPr>
        <w:t xml:space="preserve"> </w:t>
      </w:r>
      <w:r>
        <w:rPr>
          <w:szCs w:val="24"/>
          <w:lang w:val="ru-RU"/>
        </w:rPr>
        <w:t xml:space="preserve">– </w:t>
      </w:r>
      <w:r w:rsidR="007F5364" w:rsidRPr="007F5364">
        <w:rPr>
          <w:szCs w:val="24"/>
        </w:rPr>
        <w:t xml:space="preserve">рост на 37,1%), гонореей – на 4,5% (2022 </w:t>
      </w:r>
      <w:r w:rsidR="00951905">
        <w:rPr>
          <w:szCs w:val="24"/>
          <w:lang w:val="ru-RU"/>
        </w:rPr>
        <w:t>г.</w:t>
      </w:r>
      <w:r w:rsidR="00951905" w:rsidRPr="007F5364">
        <w:rPr>
          <w:szCs w:val="24"/>
        </w:rPr>
        <w:t xml:space="preserve"> </w:t>
      </w:r>
      <w:r>
        <w:rPr>
          <w:szCs w:val="24"/>
          <w:lang w:val="ru-RU"/>
        </w:rPr>
        <w:t xml:space="preserve">– </w:t>
      </w:r>
      <w:r w:rsidR="007F5364" w:rsidRPr="007F5364">
        <w:rPr>
          <w:szCs w:val="24"/>
        </w:rPr>
        <w:t>рост 49,5%), внебольничными пневмониями на 95,0% (2022</w:t>
      </w:r>
      <w:r w:rsidR="00951905" w:rsidRPr="00951905">
        <w:rPr>
          <w:szCs w:val="24"/>
          <w:lang w:val="ru-RU"/>
        </w:rPr>
        <w:t xml:space="preserve"> </w:t>
      </w:r>
      <w:r w:rsidR="00951905">
        <w:rPr>
          <w:szCs w:val="24"/>
          <w:lang w:val="ru-RU"/>
        </w:rPr>
        <w:t>г.</w:t>
      </w:r>
      <w:r w:rsidR="00951905" w:rsidRPr="007F5364">
        <w:rPr>
          <w:szCs w:val="24"/>
        </w:rPr>
        <w:t xml:space="preserve"> </w:t>
      </w:r>
      <w:r>
        <w:rPr>
          <w:szCs w:val="24"/>
          <w:lang w:val="ru-RU"/>
        </w:rPr>
        <w:t xml:space="preserve">– </w:t>
      </w:r>
      <w:r w:rsidR="007F5364" w:rsidRPr="007F5364">
        <w:rPr>
          <w:szCs w:val="24"/>
        </w:rPr>
        <w:t>снижение в 2,3 раза), цитомегаловирусной инфекцией на 1 случай (2022</w:t>
      </w:r>
      <w:r w:rsidR="00951905" w:rsidRPr="00951905">
        <w:rPr>
          <w:szCs w:val="24"/>
          <w:lang w:val="ru-RU"/>
        </w:rPr>
        <w:t xml:space="preserve"> </w:t>
      </w:r>
      <w:r w:rsidR="00951905">
        <w:rPr>
          <w:szCs w:val="24"/>
          <w:lang w:val="ru-RU"/>
        </w:rPr>
        <w:t>г.</w:t>
      </w:r>
      <w:r w:rsidR="00951905" w:rsidRPr="007F5364">
        <w:rPr>
          <w:szCs w:val="24"/>
        </w:rPr>
        <w:t xml:space="preserve"> </w:t>
      </w:r>
      <w:r>
        <w:rPr>
          <w:szCs w:val="24"/>
          <w:lang w:val="ru-RU"/>
        </w:rPr>
        <w:t xml:space="preserve">– </w:t>
      </w:r>
      <w:r w:rsidR="007F5364" w:rsidRPr="007F5364">
        <w:rPr>
          <w:szCs w:val="24"/>
        </w:rPr>
        <w:t>рост на 1 случай), микроспорией на 25,2% (2022</w:t>
      </w:r>
      <w:r w:rsidR="00951905" w:rsidRPr="00951905">
        <w:rPr>
          <w:szCs w:val="24"/>
          <w:lang w:val="ru-RU"/>
        </w:rPr>
        <w:t xml:space="preserve"> </w:t>
      </w:r>
      <w:r w:rsidR="00951905">
        <w:rPr>
          <w:szCs w:val="24"/>
          <w:lang w:val="ru-RU"/>
        </w:rPr>
        <w:t>г.</w:t>
      </w:r>
      <w:r w:rsidR="00951905" w:rsidRPr="007F5364">
        <w:rPr>
          <w:szCs w:val="24"/>
        </w:rPr>
        <w:t xml:space="preserve"> </w:t>
      </w:r>
      <w:r w:rsidR="007F5364" w:rsidRPr="007F5364">
        <w:rPr>
          <w:szCs w:val="24"/>
        </w:rPr>
        <w:t xml:space="preserve"> </w:t>
      </w:r>
      <w:r>
        <w:rPr>
          <w:szCs w:val="24"/>
          <w:lang w:val="ru-RU"/>
        </w:rPr>
        <w:t xml:space="preserve">– </w:t>
      </w:r>
      <w:r w:rsidR="007F5364" w:rsidRPr="007F5364">
        <w:rPr>
          <w:szCs w:val="24"/>
        </w:rPr>
        <w:t>снижение на 10,3%), трихофитией в 2,8 раза (2022</w:t>
      </w:r>
      <w:r w:rsidR="00951905" w:rsidRPr="00951905">
        <w:rPr>
          <w:szCs w:val="24"/>
          <w:lang w:val="ru-RU"/>
        </w:rPr>
        <w:t xml:space="preserve"> </w:t>
      </w:r>
      <w:r w:rsidR="00951905">
        <w:rPr>
          <w:szCs w:val="24"/>
          <w:lang w:val="ru-RU"/>
        </w:rPr>
        <w:t>г.</w:t>
      </w:r>
      <w:r w:rsidR="007F5364" w:rsidRPr="007F5364">
        <w:rPr>
          <w:szCs w:val="24"/>
        </w:rPr>
        <w:t xml:space="preserve"> </w:t>
      </w:r>
      <w:r>
        <w:rPr>
          <w:szCs w:val="24"/>
          <w:lang w:val="ru-RU"/>
        </w:rPr>
        <w:t xml:space="preserve">– </w:t>
      </w:r>
      <w:r w:rsidR="007F5364" w:rsidRPr="007F5364">
        <w:rPr>
          <w:szCs w:val="24"/>
        </w:rPr>
        <w:t>рост в 2,0 раза).</w:t>
      </w:r>
    </w:p>
    <w:p w14:paraId="342450C1" w14:textId="11340C68" w:rsidR="007F5364" w:rsidRPr="007F5364" w:rsidRDefault="007F5364" w:rsidP="007F5364">
      <w:pPr>
        <w:pStyle w:val="aff4"/>
        <w:spacing w:after="0"/>
        <w:ind w:firstLine="709"/>
        <w:jc w:val="both"/>
        <w:rPr>
          <w:spacing w:val="-4"/>
          <w:szCs w:val="24"/>
        </w:rPr>
      </w:pPr>
      <w:r w:rsidRPr="007F5364">
        <w:rPr>
          <w:szCs w:val="24"/>
        </w:rPr>
        <w:t xml:space="preserve">За </w:t>
      </w:r>
      <w:r w:rsidR="00416C1C">
        <w:rPr>
          <w:szCs w:val="24"/>
        </w:rPr>
        <w:t>2023 год</w:t>
      </w:r>
      <w:r w:rsidRPr="007F5364">
        <w:rPr>
          <w:szCs w:val="24"/>
        </w:rPr>
        <w:t xml:space="preserve"> показатель заболеваемости клещевым вирусным энцефалитом остается на уровне </w:t>
      </w:r>
      <w:r w:rsidRPr="007F5364">
        <w:rPr>
          <w:spacing w:val="-4"/>
          <w:szCs w:val="24"/>
        </w:rPr>
        <w:t xml:space="preserve">прошлого года </w:t>
      </w:r>
      <w:r w:rsidRPr="007F5364">
        <w:rPr>
          <w:szCs w:val="24"/>
        </w:rPr>
        <w:t xml:space="preserve">(2022 </w:t>
      </w:r>
      <w:r w:rsidR="00845342">
        <w:rPr>
          <w:szCs w:val="24"/>
          <w:lang w:val="ru-RU"/>
        </w:rPr>
        <w:t xml:space="preserve">г. </w:t>
      </w:r>
      <w:r w:rsidR="00416C1C">
        <w:rPr>
          <w:szCs w:val="24"/>
          <w:lang w:val="ru-RU"/>
        </w:rPr>
        <w:t xml:space="preserve">– </w:t>
      </w:r>
      <w:r w:rsidRPr="007F5364">
        <w:rPr>
          <w:szCs w:val="24"/>
        </w:rPr>
        <w:t>рост на 2 случая)</w:t>
      </w:r>
      <w:r w:rsidRPr="007F5364">
        <w:rPr>
          <w:spacing w:val="-4"/>
          <w:szCs w:val="24"/>
        </w:rPr>
        <w:t>.</w:t>
      </w:r>
    </w:p>
    <w:p w14:paraId="703AD4FA" w14:textId="77777777" w:rsidR="007F5364" w:rsidRPr="007F5364" w:rsidRDefault="007F5364" w:rsidP="007F5364">
      <w:pPr>
        <w:pStyle w:val="aff4"/>
        <w:spacing w:after="0"/>
        <w:ind w:firstLine="709"/>
        <w:jc w:val="both"/>
        <w:rPr>
          <w:szCs w:val="24"/>
        </w:rPr>
      </w:pPr>
      <w:r w:rsidRPr="007F5364">
        <w:rPr>
          <w:szCs w:val="24"/>
        </w:rPr>
        <w:t>Зарегистрировано 1</w:t>
      </w:r>
      <w:r w:rsidR="00845342">
        <w:rPr>
          <w:szCs w:val="24"/>
          <w:lang w:val="ru-RU"/>
        </w:rPr>
        <w:t xml:space="preserve"> </w:t>
      </w:r>
      <w:r w:rsidRPr="007F5364">
        <w:rPr>
          <w:szCs w:val="24"/>
        </w:rPr>
        <w:t xml:space="preserve">648 случаев паразитарных заболеваний </w:t>
      </w:r>
      <w:r w:rsidRPr="007F5364">
        <w:rPr>
          <w:spacing w:val="-4"/>
          <w:szCs w:val="24"/>
        </w:rPr>
        <w:t xml:space="preserve">по 14 нозологическим формам </w:t>
      </w:r>
      <w:r w:rsidRPr="007F5364">
        <w:rPr>
          <w:szCs w:val="24"/>
        </w:rPr>
        <w:t xml:space="preserve">(2022 </w:t>
      </w:r>
      <w:r w:rsidR="00845342">
        <w:rPr>
          <w:szCs w:val="24"/>
          <w:lang w:val="ru-RU"/>
        </w:rPr>
        <w:t xml:space="preserve">г. </w:t>
      </w:r>
      <w:r w:rsidRPr="007F5364">
        <w:rPr>
          <w:szCs w:val="24"/>
        </w:rPr>
        <w:t>– 1</w:t>
      </w:r>
      <w:r w:rsidR="00845342">
        <w:rPr>
          <w:szCs w:val="24"/>
          <w:lang w:val="ru-RU"/>
        </w:rPr>
        <w:t xml:space="preserve"> </w:t>
      </w:r>
      <w:r w:rsidRPr="007F5364">
        <w:rPr>
          <w:szCs w:val="24"/>
        </w:rPr>
        <w:t>410 случаев/11 нозологий), что на 19,4% выше аналогичного периода прошлого года.</w:t>
      </w:r>
    </w:p>
    <w:p w14:paraId="1C0964FF" w14:textId="5F9AC6F6" w:rsidR="007F5364" w:rsidRPr="007F5364" w:rsidRDefault="00E17245" w:rsidP="007F5364">
      <w:pPr>
        <w:pStyle w:val="aff4"/>
        <w:spacing w:after="0"/>
        <w:ind w:firstLine="709"/>
        <w:jc w:val="both"/>
        <w:rPr>
          <w:szCs w:val="24"/>
        </w:rPr>
      </w:pPr>
      <w:r>
        <w:rPr>
          <w:spacing w:val="-4"/>
          <w:szCs w:val="24"/>
          <w:lang w:val="ru-RU"/>
        </w:rPr>
        <w:t>О</w:t>
      </w:r>
      <w:r w:rsidR="007F5364" w:rsidRPr="007F5364">
        <w:rPr>
          <w:spacing w:val="-4"/>
          <w:szCs w:val="24"/>
        </w:rPr>
        <w:t xml:space="preserve">тмечается снижение заболеваемости </w:t>
      </w:r>
      <w:r w:rsidR="007F5364" w:rsidRPr="007F5364">
        <w:rPr>
          <w:szCs w:val="24"/>
        </w:rPr>
        <w:t>лямблиозом на 5 случаев (2022</w:t>
      </w:r>
      <w:r w:rsidR="00845342">
        <w:rPr>
          <w:szCs w:val="24"/>
          <w:lang w:val="ru-RU"/>
        </w:rPr>
        <w:t xml:space="preserve"> г.</w:t>
      </w:r>
      <w:r>
        <w:rPr>
          <w:szCs w:val="24"/>
          <w:lang w:val="ru-RU"/>
        </w:rPr>
        <w:t xml:space="preserve"> – </w:t>
      </w:r>
      <w:r w:rsidR="007F5364" w:rsidRPr="007F5364">
        <w:rPr>
          <w:szCs w:val="24"/>
        </w:rPr>
        <w:t xml:space="preserve"> снижение на 42,8%), аскаридозом на 1,8% (2022</w:t>
      </w:r>
      <w:r w:rsidR="00845342" w:rsidRPr="00845342">
        <w:rPr>
          <w:szCs w:val="24"/>
          <w:lang w:val="ru-RU"/>
        </w:rPr>
        <w:t xml:space="preserve"> </w:t>
      </w:r>
      <w:r w:rsidR="00845342">
        <w:rPr>
          <w:szCs w:val="24"/>
          <w:lang w:val="ru-RU"/>
        </w:rPr>
        <w:t>г.</w:t>
      </w:r>
      <w:r w:rsidRPr="00E17245">
        <w:rPr>
          <w:szCs w:val="24"/>
          <w:lang w:val="ru-RU"/>
        </w:rPr>
        <w:t xml:space="preserve"> </w:t>
      </w:r>
      <w:r>
        <w:rPr>
          <w:szCs w:val="24"/>
          <w:lang w:val="ru-RU"/>
        </w:rPr>
        <w:t xml:space="preserve">– </w:t>
      </w:r>
      <w:r w:rsidR="007F5364" w:rsidRPr="007F5364">
        <w:rPr>
          <w:szCs w:val="24"/>
        </w:rPr>
        <w:t xml:space="preserve"> рост на 60,4%), дирофиляриозом на 3 случая (2022</w:t>
      </w:r>
      <w:r w:rsidR="00845342" w:rsidRPr="00845342">
        <w:rPr>
          <w:szCs w:val="24"/>
          <w:lang w:val="ru-RU"/>
        </w:rPr>
        <w:t xml:space="preserve"> </w:t>
      </w:r>
      <w:r w:rsidR="00845342">
        <w:rPr>
          <w:szCs w:val="24"/>
          <w:lang w:val="ru-RU"/>
        </w:rPr>
        <w:t>г.</w:t>
      </w:r>
      <w:r w:rsidR="007F5364" w:rsidRPr="007F5364">
        <w:rPr>
          <w:szCs w:val="24"/>
        </w:rPr>
        <w:t xml:space="preserve"> </w:t>
      </w:r>
      <w:r>
        <w:rPr>
          <w:szCs w:val="24"/>
          <w:lang w:val="ru-RU"/>
        </w:rPr>
        <w:t xml:space="preserve">– </w:t>
      </w:r>
      <w:r w:rsidR="007F5364" w:rsidRPr="007F5364">
        <w:rPr>
          <w:szCs w:val="24"/>
        </w:rPr>
        <w:t>рост на 5 случ</w:t>
      </w:r>
      <w:r>
        <w:rPr>
          <w:szCs w:val="24"/>
        </w:rPr>
        <w:t xml:space="preserve">аев), тениаринхозом на 2 случая </w:t>
      </w:r>
      <w:r w:rsidR="007F5364" w:rsidRPr="007F5364">
        <w:rPr>
          <w:szCs w:val="24"/>
        </w:rPr>
        <w:t>(2022</w:t>
      </w:r>
      <w:r w:rsidR="00845342" w:rsidRPr="00845342">
        <w:rPr>
          <w:szCs w:val="24"/>
          <w:lang w:val="ru-RU"/>
        </w:rPr>
        <w:t xml:space="preserve"> </w:t>
      </w:r>
      <w:r w:rsidR="00845342">
        <w:rPr>
          <w:szCs w:val="24"/>
          <w:lang w:val="ru-RU"/>
        </w:rPr>
        <w:t>г.</w:t>
      </w:r>
      <w:r w:rsidR="007F5364" w:rsidRPr="007F5364">
        <w:rPr>
          <w:szCs w:val="24"/>
        </w:rPr>
        <w:t xml:space="preserve"> </w:t>
      </w:r>
      <w:r>
        <w:rPr>
          <w:szCs w:val="24"/>
          <w:lang w:val="ru-RU"/>
        </w:rPr>
        <w:t xml:space="preserve">– </w:t>
      </w:r>
      <w:r w:rsidR="007F5364" w:rsidRPr="007F5364">
        <w:rPr>
          <w:szCs w:val="24"/>
        </w:rPr>
        <w:t xml:space="preserve">рост на 2 случая), токсокарозом, тениозом, гименолепидозом, описторхозом на 1 случай соответственно.  </w:t>
      </w:r>
    </w:p>
    <w:p w14:paraId="2F744CF3" w14:textId="571E8241" w:rsidR="007F5364" w:rsidRPr="007F5364" w:rsidRDefault="00E17245" w:rsidP="007F5364">
      <w:pPr>
        <w:pStyle w:val="aff4"/>
        <w:spacing w:after="0"/>
        <w:ind w:firstLine="709"/>
        <w:jc w:val="both"/>
        <w:rPr>
          <w:szCs w:val="24"/>
        </w:rPr>
      </w:pPr>
      <w:r>
        <w:rPr>
          <w:szCs w:val="24"/>
        </w:rPr>
        <w:t>В то</w:t>
      </w:r>
      <w:r>
        <w:rPr>
          <w:szCs w:val="24"/>
          <w:lang w:val="ru-RU"/>
        </w:rPr>
        <w:t xml:space="preserve"> </w:t>
      </w:r>
      <w:r w:rsidR="007F5364" w:rsidRPr="007F5364">
        <w:rPr>
          <w:szCs w:val="24"/>
        </w:rPr>
        <w:t>же время отмечается рост уровня заболеваемости энтеробиозом на 21,6% (2022</w:t>
      </w:r>
      <w:r w:rsidR="00845342" w:rsidRPr="00845342">
        <w:rPr>
          <w:szCs w:val="24"/>
          <w:lang w:val="ru-RU"/>
        </w:rPr>
        <w:t xml:space="preserve"> </w:t>
      </w:r>
      <w:r w:rsidR="00845342">
        <w:rPr>
          <w:szCs w:val="24"/>
          <w:lang w:val="ru-RU"/>
        </w:rPr>
        <w:t>г.</w:t>
      </w:r>
      <w:r w:rsidR="007F5364" w:rsidRPr="007F5364">
        <w:rPr>
          <w:szCs w:val="24"/>
        </w:rPr>
        <w:t xml:space="preserve"> </w:t>
      </w:r>
      <w:r>
        <w:rPr>
          <w:szCs w:val="24"/>
          <w:lang w:val="ru-RU"/>
        </w:rPr>
        <w:t xml:space="preserve">– </w:t>
      </w:r>
      <w:r w:rsidR="007F5364" w:rsidRPr="007F5364">
        <w:rPr>
          <w:szCs w:val="24"/>
        </w:rPr>
        <w:t>снижение на 1,4%), клонорхозом на 20,7% (2022</w:t>
      </w:r>
      <w:r w:rsidR="00845342" w:rsidRPr="00845342">
        <w:rPr>
          <w:szCs w:val="24"/>
          <w:lang w:val="ru-RU"/>
        </w:rPr>
        <w:t xml:space="preserve"> </w:t>
      </w:r>
      <w:r w:rsidR="00845342">
        <w:rPr>
          <w:szCs w:val="24"/>
          <w:lang w:val="ru-RU"/>
        </w:rPr>
        <w:t>г.</w:t>
      </w:r>
      <w:r w:rsidR="007F5364" w:rsidRPr="007F5364">
        <w:rPr>
          <w:szCs w:val="24"/>
        </w:rPr>
        <w:t xml:space="preserve"> </w:t>
      </w:r>
      <w:r>
        <w:rPr>
          <w:szCs w:val="24"/>
          <w:lang w:val="ru-RU"/>
        </w:rPr>
        <w:t xml:space="preserve">– </w:t>
      </w:r>
      <w:r w:rsidR="007F5364" w:rsidRPr="007F5364">
        <w:rPr>
          <w:szCs w:val="24"/>
        </w:rPr>
        <w:t xml:space="preserve">снижение на 34,5%), трихоцефалезом и дифиллоботриозом на 2 случая, эхинококкозом, анизакидозом, стронгилоидозом и дикроцефалезом на 1 случай соответственно. За </w:t>
      </w:r>
      <w:r>
        <w:rPr>
          <w:szCs w:val="24"/>
        </w:rPr>
        <w:t xml:space="preserve">2023 год </w:t>
      </w:r>
      <w:r w:rsidR="007F5364" w:rsidRPr="007F5364">
        <w:rPr>
          <w:szCs w:val="24"/>
        </w:rPr>
        <w:t>на территории Амурской области было зарегистрировано 4 случая завозной малярии среди взрослого населения.</w:t>
      </w:r>
    </w:p>
    <w:p w14:paraId="1BB8D69A" w14:textId="77777777" w:rsidR="007F5364" w:rsidRPr="007F5364" w:rsidRDefault="007F5364" w:rsidP="007F5364">
      <w:pPr>
        <w:widowControl w:val="0"/>
        <w:autoSpaceDE w:val="0"/>
        <w:autoSpaceDN w:val="0"/>
        <w:spacing w:after="0" w:line="240" w:lineRule="auto"/>
        <w:ind w:firstLine="709"/>
        <w:jc w:val="center"/>
        <w:rPr>
          <w:rFonts w:ascii="Times New Roman" w:hAnsi="Times New Roman" w:cs="Times New Roman"/>
          <w:b/>
          <w:sz w:val="24"/>
          <w:szCs w:val="24"/>
        </w:rPr>
      </w:pPr>
    </w:p>
    <w:p w14:paraId="1D0DA0FF" w14:textId="77777777" w:rsidR="007F5364" w:rsidRPr="007F5364" w:rsidRDefault="007F5364" w:rsidP="007F5364">
      <w:pPr>
        <w:widowControl w:val="0"/>
        <w:autoSpaceDE w:val="0"/>
        <w:autoSpaceDN w:val="0"/>
        <w:spacing w:after="0" w:line="240" w:lineRule="auto"/>
        <w:ind w:firstLine="709"/>
        <w:jc w:val="center"/>
        <w:rPr>
          <w:rFonts w:ascii="Times New Roman" w:hAnsi="Times New Roman" w:cs="Times New Roman"/>
          <w:b/>
          <w:sz w:val="24"/>
          <w:szCs w:val="24"/>
        </w:rPr>
      </w:pPr>
      <w:r w:rsidRPr="007F5364">
        <w:rPr>
          <w:rFonts w:ascii="Times New Roman" w:hAnsi="Times New Roman" w:cs="Times New Roman"/>
          <w:sz w:val="24"/>
          <w:szCs w:val="24"/>
        </w:rPr>
        <w:t xml:space="preserve">Социально-обусловленные болезни </w:t>
      </w:r>
    </w:p>
    <w:p w14:paraId="2EE62251" w14:textId="77777777" w:rsidR="007F5364" w:rsidRPr="007F5364" w:rsidRDefault="007F5364" w:rsidP="007F5364">
      <w:pPr>
        <w:widowControl w:val="0"/>
        <w:autoSpaceDE w:val="0"/>
        <w:autoSpaceDN w:val="0"/>
        <w:spacing w:after="0" w:line="240" w:lineRule="auto"/>
        <w:ind w:firstLine="709"/>
        <w:jc w:val="center"/>
        <w:rPr>
          <w:rFonts w:ascii="Times New Roman" w:hAnsi="Times New Roman" w:cs="Times New Roman"/>
          <w:b/>
          <w:sz w:val="24"/>
          <w:szCs w:val="24"/>
        </w:rPr>
      </w:pPr>
      <w:r w:rsidRPr="007F5364">
        <w:rPr>
          <w:rFonts w:ascii="Times New Roman" w:hAnsi="Times New Roman" w:cs="Times New Roman"/>
          <w:sz w:val="24"/>
          <w:szCs w:val="24"/>
        </w:rPr>
        <w:t>(туберкулез, ВИЧ, инфекции, передаваемые</w:t>
      </w:r>
      <w:r w:rsidRPr="007F5364">
        <w:rPr>
          <w:rFonts w:ascii="Times New Roman" w:hAnsi="Times New Roman" w:cs="Times New Roman"/>
          <w:spacing w:val="-57"/>
          <w:sz w:val="24"/>
          <w:szCs w:val="24"/>
        </w:rPr>
        <w:t xml:space="preserve">                              </w:t>
      </w:r>
      <w:r w:rsidRPr="007F5364">
        <w:rPr>
          <w:rFonts w:ascii="Times New Roman" w:hAnsi="Times New Roman" w:cs="Times New Roman"/>
          <w:sz w:val="24"/>
          <w:szCs w:val="24"/>
        </w:rPr>
        <w:t>половым</w:t>
      </w:r>
      <w:r w:rsidRPr="007F5364">
        <w:rPr>
          <w:rFonts w:ascii="Times New Roman" w:hAnsi="Times New Roman" w:cs="Times New Roman"/>
          <w:spacing w:val="-2"/>
          <w:sz w:val="24"/>
          <w:szCs w:val="24"/>
        </w:rPr>
        <w:t xml:space="preserve"> </w:t>
      </w:r>
      <w:r w:rsidRPr="007F5364">
        <w:rPr>
          <w:rFonts w:ascii="Times New Roman" w:hAnsi="Times New Roman" w:cs="Times New Roman"/>
          <w:sz w:val="24"/>
          <w:szCs w:val="24"/>
        </w:rPr>
        <w:t>путем)</w:t>
      </w:r>
    </w:p>
    <w:p w14:paraId="4DBF426F" w14:textId="77777777" w:rsidR="007F5364" w:rsidRPr="007F5364" w:rsidRDefault="007F5364" w:rsidP="007F5364">
      <w:pPr>
        <w:widowControl w:val="0"/>
        <w:autoSpaceDE w:val="0"/>
        <w:autoSpaceDN w:val="0"/>
        <w:spacing w:after="0" w:line="240" w:lineRule="auto"/>
        <w:ind w:firstLine="709"/>
        <w:rPr>
          <w:rFonts w:ascii="Times New Roman" w:hAnsi="Times New Roman" w:cs="Times New Roman"/>
          <w:b/>
          <w:sz w:val="24"/>
          <w:szCs w:val="24"/>
        </w:rPr>
      </w:pPr>
    </w:p>
    <w:p w14:paraId="3D648154" w14:textId="77777777" w:rsidR="007F5364" w:rsidRDefault="007F5364" w:rsidP="007F5364">
      <w:pPr>
        <w:widowControl w:val="0"/>
        <w:autoSpaceDE w:val="0"/>
        <w:autoSpaceDN w:val="0"/>
        <w:spacing w:after="0" w:line="240" w:lineRule="auto"/>
        <w:jc w:val="center"/>
        <w:rPr>
          <w:rFonts w:ascii="Times New Roman" w:hAnsi="Times New Roman" w:cs="Times New Roman"/>
          <w:sz w:val="24"/>
          <w:szCs w:val="24"/>
        </w:rPr>
      </w:pPr>
      <w:r w:rsidRPr="007F5364">
        <w:rPr>
          <w:rFonts w:ascii="Times New Roman" w:hAnsi="Times New Roman" w:cs="Times New Roman"/>
          <w:sz w:val="24"/>
          <w:szCs w:val="24"/>
        </w:rPr>
        <w:t>Туберкулёз</w:t>
      </w:r>
    </w:p>
    <w:p w14:paraId="53C247A9" w14:textId="77777777" w:rsidR="00323FE6" w:rsidRPr="007F5364" w:rsidRDefault="00323FE6" w:rsidP="007F5364">
      <w:pPr>
        <w:widowControl w:val="0"/>
        <w:autoSpaceDE w:val="0"/>
        <w:autoSpaceDN w:val="0"/>
        <w:spacing w:after="0" w:line="240" w:lineRule="auto"/>
        <w:jc w:val="center"/>
        <w:rPr>
          <w:rFonts w:ascii="Times New Roman" w:hAnsi="Times New Roman" w:cs="Times New Roman"/>
          <w:b/>
          <w:sz w:val="24"/>
          <w:szCs w:val="24"/>
        </w:rPr>
      </w:pPr>
    </w:p>
    <w:p w14:paraId="5F43F78F"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отмечается рост заболеваемости впервые выявленным активным туберкулезом на 23,9% по сравнению с прошлым годом. Всего зарегистрирован 451 случай, территориальный показатель составил 59,64 на 100 тыс. населения (2022 г. – 48,15), что в 2,1 раза выше показателя по РФ (27,93) и на 23,8% ниже показателя по Дальневосточному федеральному округу (48,16).</w:t>
      </w:r>
    </w:p>
    <w:p w14:paraId="4D7D08A2" w14:textId="77777777" w:rsidR="007F5364" w:rsidRPr="007F5364" w:rsidRDefault="007F5364" w:rsidP="007F5364">
      <w:pPr>
        <w:widowControl w:val="0"/>
        <w:autoSpaceDE w:val="0"/>
        <w:autoSpaceDN w:val="0"/>
        <w:adjustRightInd w:val="0"/>
        <w:spacing w:after="0" w:line="240" w:lineRule="auto"/>
        <w:jc w:val="both"/>
        <w:rPr>
          <w:rFonts w:ascii="Times New Roman" w:hAnsi="Times New Roman" w:cs="Times New Roman"/>
          <w:szCs w:val="24"/>
        </w:rPr>
      </w:pPr>
      <w:r w:rsidRPr="007F5364">
        <w:rPr>
          <w:rFonts w:ascii="Times New Roman" w:hAnsi="Times New Roman" w:cs="Times New Roman"/>
          <w:noProof/>
          <w:lang w:eastAsia="ru-RU"/>
        </w:rPr>
        <w:drawing>
          <wp:inline distT="0" distB="0" distL="0" distR="0" wp14:anchorId="6321F838" wp14:editId="293C785A">
            <wp:extent cx="5939790" cy="2919095"/>
            <wp:effectExtent l="0" t="0" r="3810" b="0"/>
            <wp:docPr id="186" name="Диаграмма 18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0C106F7" w14:textId="77777777" w:rsidR="007F5364" w:rsidRPr="007F5364" w:rsidRDefault="007F5364" w:rsidP="007F5364">
      <w:pPr>
        <w:widowControl w:val="0"/>
        <w:autoSpaceDE w:val="0"/>
        <w:autoSpaceDN w:val="0"/>
        <w:adjustRightInd w:val="0"/>
        <w:spacing w:before="20" w:after="0" w:line="240" w:lineRule="auto"/>
        <w:ind w:firstLine="708"/>
        <w:rPr>
          <w:rFonts w:ascii="Times New Roman" w:hAnsi="Times New Roman" w:cs="Times New Roman"/>
          <w:color w:val="000000"/>
        </w:rPr>
      </w:pPr>
      <w:r w:rsidRPr="007F5364">
        <w:rPr>
          <w:rFonts w:ascii="Times New Roman" w:hAnsi="Times New Roman" w:cs="Times New Roman"/>
          <w:bCs/>
        </w:rPr>
        <w:t xml:space="preserve">Рис. </w:t>
      </w:r>
      <w:r w:rsidR="000B6122">
        <w:rPr>
          <w:rFonts w:ascii="Times New Roman" w:hAnsi="Times New Roman" w:cs="Times New Roman"/>
          <w:bCs/>
        </w:rPr>
        <w:t>29</w:t>
      </w:r>
      <w:r w:rsidRPr="007F5364">
        <w:rPr>
          <w:rFonts w:ascii="Times New Roman" w:hAnsi="Times New Roman" w:cs="Times New Roman"/>
          <w:bCs/>
        </w:rPr>
        <w:t>.</w:t>
      </w:r>
      <w:r w:rsidRPr="007F5364">
        <w:rPr>
          <w:rFonts w:ascii="Times New Roman" w:hAnsi="Times New Roman" w:cs="Times New Roman"/>
          <w:szCs w:val="24"/>
        </w:rPr>
        <w:t xml:space="preserve"> </w:t>
      </w:r>
      <w:r w:rsidRPr="007F5364">
        <w:rPr>
          <w:rFonts w:ascii="Times New Roman" w:hAnsi="Times New Roman" w:cs="Times New Roman"/>
        </w:rPr>
        <w:t xml:space="preserve">Динамика </w:t>
      </w:r>
      <w:r w:rsidRPr="007F5364">
        <w:rPr>
          <w:rFonts w:ascii="Times New Roman" w:hAnsi="Times New Roman" w:cs="Times New Roman"/>
          <w:color w:val="000000"/>
        </w:rPr>
        <w:t xml:space="preserve">заболеваемости туберкулёзом среди населения Амурской области </w:t>
      </w:r>
    </w:p>
    <w:p w14:paraId="183522F3" w14:textId="77777777" w:rsidR="007F5364" w:rsidRPr="007F5364" w:rsidRDefault="007F5364" w:rsidP="007F5364">
      <w:pPr>
        <w:widowControl w:val="0"/>
        <w:autoSpaceDE w:val="0"/>
        <w:autoSpaceDN w:val="0"/>
        <w:adjustRightInd w:val="0"/>
        <w:spacing w:before="20" w:after="0" w:line="240" w:lineRule="auto"/>
        <w:jc w:val="center"/>
        <w:rPr>
          <w:rFonts w:ascii="Times New Roman" w:hAnsi="Times New Roman" w:cs="Times New Roman"/>
          <w:color w:val="000000"/>
        </w:rPr>
      </w:pPr>
      <w:r w:rsidRPr="007F5364">
        <w:rPr>
          <w:rFonts w:ascii="Times New Roman" w:hAnsi="Times New Roman" w:cs="Times New Roman"/>
          <w:color w:val="000000"/>
        </w:rPr>
        <w:t xml:space="preserve">2014-2023 гг. </w:t>
      </w:r>
    </w:p>
    <w:p w14:paraId="498A895C" w14:textId="77777777" w:rsidR="007F5364" w:rsidRPr="007F5364" w:rsidRDefault="007F5364" w:rsidP="007F5364">
      <w:pPr>
        <w:widowControl w:val="0"/>
        <w:autoSpaceDE w:val="0"/>
        <w:autoSpaceDN w:val="0"/>
        <w:adjustRightInd w:val="0"/>
        <w:spacing w:before="20" w:after="0" w:line="240" w:lineRule="auto"/>
        <w:jc w:val="center"/>
        <w:rPr>
          <w:rFonts w:ascii="Times New Roman" w:hAnsi="Times New Roman" w:cs="Times New Roman"/>
        </w:rPr>
      </w:pPr>
    </w:p>
    <w:p w14:paraId="62C47A64"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показатель заболеваемости туберкулезом органов дыхания составил 58,71 на 100 тыс. населения, что на 25,6% по сравнению с предыдущим годом (2022</w:t>
      </w:r>
      <w:r w:rsidR="00FA5651" w:rsidRPr="00FA5651">
        <w:rPr>
          <w:szCs w:val="24"/>
        </w:rPr>
        <w:t xml:space="preserve"> </w:t>
      </w:r>
      <w:r w:rsidR="00FA5651" w:rsidRPr="00FA5651">
        <w:rPr>
          <w:rFonts w:ascii="Times New Roman" w:hAnsi="Times New Roman" w:cs="Times New Roman"/>
          <w:sz w:val="24"/>
          <w:szCs w:val="24"/>
        </w:rPr>
        <w:t>г.</w:t>
      </w:r>
      <w:r w:rsidRPr="00FA5651">
        <w:rPr>
          <w:rFonts w:ascii="Times New Roman" w:hAnsi="Times New Roman" w:cs="Times New Roman"/>
          <w:sz w:val="28"/>
          <w:szCs w:val="24"/>
        </w:rPr>
        <w:t xml:space="preserve"> </w:t>
      </w:r>
      <w:r w:rsidRPr="007F5364">
        <w:rPr>
          <w:rFonts w:ascii="Times New Roman" w:hAnsi="Times New Roman" w:cs="Times New Roman"/>
          <w:sz w:val="24"/>
          <w:szCs w:val="24"/>
        </w:rPr>
        <w:t>– 46,73), что в 2,1 раза выше показателя по РФ (27,93) и на 24,2% выше показателя по Дальневосточному федеральному округу (47,28).</w:t>
      </w:r>
    </w:p>
    <w:p w14:paraId="269844B7" w14:textId="25255088" w:rsid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Наиболее высокие уровни заболеваемости туберкулезом органов дыхания отмечены в Селемджинском (179,01), Зейском (112,34)</w:t>
      </w:r>
      <w:r w:rsidR="004C2B33">
        <w:rPr>
          <w:rFonts w:ascii="Times New Roman" w:hAnsi="Times New Roman" w:cs="Times New Roman"/>
          <w:sz w:val="24"/>
          <w:szCs w:val="24"/>
        </w:rPr>
        <w:t xml:space="preserve"> районах</w:t>
      </w:r>
      <w:r w:rsidRPr="007F5364">
        <w:rPr>
          <w:rFonts w:ascii="Times New Roman" w:hAnsi="Times New Roman" w:cs="Times New Roman"/>
          <w:sz w:val="24"/>
          <w:szCs w:val="24"/>
        </w:rPr>
        <w:t>, Завитинском (110,33), Бурейском (100,35)</w:t>
      </w:r>
      <w:r w:rsidR="004C2B33">
        <w:rPr>
          <w:rFonts w:ascii="Times New Roman" w:hAnsi="Times New Roman" w:cs="Times New Roman"/>
          <w:sz w:val="24"/>
          <w:szCs w:val="24"/>
        </w:rPr>
        <w:t xml:space="preserve"> округах</w:t>
      </w:r>
      <w:r w:rsidRPr="007F5364">
        <w:rPr>
          <w:rFonts w:ascii="Times New Roman" w:hAnsi="Times New Roman" w:cs="Times New Roman"/>
          <w:sz w:val="24"/>
          <w:szCs w:val="24"/>
        </w:rPr>
        <w:t xml:space="preserve"> </w:t>
      </w:r>
      <w:r w:rsidR="004C2B33">
        <w:rPr>
          <w:rFonts w:ascii="Times New Roman" w:hAnsi="Times New Roman" w:cs="Times New Roman"/>
          <w:sz w:val="24"/>
          <w:szCs w:val="24"/>
        </w:rPr>
        <w:t>и Магдагачинском (89,04) районе</w:t>
      </w:r>
      <w:r w:rsidRPr="007F5364">
        <w:rPr>
          <w:rFonts w:ascii="Times New Roman" w:hAnsi="Times New Roman" w:cs="Times New Roman"/>
          <w:sz w:val="24"/>
          <w:szCs w:val="24"/>
        </w:rPr>
        <w:t>.</w:t>
      </w:r>
    </w:p>
    <w:p w14:paraId="3A90FA05" w14:textId="77777777" w:rsidR="00FA5651" w:rsidRPr="007F5364" w:rsidRDefault="00FA5651"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p>
    <w:p w14:paraId="66D46DFA" w14:textId="77777777" w:rsidR="007F5364" w:rsidRPr="007F5364" w:rsidRDefault="007F5364" w:rsidP="007F5364">
      <w:pPr>
        <w:widowControl w:val="0"/>
        <w:autoSpaceDE w:val="0"/>
        <w:autoSpaceDN w:val="0"/>
        <w:adjustRightInd w:val="0"/>
        <w:spacing w:after="0" w:line="240" w:lineRule="auto"/>
        <w:jc w:val="both"/>
        <w:rPr>
          <w:rFonts w:ascii="Times New Roman" w:hAnsi="Times New Roman" w:cs="Times New Roman"/>
          <w:b/>
          <w:sz w:val="24"/>
          <w:szCs w:val="24"/>
        </w:rPr>
      </w:pPr>
      <w:r w:rsidRPr="007F5364">
        <w:rPr>
          <w:rFonts w:ascii="Times New Roman" w:hAnsi="Times New Roman" w:cs="Times New Roman"/>
          <w:noProof/>
          <w:lang w:eastAsia="ru-RU"/>
        </w:rPr>
        <w:drawing>
          <wp:inline distT="0" distB="0" distL="0" distR="0" wp14:anchorId="0FE1DFC7" wp14:editId="675288EB">
            <wp:extent cx="5759450" cy="2829560"/>
            <wp:effectExtent l="0" t="0" r="0" b="8890"/>
            <wp:docPr id="187" name="Диаграмма 18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E8BF9B1" w14:textId="77777777" w:rsidR="007F5364" w:rsidRPr="00FA5651" w:rsidRDefault="007F5364" w:rsidP="007F5364">
      <w:pPr>
        <w:widowControl w:val="0"/>
        <w:autoSpaceDE w:val="0"/>
        <w:autoSpaceDN w:val="0"/>
        <w:adjustRightInd w:val="0"/>
        <w:spacing w:after="0" w:line="240" w:lineRule="auto"/>
        <w:jc w:val="center"/>
        <w:rPr>
          <w:rFonts w:ascii="Times New Roman" w:hAnsi="Times New Roman" w:cs="Times New Roman"/>
        </w:rPr>
      </w:pPr>
      <w:r w:rsidRPr="00FA5651">
        <w:rPr>
          <w:rFonts w:ascii="Times New Roman" w:hAnsi="Times New Roman" w:cs="Times New Roman"/>
          <w:bCs/>
        </w:rPr>
        <w:t xml:space="preserve">Рис. </w:t>
      </w:r>
      <w:r w:rsidR="000B6122">
        <w:rPr>
          <w:rFonts w:ascii="Times New Roman" w:hAnsi="Times New Roman" w:cs="Times New Roman"/>
          <w:bCs/>
        </w:rPr>
        <w:t>30</w:t>
      </w:r>
      <w:r w:rsidRPr="00FA5651">
        <w:rPr>
          <w:rFonts w:ascii="Times New Roman" w:hAnsi="Times New Roman" w:cs="Times New Roman"/>
          <w:bCs/>
        </w:rPr>
        <w:t>.</w:t>
      </w:r>
      <w:r w:rsidRPr="00FA5651">
        <w:rPr>
          <w:rFonts w:ascii="Times New Roman" w:hAnsi="Times New Roman" w:cs="Times New Roman"/>
        </w:rPr>
        <w:t xml:space="preserve"> Распределение заболеваемости туберкулезом органов дыхания на территории </w:t>
      </w:r>
      <w:r w:rsidRPr="00FA5651">
        <w:rPr>
          <w:rFonts w:ascii="Times New Roman" w:hAnsi="Times New Roman" w:cs="Times New Roman"/>
          <w:color w:val="000000"/>
        </w:rPr>
        <w:t xml:space="preserve">Амурской области в ранговом порядке, 2023 г. </w:t>
      </w:r>
      <w:r w:rsidRPr="00FA5651">
        <w:rPr>
          <w:rFonts w:ascii="Times New Roman" w:hAnsi="Times New Roman" w:cs="Times New Roman"/>
        </w:rPr>
        <w:t>(на 100 тыс. населения)</w:t>
      </w:r>
    </w:p>
    <w:p w14:paraId="5AF6EE64"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rPr>
      </w:pPr>
    </w:p>
    <w:p w14:paraId="4E244C2B" w14:textId="77777777" w:rsidR="007F5364" w:rsidRPr="007F5364" w:rsidRDefault="007F5364" w:rsidP="007F5364">
      <w:pPr>
        <w:widowControl w:val="0"/>
        <w:autoSpaceDE w:val="0"/>
        <w:autoSpaceDN w:val="0"/>
        <w:adjustRightInd w:val="0"/>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В 2023 году отмечено снижение заболеваемости туберкулезом среди детей до 17 лет включительно, зарегистрировано 16 случаев, показатель заболеваемости составил 9,40 на 100 тыс. детского населения, что на 3,6% ниже уровня 2022 года (17 сл., 9,75).</w:t>
      </w:r>
    </w:p>
    <w:p w14:paraId="618ADF4B"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Наибольший удельный вес среди детей с впервые выявленным туберкулезом отмечен в возрастной группе 15-17 лет – 43,8%, где показатель заболеваемости составил 24,90 на 100 тыс. детского населения, что на 16,08% выше показателя предыдущего года (2022 год – 21,34 на 100 тыс. населения данной возрастной группы). </w:t>
      </w:r>
    </w:p>
    <w:p w14:paraId="27A519A3" w14:textId="77777777" w:rsidR="007F5364" w:rsidRPr="007F5364" w:rsidRDefault="007F5364" w:rsidP="007F5364">
      <w:pPr>
        <w:widowControl w:val="0"/>
        <w:autoSpaceDE w:val="0"/>
        <w:autoSpaceDN w:val="0"/>
        <w:adjustRightInd w:val="0"/>
        <w:spacing w:after="0" w:line="240" w:lineRule="auto"/>
        <w:jc w:val="both"/>
        <w:rPr>
          <w:rFonts w:ascii="Times New Roman" w:hAnsi="Times New Roman" w:cs="Times New Roman"/>
          <w:szCs w:val="24"/>
        </w:rPr>
      </w:pPr>
      <w:r w:rsidRPr="007F5364">
        <w:rPr>
          <w:rFonts w:ascii="Times New Roman" w:hAnsi="Times New Roman" w:cs="Times New Roman"/>
          <w:noProof/>
          <w:lang w:eastAsia="ru-RU"/>
        </w:rPr>
        <w:drawing>
          <wp:inline distT="0" distB="0" distL="0" distR="0" wp14:anchorId="645B7EFA" wp14:editId="25233455">
            <wp:extent cx="5866765" cy="3116275"/>
            <wp:effectExtent l="0" t="0" r="635" b="825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3D55072" w14:textId="77777777" w:rsidR="007F5364" w:rsidRDefault="007F5364" w:rsidP="007F5364">
      <w:pPr>
        <w:widowControl w:val="0"/>
        <w:autoSpaceDE w:val="0"/>
        <w:autoSpaceDN w:val="0"/>
        <w:adjustRightInd w:val="0"/>
        <w:spacing w:before="20" w:after="0" w:line="240" w:lineRule="auto"/>
        <w:ind w:firstLine="567"/>
        <w:jc w:val="center"/>
        <w:rPr>
          <w:rFonts w:ascii="Times New Roman" w:hAnsi="Times New Roman" w:cs="Times New Roman"/>
        </w:rPr>
      </w:pPr>
      <w:r w:rsidRPr="007F5364">
        <w:rPr>
          <w:rFonts w:ascii="Times New Roman" w:hAnsi="Times New Roman" w:cs="Times New Roman"/>
          <w:bCs/>
        </w:rPr>
        <w:t xml:space="preserve">Рис. </w:t>
      </w:r>
      <w:r w:rsidR="000B6122">
        <w:rPr>
          <w:rFonts w:ascii="Times New Roman" w:hAnsi="Times New Roman" w:cs="Times New Roman"/>
          <w:bCs/>
        </w:rPr>
        <w:t>31</w:t>
      </w:r>
      <w:r w:rsidRPr="007F5364">
        <w:rPr>
          <w:rFonts w:ascii="Times New Roman" w:hAnsi="Times New Roman" w:cs="Times New Roman"/>
          <w:bCs/>
        </w:rPr>
        <w:t>.</w:t>
      </w:r>
      <w:r w:rsidRPr="007F5364">
        <w:rPr>
          <w:rFonts w:ascii="Times New Roman" w:hAnsi="Times New Roman" w:cs="Times New Roman"/>
          <w:szCs w:val="24"/>
        </w:rPr>
        <w:t xml:space="preserve"> </w:t>
      </w:r>
      <w:r w:rsidRPr="007F5364">
        <w:rPr>
          <w:rFonts w:ascii="Times New Roman" w:hAnsi="Times New Roman" w:cs="Times New Roman"/>
        </w:rPr>
        <w:t>Возрастная структура детского населения Амурской области с впервые выявленным туберкулезом в 2023 г. (%)</w:t>
      </w:r>
    </w:p>
    <w:p w14:paraId="297BCACE" w14:textId="77777777" w:rsidR="007F5364" w:rsidRPr="007F5364" w:rsidRDefault="007F5364" w:rsidP="007F5364">
      <w:pPr>
        <w:widowControl w:val="0"/>
        <w:autoSpaceDE w:val="0"/>
        <w:autoSpaceDN w:val="0"/>
        <w:adjustRightInd w:val="0"/>
        <w:spacing w:before="20" w:after="0" w:line="240" w:lineRule="auto"/>
        <w:ind w:firstLine="567"/>
        <w:jc w:val="center"/>
        <w:rPr>
          <w:rFonts w:ascii="Times New Roman" w:hAnsi="Times New Roman" w:cs="Times New Roman"/>
        </w:rPr>
      </w:pPr>
    </w:p>
    <w:p w14:paraId="0D200CD1" w14:textId="77777777" w:rsidR="007F5364" w:rsidRPr="007F5364" w:rsidRDefault="007F5364" w:rsidP="00A31970">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7F5364">
        <w:rPr>
          <w:rFonts w:ascii="Times New Roman" w:hAnsi="Times New Roman" w:cs="Times New Roman"/>
          <w:sz w:val="24"/>
          <w:szCs w:val="24"/>
        </w:rPr>
        <w:t>Среди впервые выявленных больных туберкулёзом органов дыхания больные с бациллярными формами составили 26,6% (в 2022 г. – 34,7%), показатель заболеваемости – 15,6 на 100 тыс. населения, что ниже показателя заболеваемости прошлого года на 6,6% (2022 г. – 16,7 на 100 тыс. населения), на 19,6% выше аналогичного показателя по России (</w:t>
      </w:r>
      <w:r w:rsidRPr="007F5364">
        <w:rPr>
          <w:rFonts w:ascii="Times New Roman" w:hAnsi="Times New Roman" w:cs="Times New Roman"/>
          <w:color w:val="000000"/>
          <w:sz w:val="24"/>
          <w:szCs w:val="24"/>
        </w:rPr>
        <w:t>13,05</w:t>
      </w:r>
      <w:r w:rsidRPr="007F5364">
        <w:rPr>
          <w:rFonts w:ascii="Times New Roman" w:hAnsi="Times New Roman" w:cs="Times New Roman"/>
          <w:sz w:val="24"/>
          <w:szCs w:val="24"/>
        </w:rPr>
        <w:t xml:space="preserve">) и в 1,3 раза ниже показателя по Дальневосточному федеральному округу (20,12).  </w:t>
      </w:r>
    </w:p>
    <w:p w14:paraId="21986872" w14:textId="77777777" w:rsidR="007F5364" w:rsidRPr="007F5364" w:rsidRDefault="007F5364" w:rsidP="00A31970">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По данным формы 2 федерального статистического наблюдения в 2023 году в Амурской области зарегистрировано 8 случаев смерти от туберкулеза, показатель смертности населения от туберкулеза составил 1,06 на 100 тыс. населения, что в 2,7 раза выше, чем в 2022 году (0,39 на 100 тыс. населения). </w:t>
      </w:r>
    </w:p>
    <w:p w14:paraId="6EEBB1EE" w14:textId="77777777" w:rsidR="007F5364" w:rsidRPr="007F5364" w:rsidRDefault="007F5364" w:rsidP="00A31970">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Охват химиопрофилактикой лиц 18 лет и старше, контактировавших с больными туберкулезом с бактериовыделением, в 2023 году составил 97,5%. Удельный вес детей от 0 до 17 лет (включительно), охваченных химиопрофилактикой в связи с контактом с больными туберкулезом с бактериовыделением, составил 97,6%.</w:t>
      </w:r>
    </w:p>
    <w:p w14:paraId="6315F377" w14:textId="77777777" w:rsidR="007F5364" w:rsidRPr="007F5364" w:rsidRDefault="007F5364" w:rsidP="00A31970">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В 2023 году в области прививки против туберкулёза получили 8 329 человек, что составляет 93,5% от числа запланированных. Охват новорожденных своевременной вакцинацией БЦЖ составил 93,2%. </w:t>
      </w:r>
    </w:p>
    <w:p w14:paraId="5C2A0DBF" w14:textId="2452B4E8" w:rsidR="007F5364" w:rsidRPr="007F5364" w:rsidRDefault="007F5364" w:rsidP="00A31970">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Удельный вес жителей Амурской области, охваченных флюорографическим обследованием</w:t>
      </w:r>
      <w:r w:rsidR="00E1215A">
        <w:rPr>
          <w:rFonts w:ascii="Times New Roman" w:hAnsi="Times New Roman" w:cs="Times New Roman"/>
          <w:sz w:val="24"/>
          <w:szCs w:val="24"/>
        </w:rPr>
        <w:t>,</w:t>
      </w:r>
      <w:r w:rsidRPr="007F5364">
        <w:rPr>
          <w:rFonts w:ascii="Times New Roman" w:hAnsi="Times New Roman" w:cs="Times New Roman"/>
          <w:sz w:val="24"/>
          <w:szCs w:val="24"/>
        </w:rPr>
        <w:t xml:space="preserve"> в 2023 году составляет 95,6% (2022 – 94,6%). Туберкулинодиагностикой охвачено 92,7% детского населения, что на 4,1% выше по сравнению с 2022 годом (88,6%).</w:t>
      </w:r>
    </w:p>
    <w:p w14:paraId="545E3958" w14:textId="5B16EA5F" w:rsidR="007F5364" w:rsidRPr="007F5364" w:rsidRDefault="007F5364" w:rsidP="00A31970">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Количество больных туберкулезом, уклоняющихся от лечения</w:t>
      </w:r>
      <w:r w:rsidR="00E1215A">
        <w:rPr>
          <w:rFonts w:ascii="Times New Roman" w:hAnsi="Times New Roman" w:cs="Times New Roman"/>
          <w:sz w:val="24"/>
          <w:szCs w:val="24"/>
        </w:rPr>
        <w:t>,</w:t>
      </w:r>
      <w:r w:rsidRPr="007F5364">
        <w:rPr>
          <w:rFonts w:ascii="Times New Roman" w:hAnsi="Times New Roman" w:cs="Times New Roman"/>
          <w:sz w:val="24"/>
          <w:szCs w:val="24"/>
        </w:rPr>
        <w:t xml:space="preserve"> в 2023 году составило 30 человек, </w:t>
      </w:r>
      <w:r w:rsidR="00E1215A" w:rsidRPr="007F5364">
        <w:rPr>
          <w:rFonts w:ascii="Times New Roman" w:hAnsi="Times New Roman" w:cs="Times New Roman"/>
          <w:sz w:val="24"/>
          <w:szCs w:val="24"/>
        </w:rPr>
        <w:t>22</w:t>
      </w:r>
      <w:r w:rsidR="00E1215A">
        <w:rPr>
          <w:rFonts w:ascii="Times New Roman" w:hAnsi="Times New Roman" w:cs="Times New Roman"/>
          <w:sz w:val="24"/>
          <w:szCs w:val="24"/>
        </w:rPr>
        <w:t xml:space="preserve"> материала направлено</w:t>
      </w:r>
      <w:r w:rsidRPr="007F5364">
        <w:rPr>
          <w:rFonts w:ascii="Times New Roman" w:hAnsi="Times New Roman" w:cs="Times New Roman"/>
          <w:sz w:val="24"/>
          <w:szCs w:val="24"/>
        </w:rPr>
        <w:t xml:space="preserve"> в суд для принятия ре</w:t>
      </w:r>
      <w:r w:rsidR="00E1215A">
        <w:rPr>
          <w:rFonts w:ascii="Times New Roman" w:hAnsi="Times New Roman" w:cs="Times New Roman"/>
          <w:sz w:val="24"/>
          <w:szCs w:val="24"/>
        </w:rPr>
        <w:t>шения о принудительном лечении</w:t>
      </w:r>
      <w:r w:rsidRPr="007F5364">
        <w:rPr>
          <w:rFonts w:ascii="Times New Roman" w:hAnsi="Times New Roman" w:cs="Times New Roman"/>
          <w:sz w:val="24"/>
          <w:szCs w:val="24"/>
        </w:rPr>
        <w:t>, госпитализировано 9 больных по решению суда.</w:t>
      </w:r>
    </w:p>
    <w:p w14:paraId="3DCAC075" w14:textId="77777777" w:rsidR="007F5364" w:rsidRPr="007F5364" w:rsidRDefault="007F5364" w:rsidP="00A31970">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Среди сотрудников фтизиатрических учреждений области в 2023 году зарегистрирован 1 случай профессионального заболевания туберкулёзом (2022 год – 2 сл.).</w:t>
      </w:r>
    </w:p>
    <w:p w14:paraId="26461A07" w14:textId="4594E903" w:rsidR="007F5364" w:rsidRPr="00DE0845" w:rsidRDefault="007F5364" w:rsidP="00A31970">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В соответствии с «Планом мероприятий по организации и проведению в Амурской области Всемирного дня борьбы с туберкулезом» проводились </w:t>
      </w:r>
      <w:r w:rsidR="003960B6">
        <w:rPr>
          <w:rFonts w:ascii="Times New Roman" w:hAnsi="Times New Roman" w:cs="Times New Roman"/>
          <w:sz w:val="24"/>
          <w:szCs w:val="24"/>
        </w:rPr>
        <w:t>информационно-просветительские и профилактические</w:t>
      </w:r>
      <w:r w:rsidRPr="007F5364">
        <w:rPr>
          <w:rFonts w:ascii="Times New Roman" w:hAnsi="Times New Roman" w:cs="Times New Roman"/>
          <w:sz w:val="24"/>
          <w:szCs w:val="24"/>
        </w:rPr>
        <w:t xml:space="preserve"> мероприятия. 23 и 24 марта </w:t>
      </w:r>
      <w:r w:rsidR="00F037CF">
        <w:rPr>
          <w:rFonts w:ascii="Times New Roman" w:hAnsi="Times New Roman" w:cs="Times New Roman"/>
          <w:sz w:val="24"/>
          <w:szCs w:val="24"/>
        </w:rPr>
        <w:t xml:space="preserve">2023 </w:t>
      </w:r>
      <w:r w:rsidR="00F037CF" w:rsidRPr="00D8781C">
        <w:rPr>
          <w:rFonts w:ascii="Times New Roman" w:hAnsi="Times New Roman" w:cs="Times New Roman"/>
          <w:sz w:val="24"/>
          <w:szCs w:val="24"/>
        </w:rPr>
        <w:t xml:space="preserve">года </w:t>
      </w:r>
      <w:r w:rsidRPr="00D8781C">
        <w:rPr>
          <w:rFonts w:ascii="Times New Roman" w:hAnsi="Times New Roman" w:cs="Times New Roman"/>
          <w:sz w:val="24"/>
          <w:szCs w:val="24"/>
        </w:rPr>
        <w:t>в Амурской области</w:t>
      </w:r>
      <w:r w:rsidRPr="007F5364">
        <w:rPr>
          <w:rFonts w:ascii="Times New Roman" w:hAnsi="Times New Roman" w:cs="Times New Roman"/>
          <w:sz w:val="24"/>
          <w:szCs w:val="24"/>
        </w:rPr>
        <w:t xml:space="preserve"> прошла акция, приуроченная ко Всемирному дню борьбы с туберкулезом. </w:t>
      </w:r>
      <w:r w:rsidR="003960B6">
        <w:rPr>
          <w:rFonts w:ascii="Times New Roman" w:hAnsi="Times New Roman" w:cs="Times New Roman"/>
          <w:sz w:val="24"/>
          <w:szCs w:val="24"/>
        </w:rPr>
        <w:t>Жители</w:t>
      </w:r>
      <w:r w:rsidRPr="007F5364">
        <w:rPr>
          <w:rFonts w:ascii="Times New Roman" w:hAnsi="Times New Roman" w:cs="Times New Roman"/>
          <w:sz w:val="24"/>
          <w:szCs w:val="24"/>
        </w:rPr>
        <w:t xml:space="preserve"> могли </w:t>
      </w:r>
      <w:r w:rsidRPr="00DE0845">
        <w:rPr>
          <w:rFonts w:ascii="Times New Roman" w:hAnsi="Times New Roman" w:cs="Times New Roman"/>
          <w:sz w:val="24"/>
          <w:szCs w:val="24"/>
        </w:rPr>
        <w:t xml:space="preserve">бесплатно пройти флюорографическое обследование с помощью флюорографических передвижных станций. </w:t>
      </w:r>
    </w:p>
    <w:p w14:paraId="6A6149FE" w14:textId="12AADAE7" w:rsidR="007F5364" w:rsidRPr="00DE0845"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DE0845">
        <w:rPr>
          <w:rFonts w:ascii="Times New Roman" w:hAnsi="Times New Roman" w:cs="Times New Roman"/>
          <w:sz w:val="24"/>
          <w:szCs w:val="24"/>
        </w:rPr>
        <w:t xml:space="preserve">В г. Белогорск сотрудники ФБУЗ «Центр гигиены и эпидемиологии в Амурской области» </w:t>
      </w:r>
      <w:r w:rsidR="003960B6">
        <w:rPr>
          <w:rFonts w:ascii="Times New Roman" w:hAnsi="Times New Roman" w:cs="Times New Roman"/>
          <w:sz w:val="24"/>
          <w:szCs w:val="24"/>
        </w:rPr>
        <w:t>в торговом</w:t>
      </w:r>
      <w:r w:rsidRPr="00DE0845">
        <w:rPr>
          <w:rFonts w:ascii="Times New Roman" w:hAnsi="Times New Roman" w:cs="Times New Roman"/>
          <w:sz w:val="24"/>
          <w:szCs w:val="24"/>
        </w:rPr>
        <w:t xml:space="preserve"> центр</w:t>
      </w:r>
      <w:r w:rsidR="003960B6">
        <w:rPr>
          <w:rFonts w:ascii="Times New Roman" w:hAnsi="Times New Roman" w:cs="Times New Roman"/>
          <w:sz w:val="24"/>
          <w:szCs w:val="24"/>
        </w:rPr>
        <w:t>е</w:t>
      </w:r>
      <w:r w:rsidRPr="00DE0845">
        <w:rPr>
          <w:rFonts w:ascii="Times New Roman" w:hAnsi="Times New Roman" w:cs="Times New Roman"/>
          <w:sz w:val="24"/>
          <w:szCs w:val="24"/>
        </w:rPr>
        <w:t xml:space="preserve"> «Сити» </w:t>
      </w:r>
      <w:r w:rsidR="003960B6">
        <w:rPr>
          <w:rFonts w:ascii="Times New Roman" w:hAnsi="Times New Roman" w:cs="Times New Roman"/>
          <w:sz w:val="24"/>
          <w:szCs w:val="24"/>
        </w:rPr>
        <w:t>организовали акцию, в рамках которой</w:t>
      </w:r>
      <w:r w:rsidRPr="00DE0845">
        <w:rPr>
          <w:rFonts w:ascii="Times New Roman" w:hAnsi="Times New Roman" w:cs="Times New Roman"/>
          <w:sz w:val="24"/>
          <w:szCs w:val="24"/>
        </w:rPr>
        <w:t xml:space="preserve"> напомнили жителям и гостям города о важности ежегодного флюор</w:t>
      </w:r>
      <w:r w:rsidR="003960B6">
        <w:rPr>
          <w:rFonts w:ascii="Times New Roman" w:hAnsi="Times New Roman" w:cs="Times New Roman"/>
          <w:sz w:val="24"/>
          <w:szCs w:val="24"/>
        </w:rPr>
        <w:t xml:space="preserve">ографического обследования. </w:t>
      </w:r>
      <w:r w:rsidR="00BA2963">
        <w:rPr>
          <w:rFonts w:ascii="Times New Roman" w:hAnsi="Times New Roman" w:cs="Times New Roman"/>
          <w:sz w:val="24"/>
          <w:szCs w:val="24"/>
        </w:rPr>
        <w:t>К акции присоединили</w:t>
      </w:r>
      <w:r w:rsidRPr="00DE0845">
        <w:rPr>
          <w:rFonts w:ascii="Times New Roman" w:hAnsi="Times New Roman" w:cs="Times New Roman"/>
          <w:sz w:val="24"/>
          <w:szCs w:val="24"/>
        </w:rPr>
        <w:t xml:space="preserve">сь </w:t>
      </w:r>
      <w:r w:rsidR="00BA2963">
        <w:rPr>
          <w:rFonts w:ascii="Times New Roman" w:hAnsi="Times New Roman" w:cs="Times New Roman"/>
          <w:sz w:val="24"/>
          <w:szCs w:val="24"/>
        </w:rPr>
        <w:t>представители активной молодежи</w:t>
      </w:r>
      <w:r w:rsidRPr="00DE0845">
        <w:rPr>
          <w:rFonts w:ascii="Times New Roman" w:hAnsi="Times New Roman" w:cs="Times New Roman"/>
          <w:sz w:val="24"/>
          <w:szCs w:val="24"/>
        </w:rPr>
        <w:t xml:space="preserve"> г.</w:t>
      </w:r>
      <w:r w:rsidRPr="00DE0845">
        <w:rPr>
          <w:rFonts w:ascii="Times New Roman" w:hAnsi="Times New Roman" w:cs="Times New Roman"/>
          <w:sz w:val="24"/>
          <w:szCs w:val="24"/>
          <w:lang w:val="en-US"/>
        </w:rPr>
        <w:t> </w:t>
      </w:r>
      <w:r w:rsidRPr="00DE0845">
        <w:rPr>
          <w:rFonts w:ascii="Times New Roman" w:hAnsi="Times New Roman" w:cs="Times New Roman"/>
          <w:sz w:val="24"/>
          <w:szCs w:val="24"/>
        </w:rPr>
        <w:t xml:space="preserve">Свободного, которые вышли на улицы </w:t>
      </w:r>
      <w:r w:rsidR="00BA2963">
        <w:rPr>
          <w:rFonts w:ascii="Times New Roman" w:hAnsi="Times New Roman" w:cs="Times New Roman"/>
          <w:sz w:val="24"/>
          <w:szCs w:val="24"/>
        </w:rPr>
        <w:t>города с плакатами и памятками</w:t>
      </w:r>
      <w:r w:rsidR="003960B6">
        <w:rPr>
          <w:rFonts w:ascii="Times New Roman" w:hAnsi="Times New Roman" w:cs="Times New Roman"/>
          <w:sz w:val="24"/>
          <w:szCs w:val="24"/>
        </w:rPr>
        <w:t xml:space="preserve"> о профилактике заболевания</w:t>
      </w:r>
      <w:r w:rsidR="00BA2963">
        <w:rPr>
          <w:rFonts w:ascii="Times New Roman" w:hAnsi="Times New Roman" w:cs="Times New Roman"/>
          <w:sz w:val="24"/>
          <w:szCs w:val="24"/>
        </w:rPr>
        <w:t>.</w:t>
      </w:r>
    </w:p>
    <w:p w14:paraId="60D1E0CF" w14:textId="44B846B4" w:rsidR="007F5364" w:rsidRPr="007F5364" w:rsidRDefault="007F5364" w:rsidP="003960B6">
      <w:pPr>
        <w:widowControl w:val="0"/>
        <w:autoSpaceDE w:val="0"/>
        <w:autoSpaceDN w:val="0"/>
        <w:spacing w:after="0" w:line="240" w:lineRule="auto"/>
        <w:ind w:firstLine="709"/>
        <w:jc w:val="both"/>
        <w:rPr>
          <w:rFonts w:ascii="Times New Roman" w:hAnsi="Times New Roman" w:cs="Times New Roman"/>
          <w:b/>
          <w:sz w:val="24"/>
          <w:szCs w:val="24"/>
        </w:rPr>
      </w:pPr>
      <w:r w:rsidRPr="00DE0845">
        <w:rPr>
          <w:rFonts w:ascii="Times New Roman" w:hAnsi="Times New Roman" w:cs="Times New Roman"/>
          <w:sz w:val="24"/>
          <w:szCs w:val="24"/>
        </w:rPr>
        <w:t xml:space="preserve">В рамках информационно-коммуникационного проекта </w:t>
      </w:r>
      <w:r w:rsidR="00481593">
        <w:rPr>
          <w:rFonts w:ascii="Times New Roman" w:hAnsi="Times New Roman" w:cs="Times New Roman"/>
          <w:sz w:val="24"/>
          <w:szCs w:val="24"/>
        </w:rPr>
        <w:t>«</w:t>
      </w:r>
      <w:r w:rsidRPr="00DE0845">
        <w:rPr>
          <w:rFonts w:ascii="Times New Roman" w:hAnsi="Times New Roman" w:cs="Times New Roman"/>
          <w:sz w:val="24"/>
          <w:szCs w:val="24"/>
        </w:rPr>
        <w:t>Санпросвет</w:t>
      </w:r>
      <w:r w:rsidR="00481593">
        <w:rPr>
          <w:rFonts w:ascii="Times New Roman" w:hAnsi="Times New Roman" w:cs="Times New Roman"/>
          <w:sz w:val="24"/>
          <w:szCs w:val="24"/>
        </w:rPr>
        <w:t>»</w:t>
      </w:r>
      <w:r w:rsidR="00024F2E">
        <w:rPr>
          <w:rFonts w:ascii="Times New Roman" w:hAnsi="Times New Roman" w:cs="Times New Roman"/>
          <w:sz w:val="24"/>
          <w:szCs w:val="24"/>
        </w:rPr>
        <w:t xml:space="preserve"> просветительские мероприятия </w:t>
      </w:r>
      <w:r w:rsidR="00024F2E" w:rsidRPr="00DE0845">
        <w:rPr>
          <w:rFonts w:ascii="Times New Roman" w:hAnsi="Times New Roman" w:cs="Times New Roman"/>
          <w:sz w:val="24"/>
          <w:szCs w:val="24"/>
        </w:rPr>
        <w:t>со специалистами</w:t>
      </w:r>
      <w:r w:rsidR="00024F2E">
        <w:rPr>
          <w:rFonts w:ascii="Times New Roman" w:hAnsi="Times New Roman" w:cs="Times New Roman"/>
          <w:sz w:val="24"/>
          <w:szCs w:val="24"/>
        </w:rPr>
        <w:t xml:space="preserve"> </w:t>
      </w:r>
      <w:r w:rsidR="00024F2E" w:rsidRPr="00DE0845">
        <w:rPr>
          <w:rFonts w:ascii="Times New Roman" w:hAnsi="Times New Roman" w:cs="Times New Roman"/>
          <w:sz w:val="24"/>
          <w:szCs w:val="24"/>
        </w:rPr>
        <w:t>ФБУЗ «Центр гигиены и эп</w:t>
      </w:r>
      <w:r w:rsidR="00024F2E">
        <w:rPr>
          <w:rFonts w:ascii="Times New Roman" w:hAnsi="Times New Roman" w:cs="Times New Roman"/>
          <w:sz w:val="24"/>
          <w:szCs w:val="24"/>
        </w:rPr>
        <w:t xml:space="preserve">идемиологии в Амурской области» прошли </w:t>
      </w:r>
      <w:r w:rsidRPr="00DE0845">
        <w:rPr>
          <w:rFonts w:ascii="Times New Roman" w:hAnsi="Times New Roman" w:cs="Times New Roman"/>
          <w:sz w:val="24"/>
          <w:szCs w:val="24"/>
        </w:rPr>
        <w:t>в ряде социальных учреждений</w:t>
      </w:r>
      <w:r w:rsidR="00024F2E">
        <w:rPr>
          <w:rFonts w:ascii="Times New Roman" w:hAnsi="Times New Roman" w:cs="Times New Roman"/>
          <w:sz w:val="24"/>
          <w:szCs w:val="24"/>
        </w:rPr>
        <w:t>:</w:t>
      </w:r>
      <w:r w:rsidRPr="00DE0845">
        <w:rPr>
          <w:rFonts w:ascii="Times New Roman" w:hAnsi="Times New Roman" w:cs="Times New Roman"/>
          <w:sz w:val="24"/>
          <w:szCs w:val="24"/>
        </w:rPr>
        <w:t xml:space="preserve"> СП «</w:t>
      </w:r>
      <w:r w:rsidR="00024F2E">
        <w:rPr>
          <w:rFonts w:ascii="Times New Roman" w:hAnsi="Times New Roman" w:cs="Times New Roman"/>
          <w:sz w:val="24"/>
          <w:szCs w:val="24"/>
        </w:rPr>
        <w:t xml:space="preserve">Солнечный» Зейского района, </w:t>
      </w:r>
      <w:r w:rsidRPr="00DE0845">
        <w:rPr>
          <w:rFonts w:ascii="Times New Roman" w:hAnsi="Times New Roman" w:cs="Times New Roman"/>
          <w:sz w:val="24"/>
          <w:szCs w:val="24"/>
        </w:rPr>
        <w:t>СЦРН «Мечта» г. Благовещенска, а также</w:t>
      </w:r>
      <w:r w:rsidR="00024F2E">
        <w:rPr>
          <w:rFonts w:ascii="Times New Roman" w:hAnsi="Times New Roman" w:cs="Times New Roman"/>
          <w:sz w:val="24"/>
          <w:szCs w:val="24"/>
        </w:rPr>
        <w:t xml:space="preserve"> в общеобразовательных школах (</w:t>
      </w:r>
      <w:r w:rsidR="00024F2E" w:rsidRPr="00024F2E">
        <w:rPr>
          <w:rFonts w:ascii="Times New Roman" w:hAnsi="Times New Roman" w:cs="Times New Roman"/>
          <w:sz w:val="24"/>
          <w:szCs w:val="24"/>
        </w:rPr>
        <w:t xml:space="preserve">МАОУ </w:t>
      </w:r>
      <w:r w:rsidR="00024F2E">
        <w:rPr>
          <w:rFonts w:ascii="Times New Roman" w:hAnsi="Times New Roman" w:cs="Times New Roman"/>
          <w:sz w:val="24"/>
          <w:szCs w:val="24"/>
        </w:rPr>
        <w:t>Ш</w:t>
      </w:r>
      <w:r w:rsidRPr="00DE0845">
        <w:rPr>
          <w:rFonts w:ascii="Times New Roman" w:hAnsi="Times New Roman" w:cs="Times New Roman"/>
          <w:sz w:val="24"/>
          <w:szCs w:val="24"/>
        </w:rPr>
        <w:t xml:space="preserve">кола №5, </w:t>
      </w:r>
      <w:r w:rsidR="00024F2E" w:rsidRPr="00024F2E">
        <w:rPr>
          <w:rFonts w:ascii="Times New Roman" w:hAnsi="Times New Roman" w:cs="Times New Roman"/>
          <w:sz w:val="24"/>
          <w:szCs w:val="24"/>
        </w:rPr>
        <w:t xml:space="preserve">МАОУ </w:t>
      </w:r>
      <w:r w:rsidRPr="00D8781C">
        <w:rPr>
          <w:rFonts w:ascii="Times New Roman" w:hAnsi="Times New Roman" w:cs="Times New Roman"/>
          <w:sz w:val="24"/>
          <w:szCs w:val="24"/>
        </w:rPr>
        <w:t>№ 200 г. Б</w:t>
      </w:r>
      <w:r w:rsidR="00D8781C" w:rsidRPr="00D8781C">
        <w:rPr>
          <w:rFonts w:ascii="Times New Roman" w:hAnsi="Times New Roman" w:cs="Times New Roman"/>
          <w:sz w:val="24"/>
          <w:szCs w:val="24"/>
        </w:rPr>
        <w:t>елогорск</w:t>
      </w:r>
      <w:r w:rsidRPr="00DE0845">
        <w:rPr>
          <w:rFonts w:ascii="Times New Roman" w:hAnsi="Times New Roman" w:cs="Times New Roman"/>
          <w:sz w:val="24"/>
          <w:szCs w:val="24"/>
        </w:rPr>
        <w:t xml:space="preserve">, </w:t>
      </w:r>
      <w:r w:rsidR="00D8781C">
        <w:rPr>
          <w:rFonts w:ascii="Times New Roman" w:hAnsi="Times New Roman" w:cs="Times New Roman"/>
          <w:sz w:val="24"/>
          <w:szCs w:val="24"/>
        </w:rPr>
        <w:t xml:space="preserve">                  </w:t>
      </w:r>
      <w:r w:rsidRPr="00DE0845">
        <w:rPr>
          <w:rFonts w:ascii="Times New Roman" w:hAnsi="Times New Roman" w:cs="Times New Roman"/>
          <w:sz w:val="24"/>
          <w:szCs w:val="24"/>
        </w:rPr>
        <w:t xml:space="preserve">МАОУ Сосновоборская СОШ, МАОУ «Лицей №8 г. Тында», МАОУ «Школа № </w:t>
      </w:r>
      <w:r w:rsidR="00024F2E">
        <w:rPr>
          <w:rFonts w:ascii="Times New Roman" w:hAnsi="Times New Roman" w:cs="Times New Roman"/>
          <w:sz w:val="24"/>
          <w:szCs w:val="24"/>
        </w:rPr>
        <w:t>8 г. Свободный» и др</w:t>
      </w:r>
      <w:r w:rsidRPr="007F5364">
        <w:rPr>
          <w:rFonts w:ascii="Times New Roman" w:hAnsi="Times New Roman" w:cs="Times New Roman"/>
          <w:sz w:val="24"/>
          <w:szCs w:val="24"/>
        </w:rPr>
        <w:t>.</w:t>
      </w:r>
    </w:p>
    <w:p w14:paraId="6EAA5E95"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 w:val="24"/>
          <w:szCs w:val="24"/>
        </w:rPr>
      </w:pPr>
      <w:r w:rsidRPr="007F5364">
        <w:rPr>
          <w:rFonts w:ascii="Times New Roman" w:hAnsi="Times New Roman" w:cs="Times New Roman"/>
          <w:sz w:val="24"/>
          <w:szCs w:val="24"/>
        </w:rPr>
        <w:t xml:space="preserve">ВИЧ-инфекция </w:t>
      </w:r>
    </w:p>
    <w:p w14:paraId="18FB5DDC"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 w:val="24"/>
          <w:szCs w:val="24"/>
        </w:rPr>
      </w:pPr>
    </w:p>
    <w:p w14:paraId="7E4C91C4" w14:textId="77777777" w:rsidR="007F5364" w:rsidRPr="007F5364" w:rsidRDefault="007F5364" w:rsidP="007F5364">
      <w:pPr>
        <w:widowControl w:val="0"/>
        <w:autoSpaceDE w:val="0"/>
        <w:autoSpaceDN w:val="0"/>
        <w:adjustRightInd w:val="0"/>
        <w:spacing w:after="0" w:line="240" w:lineRule="auto"/>
        <w:jc w:val="both"/>
        <w:rPr>
          <w:rFonts w:ascii="Times New Roman" w:hAnsi="Times New Roman" w:cs="Times New Roman"/>
          <w:b/>
          <w:sz w:val="24"/>
          <w:szCs w:val="24"/>
        </w:rPr>
      </w:pPr>
      <w:r w:rsidRPr="007F5364">
        <w:rPr>
          <w:rFonts w:ascii="Times New Roman" w:hAnsi="Times New Roman" w:cs="Times New Roman"/>
          <w:sz w:val="24"/>
          <w:szCs w:val="24"/>
        </w:rPr>
        <w:tab/>
        <w:t>В 2023 году в Амурской области зарегистрирован 231 новый случай ВИЧ-инфекции, показатель заболеваемости составил 30,55 на 100 тыс. населения, что ниже уровня 2022 года на 3,7% (31,71), на 16,2% ниже показателя по Дальневосточному федеральному округу (36,47) и на 23,7 % ниже среднероссийского показателя (40,04) (рис.</w:t>
      </w:r>
      <w:r w:rsidR="008225B2">
        <w:rPr>
          <w:rFonts w:ascii="Times New Roman" w:hAnsi="Times New Roman" w:cs="Times New Roman"/>
          <w:sz w:val="24"/>
          <w:szCs w:val="24"/>
        </w:rPr>
        <w:t>3</w:t>
      </w:r>
      <w:r w:rsidR="000B6122">
        <w:rPr>
          <w:rFonts w:ascii="Times New Roman" w:hAnsi="Times New Roman" w:cs="Times New Roman"/>
          <w:sz w:val="24"/>
          <w:szCs w:val="24"/>
        </w:rPr>
        <w:t>2</w:t>
      </w:r>
      <w:r w:rsidRPr="007F5364">
        <w:rPr>
          <w:rFonts w:ascii="Times New Roman" w:hAnsi="Times New Roman" w:cs="Times New Roman"/>
          <w:sz w:val="24"/>
          <w:szCs w:val="24"/>
        </w:rPr>
        <w:t>).</w:t>
      </w:r>
    </w:p>
    <w:p w14:paraId="5A810C08" w14:textId="77777777" w:rsidR="007F5364" w:rsidRPr="007F5364" w:rsidRDefault="007F5364" w:rsidP="007F5364">
      <w:pPr>
        <w:widowControl w:val="0"/>
        <w:autoSpaceDE w:val="0"/>
        <w:autoSpaceDN w:val="0"/>
        <w:adjustRightInd w:val="0"/>
        <w:spacing w:after="0" w:line="240" w:lineRule="auto"/>
        <w:jc w:val="both"/>
        <w:rPr>
          <w:rFonts w:ascii="Times New Roman" w:hAnsi="Times New Roman" w:cs="Times New Roman"/>
          <w:szCs w:val="24"/>
        </w:rPr>
      </w:pPr>
      <w:r w:rsidRPr="007F5364">
        <w:rPr>
          <w:rFonts w:ascii="Times New Roman" w:hAnsi="Times New Roman" w:cs="Times New Roman"/>
          <w:noProof/>
          <w:lang w:eastAsia="ru-RU"/>
        </w:rPr>
        <w:drawing>
          <wp:inline distT="0" distB="0" distL="0" distR="0" wp14:anchorId="529B6FDA" wp14:editId="301EE945">
            <wp:extent cx="5923280" cy="3214370"/>
            <wp:effectExtent l="0" t="0" r="1270" b="5080"/>
            <wp:docPr id="188" name="Диаграмма 18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3B76440"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Cs w:val="24"/>
        </w:rPr>
      </w:pPr>
      <w:r w:rsidRPr="007F5364">
        <w:rPr>
          <w:rFonts w:ascii="Times New Roman" w:hAnsi="Times New Roman" w:cs="Times New Roman"/>
          <w:bCs/>
          <w:szCs w:val="24"/>
        </w:rPr>
        <w:t xml:space="preserve">Рис. </w:t>
      </w:r>
      <w:r w:rsidR="000B6122">
        <w:rPr>
          <w:rFonts w:ascii="Times New Roman" w:hAnsi="Times New Roman" w:cs="Times New Roman"/>
          <w:bCs/>
          <w:szCs w:val="24"/>
        </w:rPr>
        <w:t>32</w:t>
      </w:r>
      <w:r w:rsidRPr="007F5364">
        <w:rPr>
          <w:rFonts w:ascii="Times New Roman" w:hAnsi="Times New Roman" w:cs="Times New Roman"/>
          <w:bCs/>
          <w:szCs w:val="24"/>
        </w:rPr>
        <w:t>.</w:t>
      </w:r>
      <w:r w:rsidRPr="007F5364">
        <w:rPr>
          <w:rFonts w:ascii="Times New Roman" w:hAnsi="Times New Roman" w:cs="Times New Roman"/>
          <w:szCs w:val="24"/>
        </w:rPr>
        <w:t xml:space="preserve"> Динамика заболеваемости ВИЧ-инфекцией среди населения Амурской области, </w:t>
      </w:r>
    </w:p>
    <w:p w14:paraId="4D8DC0D1"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szCs w:val="24"/>
        </w:rPr>
      </w:pPr>
      <w:r w:rsidRPr="007F5364">
        <w:rPr>
          <w:rFonts w:ascii="Times New Roman" w:hAnsi="Times New Roman" w:cs="Times New Roman"/>
          <w:szCs w:val="24"/>
        </w:rPr>
        <w:t>2014</w:t>
      </w:r>
      <w:r w:rsidR="00F71FB5">
        <w:rPr>
          <w:rFonts w:ascii="Times New Roman" w:hAnsi="Times New Roman" w:cs="Times New Roman"/>
        </w:rPr>
        <w:t>-</w:t>
      </w:r>
      <w:r w:rsidRPr="007F5364">
        <w:rPr>
          <w:rFonts w:ascii="Times New Roman" w:hAnsi="Times New Roman" w:cs="Times New Roman"/>
          <w:szCs w:val="24"/>
        </w:rPr>
        <w:t xml:space="preserve">2023 гг. </w:t>
      </w:r>
    </w:p>
    <w:p w14:paraId="522AFC66"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szCs w:val="24"/>
        </w:rPr>
      </w:pPr>
    </w:p>
    <w:p w14:paraId="5621B32A" w14:textId="729AE0D5" w:rsidR="007F5364" w:rsidRPr="007F5364" w:rsidRDefault="007F5364" w:rsidP="007F5364">
      <w:pPr>
        <w:widowControl w:val="0"/>
        <w:autoSpaceDE w:val="0"/>
        <w:autoSpaceDN w:val="0"/>
        <w:adjustRightInd w:val="0"/>
        <w:spacing w:after="0" w:line="240" w:lineRule="auto"/>
        <w:jc w:val="both"/>
        <w:rPr>
          <w:rFonts w:ascii="Times New Roman" w:hAnsi="Times New Roman" w:cs="Times New Roman"/>
          <w:b/>
          <w:sz w:val="24"/>
          <w:szCs w:val="24"/>
        </w:rPr>
      </w:pPr>
      <w:r w:rsidRPr="007F5364">
        <w:rPr>
          <w:rFonts w:ascii="Times New Roman" w:hAnsi="Times New Roman" w:cs="Times New Roman"/>
          <w:szCs w:val="24"/>
        </w:rPr>
        <w:tab/>
      </w:r>
      <w:r w:rsidRPr="007F5364">
        <w:rPr>
          <w:rFonts w:ascii="Times New Roman" w:hAnsi="Times New Roman" w:cs="Times New Roman"/>
          <w:sz w:val="24"/>
          <w:szCs w:val="24"/>
        </w:rPr>
        <w:t xml:space="preserve">Превышение областного показателя заболеваемости в 2023 году зарегистрировано на 8 административных территориях, в том числе в городах Свободный (на 74,4%), Тында (на 74,4%), Белогорск (на 23,9%), Зея (на 21,5%) и Шимановск (на 21,4%), а также в Свободненском (в 4,8 раза), Магдагачинском (в 2,5 раза) </w:t>
      </w:r>
      <w:r w:rsidR="00E90E0B" w:rsidRPr="007F5364">
        <w:rPr>
          <w:rFonts w:ascii="Times New Roman" w:hAnsi="Times New Roman" w:cs="Times New Roman"/>
          <w:sz w:val="24"/>
          <w:szCs w:val="24"/>
        </w:rPr>
        <w:t xml:space="preserve">районах </w:t>
      </w:r>
      <w:r w:rsidRPr="007F5364">
        <w:rPr>
          <w:rFonts w:ascii="Times New Roman" w:hAnsi="Times New Roman" w:cs="Times New Roman"/>
          <w:sz w:val="24"/>
          <w:szCs w:val="24"/>
        </w:rPr>
        <w:t>и Серышевском (23,8%)</w:t>
      </w:r>
      <w:r w:rsidR="00E90E0B">
        <w:rPr>
          <w:rFonts w:ascii="Times New Roman" w:hAnsi="Times New Roman" w:cs="Times New Roman"/>
          <w:sz w:val="24"/>
          <w:szCs w:val="24"/>
        </w:rPr>
        <w:t xml:space="preserve"> округе</w:t>
      </w:r>
      <w:r w:rsidRPr="007F5364">
        <w:rPr>
          <w:rFonts w:ascii="Times New Roman" w:hAnsi="Times New Roman" w:cs="Times New Roman"/>
          <w:sz w:val="24"/>
          <w:szCs w:val="24"/>
        </w:rPr>
        <w:t>.</w:t>
      </w:r>
    </w:p>
    <w:p w14:paraId="65E3317D" w14:textId="11BEA2F3" w:rsidR="007F5364" w:rsidRPr="007F5364" w:rsidRDefault="007F5364" w:rsidP="007F5364">
      <w:pPr>
        <w:widowControl w:val="0"/>
        <w:autoSpaceDE w:val="0"/>
        <w:autoSpaceDN w:val="0"/>
        <w:adjustRightInd w:val="0"/>
        <w:spacing w:after="0" w:line="240" w:lineRule="auto"/>
        <w:jc w:val="both"/>
        <w:rPr>
          <w:rFonts w:ascii="Times New Roman" w:hAnsi="Times New Roman" w:cs="Times New Roman"/>
          <w:b/>
          <w:sz w:val="24"/>
          <w:szCs w:val="24"/>
        </w:rPr>
      </w:pPr>
      <w:r w:rsidRPr="007F5364">
        <w:rPr>
          <w:rFonts w:ascii="Times New Roman" w:hAnsi="Times New Roman" w:cs="Times New Roman"/>
          <w:sz w:val="24"/>
          <w:szCs w:val="24"/>
        </w:rPr>
        <w:tab/>
        <w:t>В структуре впервые выявленных случаев ВИЧ-инфекции в 2023 году наибольший удельный вес пришелся на возрастную группу от 40 до 49 лет – 45,3%, на группу трудоспособн</w:t>
      </w:r>
      <w:r w:rsidR="00870F75">
        <w:rPr>
          <w:rFonts w:ascii="Times New Roman" w:hAnsi="Times New Roman" w:cs="Times New Roman"/>
          <w:sz w:val="24"/>
          <w:szCs w:val="24"/>
        </w:rPr>
        <w:t>ого репродуктивного возраста 30-</w:t>
      </w:r>
      <w:r w:rsidRPr="007F5364">
        <w:rPr>
          <w:rFonts w:ascii="Times New Roman" w:hAnsi="Times New Roman" w:cs="Times New Roman"/>
          <w:sz w:val="24"/>
          <w:szCs w:val="24"/>
        </w:rPr>
        <w:t>39 лет – 28%. Доля населения в возрасте от 18 до 29 лет составила 10,3%. В возрастной группе от 0 до 17 лет в 2023 году зарегистрирован 1 случай ВИЧ-инфекции у подростка в возрасте 16 лет.</w:t>
      </w:r>
    </w:p>
    <w:p w14:paraId="57EE8371" w14:textId="77777777" w:rsidR="007F5364" w:rsidRPr="007F5364" w:rsidRDefault="007F5364" w:rsidP="007F5364">
      <w:pPr>
        <w:widowControl w:val="0"/>
        <w:autoSpaceDE w:val="0"/>
        <w:autoSpaceDN w:val="0"/>
        <w:adjustRightInd w:val="0"/>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 xml:space="preserve">В целом возрастная группа 40 лет и старше составила 61,2% от всех случаев заболевания, что может свидетельствовать о рискованном поведении данной группы населения. Среди лиц данной группы 55% обследованы по 116 коду при обращении за медицинской помощью.   </w:t>
      </w:r>
    </w:p>
    <w:p w14:paraId="743569A1" w14:textId="77777777" w:rsidR="007F5364" w:rsidRPr="007F5364" w:rsidRDefault="007F5364" w:rsidP="007F5364">
      <w:pPr>
        <w:widowControl w:val="0"/>
        <w:autoSpaceDE w:val="0"/>
        <w:autoSpaceDN w:val="0"/>
        <w:adjustRightInd w:val="0"/>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 xml:space="preserve">Из установленных факторов передачи при проведении эпидемиологического расследования случаев ВИЧ-инфекции установлено, что с 2002 года на территории области преобладает половой путь передачи, в 2023 году на него пришлось 82,4% от всех впервые установленных случаев заражения. </w:t>
      </w:r>
    </w:p>
    <w:p w14:paraId="40222EB0" w14:textId="77777777" w:rsidR="007F5364" w:rsidRPr="007F5364" w:rsidRDefault="007F5364" w:rsidP="007F5364">
      <w:pPr>
        <w:widowControl w:val="0"/>
        <w:autoSpaceDE w:val="0"/>
        <w:autoSpaceDN w:val="0"/>
        <w:adjustRightInd w:val="0"/>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 xml:space="preserve">В 2023 году у 17,6% ВИЧ-позитивных с установленными факторами риска заражения основным фактором передачи ВИЧ явилось употребление наркотических инъекционных препаратов нестерильным инструментарием. </w:t>
      </w:r>
    </w:p>
    <w:p w14:paraId="7A65F0AC" w14:textId="77777777" w:rsidR="007F5364" w:rsidRPr="007F5364" w:rsidRDefault="007F5364" w:rsidP="007F5364">
      <w:pPr>
        <w:widowControl w:val="0"/>
        <w:autoSpaceDE w:val="0"/>
        <w:autoSpaceDN w:val="0"/>
        <w:adjustRightInd w:val="0"/>
        <w:spacing w:after="0" w:line="240" w:lineRule="auto"/>
        <w:jc w:val="both"/>
        <w:rPr>
          <w:rFonts w:ascii="Times New Roman" w:hAnsi="Times New Roman" w:cs="Times New Roman"/>
          <w:b/>
          <w:bCs/>
          <w:sz w:val="24"/>
          <w:szCs w:val="24"/>
        </w:rPr>
      </w:pPr>
      <w:r w:rsidRPr="007F5364">
        <w:rPr>
          <w:rFonts w:ascii="Times New Roman" w:hAnsi="Times New Roman" w:cs="Times New Roman"/>
          <w:sz w:val="24"/>
          <w:szCs w:val="24"/>
        </w:rPr>
        <w:tab/>
        <w:t xml:space="preserve">В Амурской области в 2023 году зарегистрировано 4 случаев смерти ВИЧ- инфицированных российских граждан, что на 2 случая меньше, чем в прошлом году. </w:t>
      </w:r>
    </w:p>
    <w:p w14:paraId="33CEF56A" w14:textId="77777777" w:rsidR="007F5364" w:rsidRPr="007F5364" w:rsidRDefault="007F5364" w:rsidP="007F5364">
      <w:pPr>
        <w:widowControl w:val="0"/>
        <w:autoSpaceDE w:val="0"/>
        <w:autoSpaceDN w:val="0"/>
        <w:adjustRightInd w:val="0"/>
        <w:spacing w:after="0" w:line="240" w:lineRule="auto"/>
        <w:jc w:val="both"/>
        <w:rPr>
          <w:rFonts w:ascii="Times New Roman" w:hAnsi="Times New Roman" w:cs="Times New Roman"/>
          <w:b/>
          <w:bCs/>
          <w:sz w:val="24"/>
          <w:szCs w:val="24"/>
        </w:rPr>
      </w:pPr>
      <w:r w:rsidRPr="007F5364">
        <w:rPr>
          <w:rFonts w:ascii="Times New Roman" w:hAnsi="Times New Roman" w:cs="Times New Roman"/>
          <w:sz w:val="24"/>
          <w:szCs w:val="24"/>
        </w:rPr>
        <w:tab/>
        <w:t>В отчётном году продолжился мониторинг реализации приоритетного национального проекта в сфере здравоохранения по разделу «Профилактика ВИЧ-инфекции». Количество ВИЧ-инфицированных, прошедших обследование по определению иммунного статуса и вирусной нагрузки (без учета повторных обследований одного и того же ВИЧ-инфицированного), составило 166 человек и 948 человек соответственно.</w:t>
      </w:r>
    </w:p>
    <w:p w14:paraId="25A9B1F6"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Лабораториями выполнено 324 931 исследовани</w:t>
      </w:r>
      <w:r w:rsidR="00C625FF">
        <w:rPr>
          <w:rFonts w:ascii="Times New Roman" w:hAnsi="Times New Roman" w:cs="Times New Roman"/>
          <w:sz w:val="24"/>
          <w:szCs w:val="24"/>
        </w:rPr>
        <w:t>е</w:t>
      </w:r>
      <w:r w:rsidRPr="007F5364">
        <w:rPr>
          <w:rFonts w:ascii="Times New Roman" w:hAnsi="Times New Roman" w:cs="Times New Roman"/>
          <w:sz w:val="24"/>
          <w:szCs w:val="24"/>
        </w:rPr>
        <w:t xml:space="preserve"> крови на наличие антител к ВИЧ, из которых иммуноферментным анализом (ИФА) выявлены в 919 пробах. По результатам реакции иммунного блоттинга специалистами лаборатории </w:t>
      </w:r>
      <w:r w:rsidR="00FC56FE">
        <w:rPr>
          <w:rFonts w:ascii="Times New Roman" w:hAnsi="Times New Roman" w:cs="Times New Roman"/>
          <w:sz w:val="24"/>
          <w:szCs w:val="24"/>
        </w:rPr>
        <w:t xml:space="preserve">                               </w:t>
      </w:r>
      <w:r w:rsidRPr="007F5364">
        <w:rPr>
          <w:rFonts w:ascii="Times New Roman" w:hAnsi="Times New Roman" w:cs="Times New Roman"/>
          <w:sz w:val="24"/>
          <w:szCs w:val="24"/>
        </w:rPr>
        <w:t>ГАУЗ АО «Амурская областная инфекционная больница» подтверждены 358 исследований.</w:t>
      </w:r>
    </w:p>
    <w:p w14:paraId="7A1CE4A8"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Структура впервые выявленных случаев ВИЧ-инфекции у обследованных контингентов за 2023 год распределилась следующим образом: «Обследованные при проведении эпидемиологического расследования» (5,4%), «Прочие» (0,2%), «ПИН» (0,8%), «Заключенные» (0,7%), «Больные ИППП» (0,3%), «Беременные» (0,05%), «Медицинский персонал» (0,04%), «Доноры» (0,02%). </w:t>
      </w:r>
    </w:p>
    <w:p w14:paraId="417D0D5F" w14:textId="66D2997A"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отчетном году завершили беременность 25 женщин с положительным ВИЧ-статусом, из них родами – 19. Живыми родилось 19 детей. Полный курс химиопрофилактики вертикального пути передачи про</w:t>
      </w:r>
      <w:r w:rsidR="000958DB">
        <w:rPr>
          <w:rFonts w:ascii="Times New Roman" w:hAnsi="Times New Roman" w:cs="Times New Roman"/>
          <w:sz w:val="24"/>
          <w:szCs w:val="24"/>
        </w:rPr>
        <w:t>веден 18</w:t>
      </w:r>
      <w:r w:rsidRPr="007F5364">
        <w:rPr>
          <w:rFonts w:ascii="Times New Roman" w:hAnsi="Times New Roman" w:cs="Times New Roman"/>
          <w:sz w:val="24"/>
          <w:szCs w:val="24"/>
        </w:rPr>
        <w:t xml:space="preserve"> парам мать/дитя, что составляет 94,7%.</w:t>
      </w:r>
    </w:p>
    <w:p w14:paraId="7576D797"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Антиретровирусную терапию в течение года получило 1</w:t>
      </w:r>
      <w:r w:rsidR="007E4E40">
        <w:rPr>
          <w:rFonts w:ascii="Times New Roman" w:hAnsi="Times New Roman" w:cs="Times New Roman"/>
          <w:sz w:val="24"/>
          <w:szCs w:val="24"/>
        </w:rPr>
        <w:t xml:space="preserve"> </w:t>
      </w:r>
      <w:r w:rsidRPr="007F5364">
        <w:rPr>
          <w:rFonts w:ascii="Times New Roman" w:hAnsi="Times New Roman" w:cs="Times New Roman"/>
          <w:sz w:val="24"/>
          <w:szCs w:val="24"/>
        </w:rPr>
        <w:t>037 пациентов, из них 99 человек из УФСИН.</w:t>
      </w:r>
    </w:p>
    <w:p w14:paraId="6B39B324" w14:textId="4C361BAC" w:rsidR="007F5364" w:rsidRPr="007F5364" w:rsidRDefault="007F5364" w:rsidP="007F5364">
      <w:pPr>
        <w:widowControl w:val="0"/>
        <w:tabs>
          <w:tab w:val="center" w:pos="4153"/>
          <w:tab w:val="right" w:pos="8306"/>
        </w:tabs>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Всего в 2023 году на диспансерном учете состояло 1</w:t>
      </w:r>
      <w:r w:rsidR="007E4E40">
        <w:rPr>
          <w:rFonts w:ascii="Times New Roman" w:hAnsi="Times New Roman" w:cs="Times New Roman"/>
          <w:sz w:val="24"/>
          <w:szCs w:val="24"/>
        </w:rPr>
        <w:t xml:space="preserve"> </w:t>
      </w:r>
      <w:r w:rsidRPr="007F5364">
        <w:rPr>
          <w:rFonts w:ascii="Times New Roman" w:hAnsi="Times New Roman" w:cs="Times New Roman"/>
          <w:sz w:val="24"/>
          <w:szCs w:val="24"/>
        </w:rPr>
        <w:t>236 ВИЧ-инфицированных граждан. Диспансерное обследование п</w:t>
      </w:r>
      <w:r w:rsidR="000958DB">
        <w:rPr>
          <w:rFonts w:ascii="Times New Roman" w:hAnsi="Times New Roman" w:cs="Times New Roman"/>
          <w:sz w:val="24"/>
          <w:szCs w:val="24"/>
        </w:rPr>
        <w:t>рошел</w:t>
      </w:r>
      <w:r w:rsidRPr="007F5364">
        <w:rPr>
          <w:rFonts w:ascii="Times New Roman" w:hAnsi="Times New Roman" w:cs="Times New Roman"/>
          <w:sz w:val="24"/>
          <w:szCs w:val="24"/>
        </w:rPr>
        <w:t xml:space="preserve"> 981 человек, удельный вес составил 79,4%.</w:t>
      </w:r>
    </w:p>
    <w:p w14:paraId="1F9A4C83" w14:textId="3DB83507" w:rsidR="007F5364" w:rsidRPr="007F5364" w:rsidRDefault="007F5364" w:rsidP="007F5364">
      <w:pPr>
        <w:widowControl w:val="0"/>
        <w:tabs>
          <w:tab w:val="center" w:pos="4153"/>
          <w:tab w:val="right" w:pos="8306"/>
        </w:tabs>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Обучению вопросам клиники, диагностики, лечения и профилактики ВИЧ-инфекции подлежало 9</w:t>
      </w:r>
      <w:r w:rsidR="007E4E40">
        <w:rPr>
          <w:rFonts w:ascii="Times New Roman" w:hAnsi="Times New Roman" w:cs="Times New Roman"/>
          <w:sz w:val="24"/>
          <w:szCs w:val="24"/>
        </w:rPr>
        <w:t xml:space="preserve"> </w:t>
      </w:r>
      <w:r w:rsidR="000958DB">
        <w:rPr>
          <w:rFonts w:ascii="Times New Roman" w:hAnsi="Times New Roman" w:cs="Times New Roman"/>
          <w:sz w:val="24"/>
          <w:szCs w:val="24"/>
        </w:rPr>
        <w:t>193 медицинских работника</w:t>
      </w:r>
      <w:r w:rsidRPr="007F5364">
        <w:rPr>
          <w:rFonts w:ascii="Times New Roman" w:hAnsi="Times New Roman" w:cs="Times New Roman"/>
          <w:sz w:val="24"/>
          <w:szCs w:val="24"/>
        </w:rPr>
        <w:t xml:space="preserve">, из которых 3050 врачей и 6143 </w:t>
      </w:r>
      <w:r w:rsidR="000958DB">
        <w:rPr>
          <w:rFonts w:ascii="Times New Roman" w:hAnsi="Times New Roman" w:cs="Times New Roman"/>
          <w:sz w:val="24"/>
          <w:szCs w:val="24"/>
        </w:rPr>
        <w:t xml:space="preserve">сотрудника </w:t>
      </w:r>
      <w:r w:rsidRPr="007F5364">
        <w:rPr>
          <w:rFonts w:ascii="Times New Roman" w:hAnsi="Times New Roman" w:cs="Times New Roman"/>
          <w:sz w:val="24"/>
          <w:szCs w:val="24"/>
        </w:rPr>
        <w:t>с</w:t>
      </w:r>
      <w:r w:rsidR="000958DB">
        <w:rPr>
          <w:rFonts w:ascii="Times New Roman" w:hAnsi="Times New Roman" w:cs="Times New Roman"/>
          <w:sz w:val="24"/>
          <w:szCs w:val="24"/>
        </w:rPr>
        <w:t xml:space="preserve">реднего медицинского персонала. </w:t>
      </w:r>
      <w:r w:rsidRPr="007F5364">
        <w:rPr>
          <w:rFonts w:ascii="Times New Roman" w:hAnsi="Times New Roman" w:cs="Times New Roman"/>
          <w:sz w:val="24"/>
          <w:szCs w:val="24"/>
        </w:rPr>
        <w:t>Удельный вес медицинских сотрудников, прошедших подготовку составил 97,3% от общего числа.</w:t>
      </w:r>
    </w:p>
    <w:p w14:paraId="7D760EBC" w14:textId="79642B11" w:rsidR="007F5364" w:rsidRPr="007F5364" w:rsidRDefault="000958DB" w:rsidP="007F5364">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По состоянию на 1 января 2023 года</w:t>
      </w:r>
      <w:r w:rsidR="007F5364" w:rsidRPr="007F5364">
        <w:rPr>
          <w:rFonts w:ascii="Times New Roman" w:hAnsi="Times New Roman" w:cs="Times New Roman"/>
          <w:sz w:val="24"/>
          <w:szCs w:val="24"/>
        </w:rPr>
        <w:t xml:space="preserve"> по итогам проведенных аукционов заключены государственные контракты на поставку </w:t>
      </w:r>
      <w:r w:rsidR="007F5364" w:rsidRPr="007F5364">
        <w:rPr>
          <w:rFonts w:ascii="Times New Roman" w:hAnsi="Times New Roman" w:cs="Times New Roman"/>
          <w:bCs/>
          <w:sz w:val="24"/>
          <w:szCs w:val="24"/>
        </w:rPr>
        <w:t>диагностических средств для выявления и мониторинга лечения лиц, инфицированных вирусами иммунодефицита человека и гепатитов В и С в количестве 165 наборов на сумму 3 742,48 тыс. руб.</w:t>
      </w:r>
    </w:p>
    <w:p w14:paraId="352037A3" w14:textId="4C7DBDFF"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  Из федерального бюджета за отчетный год на закупку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В и (или) С</w:t>
      </w:r>
      <w:r w:rsidR="000958DB">
        <w:rPr>
          <w:rFonts w:ascii="Times New Roman" w:hAnsi="Times New Roman" w:cs="Times New Roman"/>
          <w:sz w:val="24"/>
          <w:szCs w:val="24"/>
        </w:rPr>
        <w:t>,</w:t>
      </w:r>
      <w:r w:rsidRPr="007F5364">
        <w:rPr>
          <w:rFonts w:ascii="Times New Roman" w:hAnsi="Times New Roman" w:cs="Times New Roman"/>
          <w:sz w:val="24"/>
          <w:szCs w:val="24"/>
        </w:rPr>
        <w:t xml:space="preserve"> выделено 31 590,51 тыс. рублей, из областного – 4 399,01 тыс. рублей.</w:t>
      </w:r>
    </w:p>
    <w:p w14:paraId="30032D13"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Проведена работа в целях повышения уровня информированности населения по вопросам ВИЧ-инфекции, а именно:</w:t>
      </w:r>
    </w:p>
    <w:p w14:paraId="04E508F9" w14:textId="77777777" w:rsidR="007F5364" w:rsidRPr="007F5364" w:rsidRDefault="007F5364" w:rsidP="00C0157C">
      <w:pPr>
        <w:widowControl w:val="0"/>
        <w:numPr>
          <w:ilvl w:val="0"/>
          <w:numId w:val="17"/>
        </w:numPr>
        <w:tabs>
          <w:tab w:val="left" w:pos="851"/>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7F5364">
        <w:rPr>
          <w:rFonts w:ascii="Times New Roman" w:hAnsi="Times New Roman" w:cs="Times New Roman"/>
          <w:sz w:val="24"/>
          <w:szCs w:val="24"/>
        </w:rPr>
        <w:t>Лекции на тему «Профилактика ВИЧ-инфекции» в школах, ССУЗах, ВУЗах и трудовых коллективах (1058 лекций).</w:t>
      </w:r>
    </w:p>
    <w:p w14:paraId="6195EE7B" w14:textId="77777777" w:rsidR="007F5364" w:rsidRPr="007F5364" w:rsidRDefault="007F5364" w:rsidP="00C0157C">
      <w:pPr>
        <w:widowControl w:val="0"/>
        <w:numPr>
          <w:ilvl w:val="0"/>
          <w:numId w:val="17"/>
        </w:numPr>
        <w:tabs>
          <w:tab w:val="left" w:pos="851"/>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7F5364">
        <w:rPr>
          <w:rFonts w:ascii="Times New Roman" w:hAnsi="Times New Roman" w:cs="Times New Roman"/>
          <w:sz w:val="24"/>
          <w:szCs w:val="24"/>
        </w:rPr>
        <w:t>Выступления в СМИ: публикаций в прессе − 10, публикаций на сайтах медицинских организаций – 102, 253 постов и 273 репостов в мессенджере</w:t>
      </w:r>
      <w:r w:rsidRPr="007F5364">
        <w:rPr>
          <w:rFonts w:ascii="Times New Roman" w:eastAsia="Calibri" w:hAnsi="Times New Roman" w:cs="Times New Roman"/>
          <w:sz w:val="24"/>
          <w:szCs w:val="24"/>
        </w:rPr>
        <w:t xml:space="preserve"> </w:t>
      </w:r>
      <w:r w:rsidRPr="007F5364">
        <w:rPr>
          <w:rFonts w:ascii="Times New Roman" w:hAnsi="Times New Roman" w:cs="Times New Roman"/>
          <w:sz w:val="24"/>
          <w:szCs w:val="24"/>
        </w:rPr>
        <w:t>Telegram и социальной сети ВКонтакте.</w:t>
      </w:r>
    </w:p>
    <w:p w14:paraId="4FEABD19" w14:textId="77777777" w:rsidR="007F5364" w:rsidRPr="007F5364" w:rsidRDefault="007F5364" w:rsidP="00C0157C">
      <w:pPr>
        <w:widowControl w:val="0"/>
        <w:numPr>
          <w:ilvl w:val="0"/>
          <w:numId w:val="17"/>
        </w:numPr>
        <w:tabs>
          <w:tab w:val="left" w:pos="851"/>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7F5364">
        <w:rPr>
          <w:rFonts w:ascii="Times New Roman" w:hAnsi="Times New Roman" w:cs="Times New Roman"/>
          <w:sz w:val="24"/>
          <w:szCs w:val="24"/>
        </w:rPr>
        <w:t>Другие формы работы:</w:t>
      </w:r>
    </w:p>
    <w:p w14:paraId="7B654ECE" w14:textId="77777777" w:rsidR="007F5364" w:rsidRPr="007F5364" w:rsidRDefault="001857B3" w:rsidP="007F5364">
      <w:pPr>
        <w:widowControl w:val="0"/>
        <w:autoSpaceDE w:val="0"/>
        <w:autoSpaceDN w:val="0"/>
        <w:spacing w:after="0" w:line="240" w:lineRule="auto"/>
        <w:ind w:firstLine="709"/>
        <w:jc w:val="both"/>
        <w:rPr>
          <w:rFonts w:ascii="Times New Roman" w:hAnsi="Times New Roman" w:cs="Times New Roman"/>
          <w:b/>
          <w:color w:val="0000FF"/>
          <w:sz w:val="24"/>
          <w:szCs w:val="24"/>
        </w:rPr>
      </w:pPr>
      <w:r w:rsidRPr="007F5364">
        <w:rPr>
          <w:rFonts w:ascii="Times New Roman" w:hAnsi="Times New Roman" w:cs="Times New Roman"/>
          <w:sz w:val="24"/>
          <w:szCs w:val="24"/>
        </w:rPr>
        <w:t>–</w:t>
      </w:r>
      <w:r w:rsidR="007F5364" w:rsidRPr="007F5364">
        <w:rPr>
          <w:rFonts w:ascii="Times New Roman" w:hAnsi="Times New Roman" w:cs="Times New Roman"/>
          <w:sz w:val="24"/>
          <w:szCs w:val="24"/>
        </w:rPr>
        <w:t xml:space="preserve"> 1</w:t>
      </w:r>
      <w:r>
        <w:rPr>
          <w:rFonts w:ascii="Times New Roman" w:hAnsi="Times New Roman" w:cs="Times New Roman"/>
          <w:sz w:val="24"/>
          <w:szCs w:val="24"/>
        </w:rPr>
        <w:t xml:space="preserve"> </w:t>
      </w:r>
      <w:r w:rsidR="007F5364" w:rsidRPr="007F5364">
        <w:rPr>
          <w:rFonts w:ascii="Times New Roman" w:hAnsi="Times New Roman" w:cs="Times New Roman"/>
          <w:sz w:val="24"/>
          <w:szCs w:val="24"/>
        </w:rPr>
        <w:t>300 консультаций по актуальным вопросам эпидемиологии, ВИЧ-инфекции, вакцинопрофилактики и выполнения мероприятий по профилактике ИСМП по телефону «Горячей линии»</w:t>
      </w:r>
      <w:r>
        <w:rPr>
          <w:rFonts w:ascii="Times New Roman" w:hAnsi="Times New Roman" w:cs="Times New Roman"/>
          <w:sz w:val="24"/>
          <w:szCs w:val="24"/>
        </w:rPr>
        <w:t>;</w:t>
      </w:r>
    </w:p>
    <w:p w14:paraId="788D3629" w14:textId="0FA0EE86" w:rsidR="007F5364" w:rsidRPr="007F5364" w:rsidRDefault="001857B3" w:rsidP="007F5364">
      <w:pPr>
        <w:widowControl w:val="0"/>
        <w:autoSpaceDE w:val="0"/>
        <w:autoSpaceDN w:val="0"/>
        <w:spacing w:after="0" w:line="240" w:lineRule="auto"/>
        <w:ind w:firstLine="709"/>
        <w:contextualSpacing/>
        <w:jc w:val="both"/>
        <w:rPr>
          <w:rFonts w:ascii="Times New Roman" w:hAnsi="Times New Roman" w:cs="Times New Roman"/>
          <w:b/>
          <w:sz w:val="24"/>
          <w:szCs w:val="24"/>
        </w:rPr>
      </w:pPr>
      <w:r w:rsidRPr="007F5364">
        <w:rPr>
          <w:rFonts w:ascii="Times New Roman" w:hAnsi="Times New Roman" w:cs="Times New Roman"/>
          <w:sz w:val="24"/>
          <w:szCs w:val="24"/>
        </w:rPr>
        <w:t>–</w:t>
      </w:r>
      <w:r w:rsidR="007F5364" w:rsidRPr="007F5364">
        <w:rPr>
          <w:rFonts w:ascii="Times New Roman" w:hAnsi="Times New Roman" w:cs="Times New Roman"/>
          <w:sz w:val="24"/>
          <w:szCs w:val="24"/>
        </w:rPr>
        <w:t xml:space="preserve"> 1</w:t>
      </w:r>
      <w:r>
        <w:rPr>
          <w:rFonts w:ascii="Times New Roman" w:hAnsi="Times New Roman" w:cs="Times New Roman"/>
          <w:sz w:val="24"/>
          <w:szCs w:val="24"/>
        </w:rPr>
        <w:t xml:space="preserve"> </w:t>
      </w:r>
      <w:r w:rsidR="007F5364" w:rsidRPr="007F5364">
        <w:rPr>
          <w:rFonts w:ascii="Times New Roman" w:hAnsi="Times New Roman" w:cs="Times New Roman"/>
          <w:sz w:val="24"/>
          <w:szCs w:val="24"/>
        </w:rPr>
        <w:t>384 выездных мероприяти</w:t>
      </w:r>
      <w:r w:rsidR="000958DB">
        <w:rPr>
          <w:rFonts w:ascii="Times New Roman" w:hAnsi="Times New Roman" w:cs="Times New Roman"/>
          <w:sz w:val="24"/>
          <w:szCs w:val="24"/>
        </w:rPr>
        <w:t>я</w:t>
      </w:r>
      <w:r w:rsidR="007F5364" w:rsidRPr="007F5364">
        <w:rPr>
          <w:rFonts w:ascii="Times New Roman" w:hAnsi="Times New Roman" w:cs="Times New Roman"/>
          <w:sz w:val="24"/>
          <w:szCs w:val="24"/>
        </w:rPr>
        <w:t xml:space="preserve"> по профилактике ВИЧ-инфекции и вирусных гепатитов среди населения;</w:t>
      </w:r>
    </w:p>
    <w:p w14:paraId="5C63B083" w14:textId="28ECD12D" w:rsidR="007F5364" w:rsidRPr="007F5364" w:rsidRDefault="001857B3" w:rsidP="007F5364">
      <w:pPr>
        <w:widowControl w:val="0"/>
        <w:autoSpaceDE w:val="0"/>
        <w:autoSpaceDN w:val="0"/>
        <w:spacing w:after="0" w:line="240" w:lineRule="auto"/>
        <w:ind w:firstLine="709"/>
        <w:contextualSpacing/>
        <w:jc w:val="both"/>
        <w:rPr>
          <w:rFonts w:ascii="Times New Roman" w:hAnsi="Times New Roman" w:cs="Times New Roman"/>
          <w:b/>
          <w:sz w:val="24"/>
          <w:szCs w:val="24"/>
        </w:rPr>
      </w:pPr>
      <w:r w:rsidRPr="007F5364">
        <w:rPr>
          <w:rFonts w:ascii="Times New Roman" w:hAnsi="Times New Roman" w:cs="Times New Roman"/>
          <w:sz w:val="24"/>
          <w:szCs w:val="24"/>
        </w:rPr>
        <w:t>–</w:t>
      </w:r>
      <w:r w:rsidR="007F5364" w:rsidRPr="007F5364">
        <w:rPr>
          <w:rFonts w:ascii="Times New Roman" w:hAnsi="Times New Roman" w:cs="Times New Roman"/>
          <w:sz w:val="24"/>
          <w:szCs w:val="24"/>
        </w:rPr>
        <w:t xml:space="preserve"> пр</w:t>
      </w:r>
      <w:r w:rsidR="000958DB">
        <w:rPr>
          <w:rFonts w:ascii="Times New Roman" w:hAnsi="Times New Roman" w:cs="Times New Roman"/>
          <w:sz w:val="24"/>
          <w:szCs w:val="24"/>
        </w:rPr>
        <w:t>оведение массовых мероприятий: а</w:t>
      </w:r>
      <w:r w:rsidR="007F5364" w:rsidRPr="007F5364">
        <w:rPr>
          <w:rFonts w:ascii="Times New Roman" w:hAnsi="Times New Roman" w:cs="Times New Roman"/>
          <w:sz w:val="24"/>
          <w:szCs w:val="24"/>
        </w:rPr>
        <w:t xml:space="preserve">кция «Профилактика ВИЧ-инфекции, вирусных гепатитов В и С» </w:t>
      </w:r>
      <w:r w:rsidR="000958DB">
        <w:rPr>
          <w:rFonts w:ascii="Times New Roman" w:hAnsi="Times New Roman" w:cs="Times New Roman"/>
          <w:sz w:val="24"/>
          <w:szCs w:val="24"/>
        </w:rPr>
        <w:t>(охват –</w:t>
      </w:r>
      <w:r w:rsidR="007F5364" w:rsidRPr="007F5364">
        <w:rPr>
          <w:rFonts w:ascii="Times New Roman" w:hAnsi="Times New Roman" w:cs="Times New Roman"/>
          <w:sz w:val="24"/>
          <w:szCs w:val="24"/>
        </w:rPr>
        <w:t xml:space="preserve"> 8 000 человек</w:t>
      </w:r>
      <w:r w:rsidR="000958DB">
        <w:rPr>
          <w:rFonts w:ascii="Times New Roman" w:hAnsi="Times New Roman" w:cs="Times New Roman"/>
          <w:sz w:val="24"/>
          <w:szCs w:val="24"/>
        </w:rPr>
        <w:t>), а</w:t>
      </w:r>
      <w:r w:rsidR="007F5364" w:rsidRPr="007F5364">
        <w:rPr>
          <w:rFonts w:ascii="Times New Roman" w:hAnsi="Times New Roman" w:cs="Times New Roman"/>
          <w:sz w:val="24"/>
          <w:szCs w:val="24"/>
        </w:rPr>
        <w:t>кция «Остановим ВИЧ вмест</w:t>
      </w:r>
      <w:r w:rsidR="000958DB">
        <w:rPr>
          <w:rFonts w:ascii="Times New Roman" w:hAnsi="Times New Roman" w:cs="Times New Roman"/>
          <w:sz w:val="24"/>
          <w:szCs w:val="24"/>
        </w:rPr>
        <w:t>е» среди работающего населения (охват –</w:t>
      </w:r>
      <w:r w:rsidR="007F5364" w:rsidRPr="007F5364">
        <w:rPr>
          <w:rFonts w:ascii="Times New Roman" w:hAnsi="Times New Roman" w:cs="Times New Roman"/>
          <w:sz w:val="24"/>
          <w:szCs w:val="24"/>
        </w:rPr>
        <w:t xml:space="preserve"> 1</w:t>
      </w:r>
      <w:r>
        <w:rPr>
          <w:rFonts w:ascii="Times New Roman" w:hAnsi="Times New Roman" w:cs="Times New Roman"/>
          <w:sz w:val="24"/>
          <w:szCs w:val="24"/>
        </w:rPr>
        <w:t xml:space="preserve"> </w:t>
      </w:r>
      <w:r w:rsidR="007F5364" w:rsidRPr="007F5364">
        <w:rPr>
          <w:rFonts w:ascii="Times New Roman" w:hAnsi="Times New Roman" w:cs="Times New Roman"/>
          <w:sz w:val="24"/>
          <w:szCs w:val="24"/>
        </w:rPr>
        <w:t>536 человек</w:t>
      </w:r>
      <w:r w:rsidR="000958DB">
        <w:rPr>
          <w:rFonts w:ascii="Times New Roman" w:hAnsi="Times New Roman" w:cs="Times New Roman"/>
          <w:sz w:val="24"/>
          <w:szCs w:val="24"/>
        </w:rPr>
        <w:t>), т</w:t>
      </w:r>
      <w:r w:rsidR="007F5364" w:rsidRPr="007F5364">
        <w:rPr>
          <w:rFonts w:ascii="Times New Roman" w:hAnsi="Times New Roman" w:cs="Times New Roman"/>
          <w:sz w:val="24"/>
          <w:szCs w:val="24"/>
        </w:rPr>
        <w:t>ематический вечер среди ст</w:t>
      </w:r>
      <w:r w:rsidR="000958DB">
        <w:rPr>
          <w:rFonts w:ascii="Times New Roman" w:hAnsi="Times New Roman" w:cs="Times New Roman"/>
          <w:sz w:val="24"/>
          <w:szCs w:val="24"/>
        </w:rPr>
        <w:t>удентов «ВИЧ глазами молодежи» (охват –</w:t>
      </w:r>
      <w:r w:rsidR="007F5364" w:rsidRPr="007F5364">
        <w:rPr>
          <w:rFonts w:ascii="Times New Roman" w:hAnsi="Times New Roman" w:cs="Times New Roman"/>
          <w:sz w:val="24"/>
          <w:szCs w:val="24"/>
        </w:rPr>
        <w:t xml:space="preserve"> 2</w:t>
      </w:r>
      <w:r>
        <w:rPr>
          <w:rFonts w:ascii="Times New Roman" w:hAnsi="Times New Roman" w:cs="Times New Roman"/>
          <w:sz w:val="24"/>
          <w:szCs w:val="24"/>
        </w:rPr>
        <w:t xml:space="preserve"> </w:t>
      </w:r>
      <w:r w:rsidR="007F5364" w:rsidRPr="007F5364">
        <w:rPr>
          <w:rFonts w:ascii="Times New Roman" w:hAnsi="Times New Roman" w:cs="Times New Roman"/>
          <w:sz w:val="24"/>
          <w:szCs w:val="24"/>
        </w:rPr>
        <w:t>800 человек</w:t>
      </w:r>
      <w:r w:rsidR="000958DB">
        <w:rPr>
          <w:rFonts w:ascii="Times New Roman" w:hAnsi="Times New Roman" w:cs="Times New Roman"/>
          <w:sz w:val="24"/>
          <w:szCs w:val="24"/>
        </w:rPr>
        <w:t>)</w:t>
      </w:r>
      <w:r w:rsidR="007F5364" w:rsidRPr="007F5364">
        <w:rPr>
          <w:rFonts w:ascii="Times New Roman" w:hAnsi="Times New Roman" w:cs="Times New Roman"/>
          <w:sz w:val="24"/>
          <w:szCs w:val="24"/>
        </w:rPr>
        <w:t>;</w:t>
      </w:r>
    </w:p>
    <w:p w14:paraId="777787E6" w14:textId="2CDDDBA0" w:rsidR="007F5364" w:rsidRPr="007F5364" w:rsidRDefault="001857B3" w:rsidP="007F5364">
      <w:pPr>
        <w:widowControl w:val="0"/>
        <w:autoSpaceDE w:val="0"/>
        <w:autoSpaceDN w:val="0"/>
        <w:spacing w:after="0" w:line="240" w:lineRule="auto"/>
        <w:ind w:firstLine="709"/>
        <w:contextualSpacing/>
        <w:jc w:val="both"/>
        <w:rPr>
          <w:rFonts w:ascii="Times New Roman" w:hAnsi="Times New Roman" w:cs="Times New Roman"/>
          <w:b/>
          <w:sz w:val="24"/>
          <w:szCs w:val="24"/>
        </w:rPr>
      </w:pPr>
      <w:r w:rsidRPr="007F5364">
        <w:rPr>
          <w:rFonts w:ascii="Times New Roman" w:hAnsi="Times New Roman" w:cs="Times New Roman"/>
          <w:sz w:val="24"/>
          <w:szCs w:val="24"/>
        </w:rPr>
        <w:t>–</w:t>
      </w:r>
      <w:r w:rsidR="007F5364" w:rsidRPr="007F5364">
        <w:rPr>
          <w:rFonts w:ascii="Times New Roman" w:hAnsi="Times New Roman" w:cs="Times New Roman"/>
          <w:sz w:val="24"/>
          <w:szCs w:val="24"/>
        </w:rPr>
        <w:t xml:space="preserve"> демонстрация 10 социальных роликов</w:t>
      </w:r>
      <w:r w:rsidR="00872B4D" w:rsidRPr="00872B4D">
        <w:rPr>
          <w:rFonts w:ascii="Times New Roman" w:hAnsi="Times New Roman" w:cs="Times New Roman"/>
          <w:sz w:val="24"/>
          <w:szCs w:val="24"/>
        </w:rPr>
        <w:t xml:space="preserve"> </w:t>
      </w:r>
      <w:r w:rsidR="00872B4D">
        <w:rPr>
          <w:rFonts w:ascii="Times New Roman" w:hAnsi="Times New Roman" w:cs="Times New Roman"/>
          <w:sz w:val="24"/>
          <w:szCs w:val="24"/>
        </w:rPr>
        <w:t>на телеканале</w:t>
      </w:r>
      <w:r w:rsidR="00872B4D" w:rsidRPr="007F5364">
        <w:rPr>
          <w:rFonts w:ascii="Times New Roman" w:hAnsi="Times New Roman" w:cs="Times New Roman"/>
          <w:sz w:val="24"/>
          <w:szCs w:val="24"/>
        </w:rPr>
        <w:t xml:space="preserve"> </w:t>
      </w:r>
      <w:r w:rsidR="00872B4D">
        <w:rPr>
          <w:rFonts w:ascii="Times New Roman" w:hAnsi="Times New Roman" w:cs="Times New Roman"/>
          <w:sz w:val="24"/>
          <w:szCs w:val="24"/>
        </w:rPr>
        <w:t>«</w:t>
      </w:r>
      <w:r w:rsidR="00872B4D" w:rsidRPr="007F5364">
        <w:rPr>
          <w:rFonts w:ascii="Times New Roman" w:hAnsi="Times New Roman" w:cs="Times New Roman"/>
          <w:sz w:val="24"/>
          <w:szCs w:val="24"/>
        </w:rPr>
        <w:t>Россия-24</w:t>
      </w:r>
      <w:r w:rsidR="00872B4D">
        <w:rPr>
          <w:rFonts w:ascii="Times New Roman" w:hAnsi="Times New Roman" w:cs="Times New Roman"/>
          <w:sz w:val="24"/>
          <w:szCs w:val="24"/>
        </w:rPr>
        <w:t>»</w:t>
      </w:r>
      <w:r w:rsidR="007F5364" w:rsidRPr="007F5364">
        <w:rPr>
          <w:rFonts w:ascii="Times New Roman" w:hAnsi="Times New Roman" w:cs="Times New Roman"/>
          <w:sz w:val="24"/>
          <w:szCs w:val="24"/>
        </w:rPr>
        <w:t>: «Как передается ВИЧ-инфекция», «Пути передачи ВИЧ-инфекции</w:t>
      </w:r>
      <w:r w:rsidR="000958DB">
        <w:rPr>
          <w:rFonts w:ascii="Times New Roman" w:hAnsi="Times New Roman" w:cs="Times New Roman"/>
          <w:sz w:val="24"/>
          <w:szCs w:val="24"/>
        </w:rPr>
        <w:t xml:space="preserve">» </w:t>
      </w:r>
      <w:r w:rsidR="007F5364" w:rsidRPr="007F5364">
        <w:rPr>
          <w:rFonts w:ascii="Times New Roman" w:hAnsi="Times New Roman" w:cs="Times New Roman"/>
          <w:sz w:val="24"/>
          <w:szCs w:val="24"/>
        </w:rPr>
        <w:t>(15 трансляций);</w:t>
      </w:r>
    </w:p>
    <w:p w14:paraId="3FA57B7D" w14:textId="32C87843" w:rsidR="007F5364" w:rsidRPr="007F5364" w:rsidRDefault="001857B3" w:rsidP="007F5364">
      <w:pPr>
        <w:widowControl w:val="0"/>
        <w:autoSpaceDE w:val="0"/>
        <w:autoSpaceDN w:val="0"/>
        <w:spacing w:after="0" w:line="240" w:lineRule="auto"/>
        <w:ind w:firstLine="709"/>
        <w:contextualSpacing/>
        <w:jc w:val="both"/>
        <w:rPr>
          <w:rFonts w:ascii="Times New Roman" w:hAnsi="Times New Roman" w:cs="Times New Roman"/>
          <w:b/>
          <w:sz w:val="24"/>
          <w:szCs w:val="24"/>
        </w:rPr>
      </w:pPr>
      <w:r w:rsidRPr="007F5364">
        <w:rPr>
          <w:rFonts w:ascii="Times New Roman" w:hAnsi="Times New Roman" w:cs="Times New Roman"/>
          <w:sz w:val="24"/>
          <w:szCs w:val="24"/>
        </w:rPr>
        <w:t>–</w:t>
      </w:r>
      <w:r w:rsidR="00CC3B4B">
        <w:rPr>
          <w:rFonts w:ascii="Times New Roman" w:hAnsi="Times New Roman" w:cs="Times New Roman"/>
          <w:sz w:val="24"/>
          <w:szCs w:val="24"/>
        </w:rPr>
        <w:t xml:space="preserve"> прокат</w:t>
      </w:r>
      <w:r w:rsidR="007F5364" w:rsidRPr="007F5364">
        <w:rPr>
          <w:rFonts w:ascii="Times New Roman" w:hAnsi="Times New Roman" w:cs="Times New Roman"/>
          <w:sz w:val="24"/>
          <w:szCs w:val="24"/>
        </w:rPr>
        <w:t xml:space="preserve"> социальных тематических роликов</w:t>
      </w:r>
      <w:r w:rsidR="00CC3B4B" w:rsidRPr="00CC3B4B">
        <w:rPr>
          <w:rFonts w:ascii="Times New Roman" w:hAnsi="Times New Roman" w:cs="Times New Roman"/>
          <w:sz w:val="24"/>
          <w:szCs w:val="24"/>
        </w:rPr>
        <w:t xml:space="preserve"> </w:t>
      </w:r>
      <w:r w:rsidR="00CC3B4B" w:rsidRPr="007F5364">
        <w:rPr>
          <w:rFonts w:ascii="Times New Roman" w:hAnsi="Times New Roman" w:cs="Times New Roman"/>
          <w:sz w:val="24"/>
          <w:szCs w:val="24"/>
        </w:rPr>
        <w:t>на «Русском радио» (Благовещенск, Свободный, Белогорск)</w:t>
      </w:r>
      <w:r w:rsidR="007F5364" w:rsidRPr="007F5364">
        <w:rPr>
          <w:rFonts w:ascii="Times New Roman" w:hAnsi="Times New Roman" w:cs="Times New Roman"/>
          <w:sz w:val="24"/>
          <w:szCs w:val="24"/>
        </w:rPr>
        <w:t>: «ВИЧ», «Гепатиты», «СПИД», «Мать и дитя», «HIV»</w:t>
      </w:r>
      <w:r w:rsidR="00CC3B4B">
        <w:rPr>
          <w:rFonts w:ascii="Times New Roman" w:hAnsi="Times New Roman" w:cs="Times New Roman"/>
          <w:sz w:val="24"/>
          <w:szCs w:val="24"/>
        </w:rPr>
        <w:t xml:space="preserve"> (</w:t>
      </w:r>
      <w:r w:rsidR="007F5364" w:rsidRPr="007F5364">
        <w:rPr>
          <w:rFonts w:ascii="Times New Roman" w:hAnsi="Times New Roman" w:cs="Times New Roman"/>
          <w:sz w:val="24"/>
          <w:szCs w:val="24"/>
        </w:rPr>
        <w:t>25 трансляций</w:t>
      </w:r>
      <w:r w:rsidR="00CC3B4B">
        <w:rPr>
          <w:rFonts w:ascii="Times New Roman" w:hAnsi="Times New Roman" w:cs="Times New Roman"/>
          <w:sz w:val="24"/>
          <w:szCs w:val="24"/>
        </w:rPr>
        <w:t>)</w:t>
      </w:r>
      <w:r w:rsidR="007F5364" w:rsidRPr="007F5364">
        <w:rPr>
          <w:rFonts w:ascii="Times New Roman" w:hAnsi="Times New Roman" w:cs="Times New Roman"/>
          <w:sz w:val="24"/>
          <w:szCs w:val="24"/>
        </w:rPr>
        <w:t>;</w:t>
      </w:r>
    </w:p>
    <w:p w14:paraId="4A7F4AD8" w14:textId="06304A86" w:rsidR="007F5364" w:rsidRPr="007F5364" w:rsidRDefault="001857B3" w:rsidP="007F5364">
      <w:pPr>
        <w:widowControl w:val="0"/>
        <w:autoSpaceDE w:val="0"/>
        <w:autoSpaceDN w:val="0"/>
        <w:spacing w:after="0" w:line="240" w:lineRule="auto"/>
        <w:ind w:firstLine="709"/>
        <w:contextualSpacing/>
        <w:jc w:val="both"/>
        <w:rPr>
          <w:rFonts w:ascii="Times New Roman" w:hAnsi="Times New Roman" w:cs="Times New Roman"/>
          <w:b/>
          <w:sz w:val="24"/>
          <w:szCs w:val="24"/>
        </w:rPr>
      </w:pPr>
      <w:r w:rsidRPr="007F5364">
        <w:rPr>
          <w:rFonts w:ascii="Times New Roman" w:hAnsi="Times New Roman" w:cs="Times New Roman"/>
          <w:sz w:val="24"/>
          <w:szCs w:val="24"/>
        </w:rPr>
        <w:t>–</w:t>
      </w:r>
      <w:r w:rsidR="007F5364" w:rsidRPr="007F5364">
        <w:rPr>
          <w:rFonts w:ascii="Times New Roman" w:hAnsi="Times New Roman" w:cs="Times New Roman"/>
          <w:sz w:val="24"/>
          <w:szCs w:val="24"/>
        </w:rPr>
        <w:t xml:space="preserve"> демонстрация ролика «Чтобы обрести уверенность в здоровье» на уличном диодном экране (на территории ОКЦ</w:t>
      </w:r>
      <w:r w:rsidR="00CC3B4B">
        <w:rPr>
          <w:rFonts w:ascii="Times New Roman" w:hAnsi="Times New Roman" w:cs="Times New Roman"/>
          <w:sz w:val="24"/>
          <w:szCs w:val="24"/>
        </w:rPr>
        <w:t>, г. Благовещенск</w:t>
      </w:r>
      <w:r w:rsidR="007F5364" w:rsidRPr="007F5364">
        <w:rPr>
          <w:rFonts w:ascii="Times New Roman" w:hAnsi="Times New Roman" w:cs="Times New Roman"/>
          <w:sz w:val="24"/>
          <w:szCs w:val="24"/>
        </w:rPr>
        <w:t>);</w:t>
      </w:r>
    </w:p>
    <w:p w14:paraId="1067118B" w14:textId="27ED01A6" w:rsidR="007F5364" w:rsidRPr="007F5364" w:rsidRDefault="001857B3" w:rsidP="007F5364">
      <w:pPr>
        <w:widowControl w:val="0"/>
        <w:autoSpaceDE w:val="0"/>
        <w:autoSpaceDN w:val="0"/>
        <w:spacing w:after="0" w:line="240" w:lineRule="auto"/>
        <w:ind w:firstLine="709"/>
        <w:contextualSpacing/>
        <w:jc w:val="both"/>
        <w:rPr>
          <w:rFonts w:ascii="Times New Roman" w:hAnsi="Times New Roman" w:cs="Times New Roman"/>
          <w:b/>
          <w:sz w:val="24"/>
          <w:szCs w:val="24"/>
        </w:rPr>
      </w:pPr>
      <w:r w:rsidRPr="007F5364">
        <w:rPr>
          <w:rFonts w:ascii="Times New Roman" w:hAnsi="Times New Roman" w:cs="Times New Roman"/>
          <w:sz w:val="24"/>
          <w:szCs w:val="24"/>
        </w:rPr>
        <w:t>–</w:t>
      </w:r>
      <w:r w:rsidR="007F5364" w:rsidRPr="007F5364">
        <w:rPr>
          <w:rFonts w:ascii="Times New Roman" w:hAnsi="Times New Roman" w:cs="Times New Roman"/>
          <w:sz w:val="24"/>
          <w:szCs w:val="24"/>
        </w:rPr>
        <w:t xml:space="preserve"> семинар для медицинских работников области «Актуальные вопросы эпидем</w:t>
      </w:r>
      <w:r w:rsidR="00CC3B4B">
        <w:rPr>
          <w:rFonts w:ascii="Times New Roman" w:hAnsi="Times New Roman" w:cs="Times New Roman"/>
          <w:sz w:val="24"/>
          <w:szCs w:val="24"/>
        </w:rPr>
        <w:t>иологии ВИЧ-инфекции», охват - 203 медработника</w:t>
      </w:r>
      <w:r w:rsidR="007F5364" w:rsidRPr="007F5364">
        <w:rPr>
          <w:rFonts w:ascii="Times New Roman" w:hAnsi="Times New Roman" w:cs="Times New Roman"/>
          <w:sz w:val="24"/>
          <w:szCs w:val="24"/>
        </w:rPr>
        <w:t>;</w:t>
      </w:r>
    </w:p>
    <w:p w14:paraId="5D18C980" w14:textId="4C96E261" w:rsidR="007F5364" w:rsidRPr="007F5364" w:rsidRDefault="001857B3" w:rsidP="007F5364">
      <w:pPr>
        <w:widowControl w:val="0"/>
        <w:autoSpaceDE w:val="0"/>
        <w:autoSpaceDN w:val="0"/>
        <w:spacing w:after="0" w:line="240" w:lineRule="auto"/>
        <w:ind w:firstLine="709"/>
        <w:contextualSpacing/>
        <w:jc w:val="both"/>
        <w:rPr>
          <w:rFonts w:ascii="Times New Roman" w:hAnsi="Times New Roman" w:cs="Times New Roman"/>
          <w:b/>
          <w:sz w:val="24"/>
          <w:szCs w:val="24"/>
        </w:rPr>
      </w:pPr>
      <w:r w:rsidRPr="007F5364">
        <w:rPr>
          <w:rFonts w:ascii="Times New Roman" w:hAnsi="Times New Roman" w:cs="Times New Roman"/>
          <w:sz w:val="24"/>
          <w:szCs w:val="24"/>
        </w:rPr>
        <w:t>–</w:t>
      </w:r>
      <w:r w:rsidR="007F5364" w:rsidRPr="007F5364">
        <w:rPr>
          <w:rFonts w:ascii="Times New Roman" w:hAnsi="Times New Roman" w:cs="Times New Roman"/>
          <w:sz w:val="24"/>
          <w:szCs w:val="24"/>
        </w:rPr>
        <w:t xml:space="preserve"> 16</w:t>
      </w:r>
      <w:r>
        <w:rPr>
          <w:rFonts w:ascii="Times New Roman" w:hAnsi="Times New Roman" w:cs="Times New Roman"/>
          <w:sz w:val="24"/>
          <w:szCs w:val="24"/>
        </w:rPr>
        <w:t xml:space="preserve"> </w:t>
      </w:r>
      <w:r w:rsidR="00CC3B4B">
        <w:rPr>
          <w:rFonts w:ascii="Times New Roman" w:hAnsi="Times New Roman" w:cs="Times New Roman"/>
          <w:sz w:val="24"/>
          <w:szCs w:val="24"/>
        </w:rPr>
        <w:t>200 экземпляров</w:t>
      </w:r>
      <w:r w:rsidR="007F5364" w:rsidRPr="007F5364">
        <w:rPr>
          <w:rFonts w:ascii="Times New Roman" w:hAnsi="Times New Roman" w:cs="Times New Roman"/>
          <w:sz w:val="24"/>
          <w:szCs w:val="24"/>
        </w:rPr>
        <w:t xml:space="preserve"> наглядных информационных материалов для населения и медицинских работников.  </w:t>
      </w:r>
    </w:p>
    <w:p w14:paraId="1AF722B2" w14:textId="77777777" w:rsidR="007F5364" w:rsidRPr="007F5364" w:rsidRDefault="007F5364" w:rsidP="007F5364">
      <w:pPr>
        <w:widowControl w:val="0"/>
        <w:autoSpaceDE w:val="0"/>
        <w:autoSpaceDN w:val="0"/>
        <w:spacing w:after="0" w:line="240" w:lineRule="auto"/>
        <w:ind w:firstLine="709"/>
        <w:contextualSpacing/>
        <w:jc w:val="both"/>
        <w:rPr>
          <w:rFonts w:ascii="Times New Roman" w:hAnsi="Times New Roman" w:cs="Times New Roman"/>
          <w:b/>
          <w:sz w:val="24"/>
          <w:szCs w:val="24"/>
        </w:rPr>
      </w:pPr>
    </w:p>
    <w:p w14:paraId="15FACF6C" w14:textId="77777777" w:rsidR="007F5364" w:rsidRPr="007F5364" w:rsidRDefault="007F5364" w:rsidP="007F5364">
      <w:pPr>
        <w:widowControl w:val="0"/>
        <w:autoSpaceDE w:val="0"/>
        <w:autoSpaceDN w:val="0"/>
        <w:spacing w:after="0" w:line="240" w:lineRule="auto"/>
        <w:ind w:firstLine="709"/>
        <w:jc w:val="center"/>
        <w:rPr>
          <w:rFonts w:ascii="Times New Roman" w:hAnsi="Times New Roman" w:cs="Times New Roman"/>
          <w:b/>
          <w:sz w:val="24"/>
          <w:szCs w:val="24"/>
        </w:rPr>
      </w:pPr>
      <w:r w:rsidRPr="007F5364">
        <w:rPr>
          <w:rFonts w:ascii="Times New Roman" w:hAnsi="Times New Roman" w:cs="Times New Roman"/>
          <w:sz w:val="24"/>
          <w:szCs w:val="24"/>
        </w:rPr>
        <w:t>Инфекции,</w:t>
      </w:r>
      <w:r w:rsidRPr="007F5364">
        <w:rPr>
          <w:rFonts w:ascii="Times New Roman" w:hAnsi="Times New Roman" w:cs="Times New Roman"/>
          <w:spacing w:val="-3"/>
          <w:sz w:val="24"/>
          <w:szCs w:val="24"/>
        </w:rPr>
        <w:t xml:space="preserve"> </w:t>
      </w:r>
      <w:r w:rsidRPr="007F5364">
        <w:rPr>
          <w:rFonts w:ascii="Times New Roman" w:hAnsi="Times New Roman" w:cs="Times New Roman"/>
          <w:sz w:val="24"/>
          <w:szCs w:val="24"/>
        </w:rPr>
        <w:t>передаваемые</w:t>
      </w:r>
      <w:r w:rsidRPr="007F5364">
        <w:rPr>
          <w:rFonts w:ascii="Times New Roman" w:hAnsi="Times New Roman" w:cs="Times New Roman"/>
          <w:spacing w:val="-4"/>
          <w:sz w:val="24"/>
          <w:szCs w:val="24"/>
        </w:rPr>
        <w:t xml:space="preserve"> </w:t>
      </w:r>
      <w:r w:rsidRPr="007F5364">
        <w:rPr>
          <w:rFonts w:ascii="Times New Roman" w:hAnsi="Times New Roman" w:cs="Times New Roman"/>
          <w:sz w:val="24"/>
          <w:szCs w:val="24"/>
        </w:rPr>
        <w:t>половым</w:t>
      </w:r>
      <w:r w:rsidRPr="007F5364">
        <w:rPr>
          <w:rFonts w:ascii="Times New Roman" w:hAnsi="Times New Roman" w:cs="Times New Roman"/>
          <w:spacing w:val="-3"/>
          <w:sz w:val="24"/>
          <w:szCs w:val="24"/>
        </w:rPr>
        <w:t xml:space="preserve"> </w:t>
      </w:r>
      <w:r w:rsidRPr="007F5364">
        <w:rPr>
          <w:rFonts w:ascii="Times New Roman" w:hAnsi="Times New Roman" w:cs="Times New Roman"/>
          <w:sz w:val="24"/>
          <w:szCs w:val="24"/>
        </w:rPr>
        <w:t>путем</w:t>
      </w:r>
    </w:p>
    <w:p w14:paraId="51F42405" w14:textId="77777777" w:rsidR="007F5364" w:rsidRPr="007F5364" w:rsidRDefault="007F5364" w:rsidP="007F5364">
      <w:pPr>
        <w:widowControl w:val="0"/>
        <w:autoSpaceDE w:val="0"/>
        <w:autoSpaceDN w:val="0"/>
        <w:spacing w:after="0" w:line="240" w:lineRule="auto"/>
        <w:rPr>
          <w:rFonts w:ascii="Times New Roman" w:hAnsi="Times New Roman" w:cs="Times New Roman"/>
          <w:b/>
          <w:sz w:val="24"/>
          <w:szCs w:val="24"/>
        </w:rPr>
      </w:pPr>
    </w:p>
    <w:p w14:paraId="1E16C017" w14:textId="3F33C5D3" w:rsid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В области по данным многолетнего наблюдения </w:t>
      </w:r>
      <w:r w:rsidR="00E63C53">
        <w:rPr>
          <w:rFonts w:ascii="Times New Roman" w:hAnsi="Times New Roman" w:cs="Times New Roman"/>
          <w:sz w:val="24"/>
          <w:szCs w:val="24"/>
        </w:rPr>
        <w:t>отмечается</w:t>
      </w:r>
      <w:r w:rsidRPr="007F5364">
        <w:rPr>
          <w:rFonts w:ascii="Times New Roman" w:hAnsi="Times New Roman" w:cs="Times New Roman"/>
          <w:sz w:val="24"/>
          <w:szCs w:val="24"/>
        </w:rPr>
        <w:t xml:space="preserve"> тенденция к увеличению заболеваемости сифилисом. Показатель заболеваемости в 2023 году составил 32,13 на 100 тыс. населения, что выше уровня 2022 года на 47,8% (21,75), выше показателя по Дальневосточному федеральному округу (13,04) в 2,2 раза и выше показателя по Российской Федерации (16,30) в 2 раза (рис.</w:t>
      </w:r>
      <w:r w:rsidR="00075E1A">
        <w:rPr>
          <w:rFonts w:ascii="Times New Roman" w:hAnsi="Times New Roman" w:cs="Times New Roman"/>
          <w:sz w:val="24"/>
          <w:szCs w:val="24"/>
        </w:rPr>
        <w:t>33</w:t>
      </w:r>
      <w:r w:rsidRPr="007F5364">
        <w:rPr>
          <w:rFonts w:ascii="Times New Roman" w:hAnsi="Times New Roman" w:cs="Times New Roman"/>
          <w:sz w:val="24"/>
          <w:szCs w:val="24"/>
        </w:rPr>
        <w:t xml:space="preserve">). </w:t>
      </w:r>
    </w:p>
    <w:p w14:paraId="69D3F7E3" w14:textId="77777777" w:rsidR="006B2055" w:rsidRPr="007F5364" w:rsidRDefault="006B2055"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p>
    <w:p w14:paraId="03D9AEE3" w14:textId="77777777" w:rsidR="007F5364" w:rsidRPr="007F5364" w:rsidRDefault="007F5364" w:rsidP="007F5364">
      <w:pPr>
        <w:widowControl w:val="0"/>
        <w:autoSpaceDE w:val="0"/>
        <w:autoSpaceDN w:val="0"/>
        <w:adjustRightInd w:val="0"/>
        <w:spacing w:after="0" w:line="240" w:lineRule="auto"/>
        <w:jc w:val="both"/>
        <w:rPr>
          <w:rFonts w:ascii="Times New Roman" w:hAnsi="Times New Roman" w:cs="Times New Roman"/>
          <w:szCs w:val="24"/>
        </w:rPr>
      </w:pPr>
      <w:r w:rsidRPr="007F5364">
        <w:rPr>
          <w:rFonts w:ascii="Times New Roman" w:hAnsi="Times New Roman" w:cs="Times New Roman"/>
          <w:noProof/>
          <w:lang w:eastAsia="ru-RU"/>
        </w:rPr>
        <w:drawing>
          <wp:inline distT="0" distB="0" distL="0" distR="0" wp14:anchorId="2CE7C533" wp14:editId="5284F3CB">
            <wp:extent cx="5940425" cy="2743200"/>
            <wp:effectExtent l="0" t="0" r="3175" b="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116F1C3"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szCs w:val="24"/>
        </w:rPr>
      </w:pPr>
      <w:r w:rsidRPr="007F5364">
        <w:rPr>
          <w:rFonts w:ascii="Times New Roman" w:hAnsi="Times New Roman" w:cs="Times New Roman"/>
          <w:szCs w:val="24"/>
        </w:rPr>
        <w:t xml:space="preserve">Рис. </w:t>
      </w:r>
      <w:r w:rsidR="00075E1A">
        <w:rPr>
          <w:rFonts w:ascii="Times New Roman" w:hAnsi="Times New Roman" w:cs="Times New Roman"/>
          <w:szCs w:val="24"/>
        </w:rPr>
        <w:t>33</w:t>
      </w:r>
      <w:r w:rsidRPr="007F5364">
        <w:rPr>
          <w:rFonts w:ascii="Times New Roman" w:hAnsi="Times New Roman" w:cs="Times New Roman"/>
          <w:szCs w:val="24"/>
        </w:rPr>
        <w:t>. Заболеваемость сифилисом в Амурской области 2014</w:t>
      </w:r>
      <w:r w:rsidR="00F03B46">
        <w:rPr>
          <w:rFonts w:ascii="Times New Roman" w:hAnsi="Times New Roman" w:cs="Times New Roman"/>
          <w:color w:val="000000"/>
          <w:sz w:val="20"/>
        </w:rPr>
        <w:t>-</w:t>
      </w:r>
      <w:r w:rsidRPr="007F5364">
        <w:rPr>
          <w:rFonts w:ascii="Times New Roman" w:hAnsi="Times New Roman" w:cs="Times New Roman"/>
          <w:szCs w:val="24"/>
        </w:rPr>
        <w:t xml:space="preserve">2023 гг. </w:t>
      </w:r>
    </w:p>
    <w:p w14:paraId="7845A1A0"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szCs w:val="24"/>
        </w:rPr>
      </w:pPr>
    </w:p>
    <w:p w14:paraId="22566486" w14:textId="476F64D4"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Наибольшие показатели заболеваемости сифилисом зарегистрированы по Ивановскому </w:t>
      </w:r>
      <w:r w:rsidR="00E63C53">
        <w:rPr>
          <w:rFonts w:ascii="Times New Roman" w:hAnsi="Times New Roman" w:cs="Times New Roman"/>
          <w:sz w:val="24"/>
          <w:szCs w:val="24"/>
        </w:rPr>
        <w:t>округу</w:t>
      </w:r>
      <w:r w:rsidRPr="007F5364">
        <w:rPr>
          <w:rFonts w:ascii="Times New Roman" w:hAnsi="Times New Roman" w:cs="Times New Roman"/>
          <w:sz w:val="24"/>
          <w:szCs w:val="24"/>
        </w:rPr>
        <w:t xml:space="preserve"> (56,80), Благовещенскому </w:t>
      </w:r>
      <w:r w:rsidR="00E63C53">
        <w:rPr>
          <w:rFonts w:ascii="Times New Roman" w:hAnsi="Times New Roman" w:cs="Times New Roman"/>
          <w:sz w:val="24"/>
          <w:szCs w:val="24"/>
        </w:rPr>
        <w:t>округу</w:t>
      </w:r>
      <w:r w:rsidRPr="007F5364">
        <w:rPr>
          <w:rFonts w:ascii="Times New Roman" w:hAnsi="Times New Roman" w:cs="Times New Roman"/>
          <w:sz w:val="24"/>
          <w:szCs w:val="24"/>
        </w:rPr>
        <w:t xml:space="preserve"> (54,18), Мазановскому району (53,34), г. Благовещенску (48,37), Зейскому району (43,21) и г. Свободный (40,99).</w:t>
      </w:r>
    </w:p>
    <w:p w14:paraId="675B23A5" w14:textId="77777777" w:rsidR="007F5364" w:rsidRPr="007F5364" w:rsidRDefault="007F5364" w:rsidP="007F5364">
      <w:pPr>
        <w:widowControl w:val="0"/>
        <w:autoSpaceDE w:val="0"/>
        <w:autoSpaceDN w:val="0"/>
        <w:adjustRightInd w:val="0"/>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За последние 4 года отмечается подъем заболеваемости гонореей среди населения Амурской области. В 2023 году отмечается увеличение заболеваемости гонореей на 4,5%, показатель составил 35,18 на 100 тыс. населения, что выше показателя 2022 года (33,66), на 40,6% выше показателя по Дальневосточному федеральному округу (23,94) и в 4,7 раза выше среднероссийского показателя (7,49) (рис.36).</w:t>
      </w:r>
    </w:p>
    <w:p w14:paraId="2E736F46" w14:textId="77777777" w:rsidR="007F5364" w:rsidRPr="007F5364" w:rsidRDefault="007F5364" w:rsidP="007F5364">
      <w:pPr>
        <w:widowControl w:val="0"/>
        <w:autoSpaceDE w:val="0"/>
        <w:autoSpaceDN w:val="0"/>
        <w:adjustRightInd w:val="0"/>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Превышение среднеобластного показателя отмечается в г. Благовещенске (67,07), г. Белогорске (36,2), г. Райчихинске (57,30), Константиновском (55,41) и Свободненском (43,46) районах.</w:t>
      </w:r>
    </w:p>
    <w:p w14:paraId="1D808D59" w14:textId="77777777" w:rsidR="007F5364" w:rsidRPr="007F5364" w:rsidRDefault="007F5364" w:rsidP="007F5364">
      <w:pPr>
        <w:widowControl w:val="0"/>
        <w:autoSpaceDE w:val="0"/>
        <w:autoSpaceDN w:val="0"/>
        <w:adjustRightInd w:val="0"/>
        <w:spacing w:after="0" w:line="240" w:lineRule="auto"/>
        <w:jc w:val="both"/>
        <w:rPr>
          <w:rFonts w:ascii="Times New Roman" w:hAnsi="Times New Roman" w:cs="Times New Roman"/>
          <w:szCs w:val="24"/>
        </w:rPr>
      </w:pPr>
      <w:r w:rsidRPr="007F5364">
        <w:rPr>
          <w:rFonts w:ascii="Times New Roman" w:hAnsi="Times New Roman" w:cs="Times New Roman"/>
          <w:noProof/>
          <w:lang w:eastAsia="ru-RU"/>
        </w:rPr>
        <w:drawing>
          <wp:inline distT="0" distB="0" distL="0" distR="0" wp14:anchorId="51898A69" wp14:editId="248FCBEB">
            <wp:extent cx="5940425" cy="2743200"/>
            <wp:effectExtent l="0" t="0" r="3175" b="0"/>
            <wp:docPr id="189" name="Диаграмма 18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7BB5CA8"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Cs w:val="24"/>
        </w:rPr>
      </w:pPr>
      <w:r w:rsidRPr="007F5364">
        <w:rPr>
          <w:rFonts w:ascii="Times New Roman" w:hAnsi="Times New Roman" w:cs="Times New Roman"/>
          <w:bCs/>
          <w:szCs w:val="24"/>
        </w:rPr>
        <w:t xml:space="preserve">Рис. </w:t>
      </w:r>
      <w:r w:rsidR="00916849">
        <w:rPr>
          <w:rFonts w:ascii="Times New Roman" w:hAnsi="Times New Roman" w:cs="Times New Roman"/>
          <w:bCs/>
          <w:szCs w:val="24"/>
        </w:rPr>
        <w:t>34</w:t>
      </w:r>
      <w:r w:rsidRPr="007F5364">
        <w:rPr>
          <w:rFonts w:ascii="Times New Roman" w:hAnsi="Times New Roman" w:cs="Times New Roman"/>
          <w:bCs/>
          <w:szCs w:val="24"/>
        </w:rPr>
        <w:t>.</w:t>
      </w:r>
      <w:r w:rsidRPr="007F5364">
        <w:rPr>
          <w:rFonts w:ascii="Times New Roman" w:hAnsi="Times New Roman" w:cs="Times New Roman"/>
          <w:szCs w:val="24"/>
        </w:rPr>
        <w:t xml:space="preserve"> </w:t>
      </w:r>
      <w:r w:rsidRPr="007F5364">
        <w:rPr>
          <w:rFonts w:ascii="Times New Roman" w:hAnsi="Times New Roman" w:cs="Times New Roman"/>
          <w:color w:val="000000"/>
          <w:szCs w:val="24"/>
        </w:rPr>
        <w:t>Заболеваемость гонореей в Амурской области 2014</w:t>
      </w:r>
      <w:r w:rsidR="00776450">
        <w:rPr>
          <w:rFonts w:ascii="Times New Roman" w:hAnsi="Times New Roman" w:cs="Times New Roman"/>
          <w:color w:val="000000"/>
          <w:szCs w:val="24"/>
        </w:rPr>
        <w:t>-</w:t>
      </w:r>
      <w:r w:rsidRPr="007F5364">
        <w:rPr>
          <w:rFonts w:ascii="Times New Roman" w:hAnsi="Times New Roman" w:cs="Times New Roman"/>
          <w:color w:val="000000"/>
          <w:szCs w:val="24"/>
        </w:rPr>
        <w:t>2023 гг.</w:t>
      </w:r>
      <w:r w:rsidRPr="007F5364">
        <w:rPr>
          <w:rFonts w:ascii="Times New Roman" w:hAnsi="Times New Roman" w:cs="Times New Roman"/>
          <w:szCs w:val="24"/>
        </w:rPr>
        <w:t xml:space="preserve"> </w:t>
      </w:r>
    </w:p>
    <w:p w14:paraId="19DE8442"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szCs w:val="24"/>
        </w:rPr>
      </w:pPr>
    </w:p>
    <w:p w14:paraId="088488AF" w14:textId="082CB15D" w:rsidR="007F5364" w:rsidRPr="007F5364" w:rsidRDefault="0031611B" w:rsidP="007F5364">
      <w:pPr>
        <w:widowControl w:val="0"/>
        <w:tabs>
          <w:tab w:val="left" w:pos="0"/>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t>В течение последних лет</w:t>
      </w:r>
      <w:r w:rsidR="007F5364" w:rsidRPr="007F5364">
        <w:rPr>
          <w:rFonts w:ascii="Times New Roman" w:hAnsi="Times New Roman" w:cs="Times New Roman"/>
          <w:sz w:val="24"/>
          <w:szCs w:val="24"/>
        </w:rPr>
        <w:t xml:space="preserve"> как на территории Российской Федерации, так и в Амурской области, происходит формирование и расширение новой группы инфекционного риска – это иностранные граждане, прибывшие для осуществления трудовой деятельности, временного и постоянного проживания.</w:t>
      </w:r>
    </w:p>
    <w:p w14:paraId="5F7C5799" w14:textId="77777777" w:rsidR="007F5364" w:rsidRPr="007F5364" w:rsidRDefault="007F5364" w:rsidP="007F5364">
      <w:pPr>
        <w:widowControl w:val="0"/>
        <w:autoSpaceDE w:val="0"/>
        <w:autoSpaceDN w:val="0"/>
        <w:adjustRightInd w:val="0"/>
        <w:spacing w:after="0" w:line="240" w:lineRule="auto"/>
        <w:jc w:val="both"/>
        <w:rPr>
          <w:rFonts w:ascii="Times New Roman" w:hAnsi="Times New Roman" w:cs="Times New Roman"/>
          <w:b/>
          <w:bCs/>
          <w:sz w:val="24"/>
          <w:szCs w:val="24"/>
        </w:rPr>
      </w:pPr>
      <w:r w:rsidRPr="007F5364">
        <w:rPr>
          <w:rFonts w:ascii="Times New Roman" w:hAnsi="Times New Roman" w:cs="Times New Roman"/>
          <w:sz w:val="24"/>
          <w:szCs w:val="24"/>
        </w:rPr>
        <w:tab/>
        <w:t xml:space="preserve">В 2023 году в медицинские организации области для проведения медицинского осмотра обратилось 46 </w:t>
      </w:r>
      <w:r w:rsidR="00B4329F" w:rsidRPr="007F5364">
        <w:rPr>
          <w:rFonts w:ascii="Times New Roman" w:hAnsi="Times New Roman" w:cs="Times New Roman"/>
          <w:sz w:val="24"/>
          <w:szCs w:val="24"/>
        </w:rPr>
        <w:t>972 иностранных</w:t>
      </w:r>
      <w:r w:rsidRPr="007F5364">
        <w:rPr>
          <w:rFonts w:ascii="Times New Roman" w:hAnsi="Times New Roman" w:cs="Times New Roman"/>
          <w:sz w:val="24"/>
          <w:szCs w:val="24"/>
        </w:rPr>
        <w:t xml:space="preserve"> граждан и лиц без гражданства, что в 1,1 раза ниже, чем в 2022 году (52 832 чел.). Увеличилось количество иностранных граждан, у которых выявлены заболевания, внесенные в Перечень, утвержденный приказом                      МЗ РФ от 19.11.2021 № 1079н − 106 человека (2022 г. –103, 2021 г. – 11), в т.ч. с сифилисом – 74, туберкулёзом – 20, с ВИЧ – 12. </w:t>
      </w:r>
    </w:p>
    <w:p w14:paraId="403960FF" w14:textId="77777777" w:rsidR="007F5364" w:rsidRPr="007F5364" w:rsidRDefault="007F5364" w:rsidP="007F5364">
      <w:pPr>
        <w:widowControl w:val="0"/>
        <w:autoSpaceDE w:val="0"/>
        <w:autoSpaceDN w:val="0"/>
        <w:spacing w:before="9"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Принято 106 решений о нежелательности пребывания данных граждан на территории Российской Федерации. Согласно информации, предоставленной УМВД России по Амурской области, покинули территорию РФ 4 иностранных гражданина с выявленными заболеваниями, внесенные в Перечень, утвержденный приказом МЗ РФ от 19.11.2021 № 1079н.</w:t>
      </w:r>
    </w:p>
    <w:p w14:paraId="744AFD5C" w14:textId="77777777" w:rsidR="007F5364" w:rsidRPr="007F5364" w:rsidRDefault="007F5364" w:rsidP="007F5364">
      <w:pPr>
        <w:widowControl w:val="0"/>
        <w:autoSpaceDE w:val="0"/>
        <w:autoSpaceDN w:val="0"/>
        <w:spacing w:before="9" w:after="0" w:line="240" w:lineRule="auto"/>
        <w:ind w:firstLine="709"/>
        <w:jc w:val="both"/>
        <w:rPr>
          <w:rFonts w:ascii="Times New Roman" w:hAnsi="Times New Roman" w:cs="Times New Roman"/>
          <w:b/>
          <w:sz w:val="24"/>
          <w:szCs w:val="24"/>
        </w:rPr>
      </w:pPr>
    </w:p>
    <w:p w14:paraId="7BE6B3BF" w14:textId="77777777" w:rsidR="007F5364" w:rsidRPr="007F5364" w:rsidRDefault="007F5364" w:rsidP="007F5364">
      <w:pPr>
        <w:widowControl w:val="0"/>
        <w:autoSpaceDE w:val="0"/>
        <w:autoSpaceDN w:val="0"/>
        <w:spacing w:before="9" w:after="0" w:line="240" w:lineRule="auto"/>
        <w:jc w:val="center"/>
        <w:rPr>
          <w:rFonts w:ascii="Times New Roman" w:hAnsi="Times New Roman" w:cs="Times New Roman"/>
          <w:b/>
          <w:sz w:val="24"/>
        </w:rPr>
      </w:pPr>
      <w:r w:rsidRPr="007F5364">
        <w:rPr>
          <w:rFonts w:ascii="Times New Roman" w:hAnsi="Times New Roman" w:cs="Times New Roman"/>
          <w:sz w:val="24"/>
        </w:rPr>
        <w:t>Инфекционные заболевания, управляемые средствами специфической профилактики</w:t>
      </w:r>
    </w:p>
    <w:p w14:paraId="5C8A9401" w14:textId="77777777" w:rsidR="007F5364" w:rsidRPr="007F5364" w:rsidRDefault="007F5364" w:rsidP="007F5364">
      <w:pPr>
        <w:widowControl w:val="0"/>
        <w:autoSpaceDE w:val="0"/>
        <w:autoSpaceDN w:val="0"/>
        <w:adjustRightInd w:val="0"/>
        <w:spacing w:after="0" w:line="240" w:lineRule="auto"/>
        <w:ind w:firstLine="709"/>
        <w:jc w:val="center"/>
        <w:rPr>
          <w:rFonts w:ascii="Times New Roman" w:hAnsi="Times New Roman" w:cs="Times New Roman"/>
          <w:b/>
          <w:color w:val="000000"/>
          <w:spacing w:val="-4"/>
          <w:sz w:val="24"/>
          <w:szCs w:val="24"/>
        </w:rPr>
      </w:pPr>
    </w:p>
    <w:p w14:paraId="4B5CE0AD"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благодаря поддержанию высокого уровня охвата подлежащих контингентов профилактическими прививками в рамках Национального календаря профилактических прививок, действенной реализации необходимого комплекса профилактических и противоэпидемических мероприятий, заболеваемость дифтерией, столбняком, полиомиелитом, краснухой и эпидемическим паротитом не регистрировалась.</w:t>
      </w:r>
    </w:p>
    <w:p w14:paraId="45241F6B" w14:textId="40C75511" w:rsidR="007F5364" w:rsidRPr="007F5364" w:rsidRDefault="0031611B" w:rsidP="007F5364">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sz w:val="24"/>
          <w:szCs w:val="24"/>
        </w:rPr>
        <w:t>В</w:t>
      </w:r>
      <w:r w:rsidR="007F5364" w:rsidRPr="007F5364">
        <w:rPr>
          <w:rFonts w:ascii="Times New Roman" w:hAnsi="Times New Roman" w:cs="Times New Roman"/>
          <w:sz w:val="24"/>
          <w:szCs w:val="24"/>
        </w:rPr>
        <w:t xml:space="preserve"> </w:t>
      </w:r>
      <w:r>
        <w:rPr>
          <w:rFonts w:ascii="Times New Roman" w:hAnsi="Times New Roman" w:cs="Times New Roman"/>
          <w:sz w:val="24"/>
          <w:szCs w:val="24"/>
        </w:rPr>
        <w:t>отчетном</w:t>
      </w:r>
      <w:r w:rsidR="007F5364" w:rsidRPr="007F5364">
        <w:rPr>
          <w:rFonts w:ascii="Times New Roman" w:hAnsi="Times New Roman" w:cs="Times New Roman"/>
          <w:sz w:val="24"/>
          <w:szCs w:val="24"/>
        </w:rPr>
        <w:t xml:space="preserve"> году зарегистрировано 3 случая заболевания корью, </w:t>
      </w:r>
      <w:r w:rsidR="007F5364" w:rsidRPr="007F5364">
        <w:rPr>
          <w:rFonts w:ascii="Times New Roman" w:hAnsi="Times New Roman" w:cs="Times New Roman"/>
          <w:color w:val="000000"/>
          <w:sz w:val="24"/>
          <w:szCs w:val="24"/>
        </w:rPr>
        <w:t xml:space="preserve">показатель заболеваемости </w:t>
      </w:r>
      <w:r w:rsidR="007F5364" w:rsidRPr="007F5364">
        <w:rPr>
          <w:rFonts w:ascii="Times New Roman" w:hAnsi="Times New Roman" w:cs="Times New Roman"/>
          <w:sz w:val="24"/>
          <w:szCs w:val="24"/>
        </w:rPr>
        <w:t xml:space="preserve">составил 0,4 </w:t>
      </w:r>
      <w:r w:rsidR="007F5364" w:rsidRPr="007F5364">
        <w:rPr>
          <w:rFonts w:ascii="Times New Roman" w:hAnsi="Times New Roman" w:cs="Times New Roman"/>
          <w:color w:val="000000"/>
          <w:sz w:val="24"/>
          <w:szCs w:val="24"/>
        </w:rPr>
        <w:t xml:space="preserve">на 100 тыс. населения </w:t>
      </w:r>
      <w:r w:rsidR="007F5364" w:rsidRPr="007F5364">
        <w:rPr>
          <w:rFonts w:ascii="Times New Roman" w:hAnsi="Times New Roman" w:cs="Times New Roman"/>
          <w:sz w:val="24"/>
          <w:szCs w:val="24"/>
        </w:rPr>
        <w:t>(2022 год – 0 случаев), что ниже показателя заболеваемости в ДФО в 2,7 раза и ниже показателя Российской Федерации в 22,1 раза (</w:t>
      </w:r>
      <w:r w:rsidR="007F5364" w:rsidRPr="007F5364">
        <w:rPr>
          <w:rFonts w:ascii="Times New Roman" w:hAnsi="Times New Roman" w:cs="Times New Roman"/>
          <w:color w:val="000000"/>
          <w:sz w:val="24"/>
          <w:szCs w:val="24"/>
        </w:rPr>
        <w:t>8,78).</w:t>
      </w:r>
    </w:p>
    <w:p w14:paraId="15D62C28" w14:textId="21EEFEF3"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bCs/>
          <w:color w:val="000000"/>
          <w:sz w:val="24"/>
          <w:szCs w:val="24"/>
        </w:rPr>
      </w:pPr>
      <w:r w:rsidRPr="007F5364">
        <w:rPr>
          <w:rFonts w:ascii="Times New Roman" w:hAnsi="Times New Roman" w:cs="Times New Roman"/>
          <w:sz w:val="24"/>
          <w:szCs w:val="24"/>
        </w:rPr>
        <w:t>В рамках реализации постановления Главного государственного санитарного врача Российской Федерации А.Ю. Поповой от 08.02.2023 №1 «О проведении подчищающей иммунизации против кори на территории Российской Федерации» привито против кори 16 239 человек</w:t>
      </w:r>
      <w:r w:rsidR="0031611B" w:rsidRPr="0031611B">
        <w:rPr>
          <w:rFonts w:ascii="Times New Roman" w:hAnsi="Times New Roman" w:cs="Times New Roman"/>
          <w:sz w:val="24"/>
          <w:szCs w:val="24"/>
        </w:rPr>
        <w:t xml:space="preserve"> </w:t>
      </w:r>
      <w:r w:rsidR="0031611B" w:rsidRPr="007F5364">
        <w:rPr>
          <w:rFonts w:ascii="Times New Roman" w:hAnsi="Times New Roman" w:cs="Times New Roman"/>
          <w:sz w:val="24"/>
          <w:szCs w:val="24"/>
        </w:rPr>
        <w:t>среди населения Амурской области</w:t>
      </w:r>
      <w:r w:rsidRPr="007F5364">
        <w:rPr>
          <w:rFonts w:ascii="Times New Roman" w:hAnsi="Times New Roman" w:cs="Times New Roman"/>
          <w:sz w:val="24"/>
          <w:szCs w:val="24"/>
        </w:rPr>
        <w:t xml:space="preserve">, в том числе </w:t>
      </w:r>
      <w:r w:rsidR="00B4329F">
        <w:rPr>
          <w:rFonts w:ascii="Times New Roman" w:hAnsi="Times New Roman" w:cs="Times New Roman"/>
          <w:sz w:val="24"/>
          <w:szCs w:val="24"/>
        </w:rPr>
        <w:t xml:space="preserve">                   </w:t>
      </w:r>
      <w:r w:rsidRPr="007F5364">
        <w:rPr>
          <w:rFonts w:ascii="Times New Roman" w:hAnsi="Times New Roman" w:cs="Times New Roman"/>
          <w:sz w:val="24"/>
          <w:szCs w:val="24"/>
        </w:rPr>
        <w:t xml:space="preserve">16 194 взрослых, среди которых 12 526 человек из числа постоянного населения области и 3 668 трудовых мигрантов, а </w:t>
      </w:r>
      <w:r w:rsidR="00AC5494" w:rsidRPr="007F5364">
        <w:rPr>
          <w:rFonts w:ascii="Times New Roman" w:hAnsi="Times New Roman" w:cs="Times New Roman"/>
          <w:sz w:val="24"/>
          <w:szCs w:val="24"/>
        </w:rPr>
        <w:t>также</w:t>
      </w:r>
      <w:r w:rsidRPr="007F5364">
        <w:rPr>
          <w:rFonts w:ascii="Times New Roman" w:hAnsi="Times New Roman" w:cs="Times New Roman"/>
          <w:sz w:val="24"/>
          <w:szCs w:val="24"/>
        </w:rPr>
        <w:t xml:space="preserve"> 45 детей. Процент выполнения плана подчищающей иммунизацией по состоянию на 31.12.2023 составил 98,7%.</w:t>
      </w:r>
    </w:p>
    <w:p w14:paraId="5468BDAB"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рамках национального календаря профилактических прививок среди взрослого населения иммунизировано 3 216 человек, в том числе вакцинировано 960 человек и ревакцинировано 2 256 человек. Процент выполнения плана профилактических прививок в 2023 году составил 85,4%.</w:t>
      </w:r>
    </w:p>
    <w:p w14:paraId="5141195E" w14:textId="0A51DCDB"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Среди детского населения против кори в 2023 году вакцинировано 2 809 детей, рев</w:t>
      </w:r>
      <w:r w:rsidR="009C1CD9">
        <w:rPr>
          <w:rFonts w:ascii="Times New Roman" w:hAnsi="Times New Roman" w:cs="Times New Roman"/>
          <w:sz w:val="24"/>
          <w:szCs w:val="24"/>
        </w:rPr>
        <w:t>акцинацию получили 3 115 детей (</w:t>
      </w:r>
      <w:r w:rsidRPr="007F5364">
        <w:rPr>
          <w:rFonts w:ascii="Times New Roman" w:hAnsi="Times New Roman" w:cs="Times New Roman"/>
          <w:sz w:val="24"/>
          <w:szCs w:val="24"/>
        </w:rPr>
        <w:t>37,2% от плана иммунизации</w:t>
      </w:r>
      <w:r w:rsidR="009C1CD9">
        <w:rPr>
          <w:rFonts w:ascii="Times New Roman" w:hAnsi="Times New Roman" w:cs="Times New Roman"/>
          <w:sz w:val="24"/>
          <w:szCs w:val="24"/>
        </w:rPr>
        <w:t>)</w:t>
      </w:r>
      <w:r w:rsidRPr="007F5364">
        <w:rPr>
          <w:rFonts w:ascii="Times New Roman" w:hAnsi="Times New Roman" w:cs="Times New Roman"/>
          <w:sz w:val="24"/>
          <w:szCs w:val="24"/>
        </w:rPr>
        <w:t>, что связано с недопоставкой запланированного количества иммунологических лекарственных препаратов для иммунизации детского населения в 2023 году.</w:t>
      </w:r>
    </w:p>
    <w:p w14:paraId="49771998" w14:textId="77777777" w:rsid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 целом, своевременность охвата иммунизацией против кори остается стабильно высокой (96,0%) (рис.</w:t>
      </w:r>
      <w:r w:rsidR="00916849">
        <w:rPr>
          <w:rFonts w:ascii="Times New Roman" w:hAnsi="Times New Roman" w:cs="Times New Roman"/>
          <w:sz w:val="24"/>
          <w:szCs w:val="24"/>
        </w:rPr>
        <w:t>35</w:t>
      </w:r>
      <w:r w:rsidRPr="007F5364">
        <w:rPr>
          <w:rFonts w:ascii="Times New Roman" w:hAnsi="Times New Roman" w:cs="Times New Roman"/>
          <w:sz w:val="24"/>
          <w:szCs w:val="24"/>
        </w:rPr>
        <w:t>).</w:t>
      </w:r>
    </w:p>
    <w:p w14:paraId="791DAC04" w14:textId="77777777" w:rsidR="00AC5494" w:rsidRPr="007F5364" w:rsidRDefault="00AC549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p>
    <w:p w14:paraId="025D0074"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 w:val="24"/>
          <w:szCs w:val="24"/>
        </w:rPr>
      </w:pPr>
      <w:r w:rsidRPr="007F5364">
        <w:rPr>
          <w:rFonts w:ascii="Times New Roman" w:hAnsi="Times New Roman" w:cs="Times New Roman"/>
          <w:noProof/>
          <w:lang w:eastAsia="ru-RU"/>
        </w:rPr>
        <w:drawing>
          <wp:inline distT="0" distB="0" distL="0" distR="0" wp14:anchorId="3B8EADD2" wp14:editId="6BAF14A6">
            <wp:extent cx="5762625" cy="2314575"/>
            <wp:effectExtent l="0" t="0" r="0" b="0"/>
            <wp:docPr id="190" name="Диаграмма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4E7244D" w14:textId="77777777" w:rsidR="007F5364" w:rsidRPr="007F5364" w:rsidRDefault="007F5364" w:rsidP="007F5364">
      <w:pPr>
        <w:widowControl w:val="0"/>
        <w:autoSpaceDE w:val="0"/>
        <w:autoSpaceDN w:val="0"/>
        <w:adjustRightInd w:val="0"/>
        <w:spacing w:before="20" w:after="0" w:line="240" w:lineRule="auto"/>
        <w:jc w:val="center"/>
        <w:rPr>
          <w:rFonts w:ascii="Times New Roman" w:hAnsi="Times New Roman" w:cs="Times New Roman"/>
          <w:b/>
          <w:szCs w:val="24"/>
        </w:rPr>
      </w:pPr>
      <w:r w:rsidRPr="007F5364">
        <w:rPr>
          <w:rFonts w:ascii="Times New Roman" w:hAnsi="Times New Roman" w:cs="Times New Roman"/>
          <w:szCs w:val="24"/>
        </w:rPr>
        <w:t xml:space="preserve">Рис. </w:t>
      </w:r>
      <w:r w:rsidR="00916849">
        <w:rPr>
          <w:rFonts w:ascii="Times New Roman" w:hAnsi="Times New Roman" w:cs="Times New Roman"/>
          <w:szCs w:val="24"/>
        </w:rPr>
        <w:t>35</w:t>
      </w:r>
      <w:r w:rsidR="00786AD9">
        <w:rPr>
          <w:rFonts w:ascii="Times New Roman" w:hAnsi="Times New Roman" w:cs="Times New Roman"/>
          <w:szCs w:val="24"/>
        </w:rPr>
        <w:t>.</w:t>
      </w:r>
      <w:r w:rsidRPr="007F5364">
        <w:rPr>
          <w:rFonts w:ascii="Times New Roman" w:hAnsi="Times New Roman" w:cs="Times New Roman"/>
          <w:szCs w:val="24"/>
        </w:rPr>
        <w:t xml:space="preserve"> Заболеваемость корью и своевременность охвата прививками в 24 мес.</w:t>
      </w:r>
    </w:p>
    <w:p w14:paraId="726886B9"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 w:val="24"/>
          <w:szCs w:val="24"/>
        </w:rPr>
      </w:pPr>
    </w:p>
    <w:p w14:paraId="2F055581" w14:textId="262549CC"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По данным годовой формы федерального статистического наблюдения №</w:t>
      </w:r>
      <w:r w:rsidR="00545A3C">
        <w:rPr>
          <w:rFonts w:ascii="Times New Roman" w:hAnsi="Times New Roman" w:cs="Times New Roman"/>
          <w:sz w:val="24"/>
          <w:szCs w:val="24"/>
        </w:rPr>
        <w:t xml:space="preserve"> </w:t>
      </w:r>
      <w:r w:rsidRPr="007F5364">
        <w:rPr>
          <w:rFonts w:ascii="Times New Roman" w:hAnsi="Times New Roman" w:cs="Times New Roman"/>
          <w:sz w:val="24"/>
          <w:szCs w:val="24"/>
        </w:rPr>
        <w:t>6 «Сведения о контингентах детей и взрослых, привитых против инфекционных заболеваний» процент иммунности взрослого населения в 18</w:t>
      </w:r>
      <w:r w:rsidR="002F5F5F">
        <w:rPr>
          <w:rFonts w:ascii="Times New Roman" w:hAnsi="Times New Roman" w:cs="Times New Roman"/>
          <w:sz w:val="24"/>
          <w:szCs w:val="24"/>
        </w:rPr>
        <w:t>-</w:t>
      </w:r>
      <w:r w:rsidRPr="007F5364">
        <w:rPr>
          <w:rFonts w:ascii="Times New Roman" w:hAnsi="Times New Roman" w:cs="Times New Roman"/>
          <w:sz w:val="24"/>
          <w:szCs w:val="24"/>
        </w:rPr>
        <w:t xml:space="preserve">35 лет повысился по сравнению с 2010 г. (67,1%) на 29,3% и составил в 2023 г. – 96,4% (2022 г. – 95,1%, </w:t>
      </w:r>
      <w:r w:rsidR="002F5F5F">
        <w:rPr>
          <w:rFonts w:ascii="Times New Roman" w:hAnsi="Times New Roman" w:cs="Times New Roman"/>
          <w:sz w:val="24"/>
          <w:szCs w:val="24"/>
        </w:rPr>
        <w:t xml:space="preserve">                     </w:t>
      </w:r>
      <w:r w:rsidRPr="007F5364">
        <w:rPr>
          <w:rFonts w:ascii="Times New Roman" w:hAnsi="Times New Roman" w:cs="Times New Roman"/>
          <w:sz w:val="24"/>
          <w:szCs w:val="24"/>
        </w:rPr>
        <w:t>2021 г. – 99,0%,). Среди детского населения в возрасте 1 год – 1 год 11 месяцев 29 дней охват вакцинацией против кори составил 40,1% (2022 г. – 98,43%), охват ревакцинацией в возрастной группе 6 лет - 6 лет 11 месяцев 29 дней составил 32,47% (2022 г. – 98,22%), что связано с недопоставкой запланированного количества иммунологических лекарственных препаратов в 2023 году.</w:t>
      </w:r>
    </w:p>
    <w:p w14:paraId="7AADF7B9" w14:textId="14BE9533"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Проведение надзора за корью предусматривает полное и активное выявление клинических случаев кори среди лиц с экзантемными заболеваниями с обязательным лабораторным подтверждением диагноза. За 2023 г. в лаборатории ФБУЗ «Центр гигиены и эпидемиологии в Амурской области» исследовано 20 сывороток крови от лиц с первона</w:t>
      </w:r>
      <w:r w:rsidR="00545A3C">
        <w:rPr>
          <w:rFonts w:ascii="Times New Roman" w:hAnsi="Times New Roman" w:cs="Times New Roman"/>
          <w:sz w:val="24"/>
          <w:szCs w:val="24"/>
        </w:rPr>
        <w:t>чальными диагнозами: скарлатина, ОРВИ, аллергическая реакция.</w:t>
      </w:r>
      <w:r w:rsidRPr="007F5364">
        <w:rPr>
          <w:rFonts w:ascii="Times New Roman" w:hAnsi="Times New Roman" w:cs="Times New Roman"/>
          <w:sz w:val="24"/>
          <w:szCs w:val="24"/>
        </w:rPr>
        <w:t xml:space="preserve"> Аллергический дерматит, иммуноглобулины к вирусу кори обнаружены в одном случае.</w:t>
      </w:r>
    </w:p>
    <w:p w14:paraId="7F056771"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За последние 6 лет при проведении серологического мониторинга состояния иммунитета к вирусу кори в «индикаторных» группах населения обследовано 4 100 человек. В 2023 году при плановом исследовании клинического материала от 700 человек было выявлено 144 (20,6%) серонегативных сывороток (2022 г. – 7,9%), что превышает нормируемый показатель (7%). Процент серонегативных лиц к вирусу кори превышает нормативный показатель в возрастных группах </w:t>
      </w:r>
      <w:r w:rsidR="002F5F5F">
        <w:rPr>
          <w:rFonts w:ascii="Times New Roman" w:hAnsi="Times New Roman" w:cs="Times New Roman"/>
          <w:sz w:val="24"/>
          <w:szCs w:val="24"/>
        </w:rPr>
        <w:t>3-</w:t>
      </w:r>
      <w:r w:rsidRPr="007F5364">
        <w:rPr>
          <w:rFonts w:ascii="Times New Roman" w:hAnsi="Times New Roman" w:cs="Times New Roman"/>
          <w:sz w:val="24"/>
          <w:szCs w:val="24"/>
        </w:rPr>
        <w:t>4 лет (15,0%), 9</w:t>
      </w:r>
      <w:r w:rsidR="002F5F5F">
        <w:rPr>
          <w:rFonts w:ascii="Times New Roman" w:hAnsi="Times New Roman" w:cs="Times New Roman"/>
          <w:sz w:val="24"/>
          <w:szCs w:val="24"/>
        </w:rPr>
        <w:t>-</w:t>
      </w:r>
      <w:r w:rsidRPr="007F5364">
        <w:rPr>
          <w:rFonts w:ascii="Times New Roman" w:hAnsi="Times New Roman" w:cs="Times New Roman"/>
          <w:sz w:val="24"/>
          <w:szCs w:val="24"/>
        </w:rPr>
        <w:t>10 лет (8%), 16</w:t>
      </w:r>
      <w:r w:rsidR="002F5F5F">
        <w:rPr>
          <w:rFonts w:ascii="Times New Roman" w:hAnsi="Times New Roman" w:cs="Times New Roman"/>
          <w:sz w:val="24"/>
          <w:szCs w:val="24"/>
        </w:rPr>
        <w:t>-</w:t>
      </w:r>
      <w:r w:rsidRPr="007F5364">
        <w:rPr>
          <w:rFonts w:ascii="Times New Roman" w:hAnsi="Times New Roman" w:cs="Times New Roman"/>
          <w:sz w:val="24"/>
          <w:szCs w:val="24"/>
        </w:rPr>
        <w:t>17 лет (51,0%), 25</w:t>
      </w:r>
      <w:r w:rsidR="002F5F5F">
        <w:rPr>
          <w:rFonts w:ascii="Times New Roman" w:hAnsi="Times New Roman" w:cs="Times New Roman"/>
          <w:sz w:val="24"/>
          <w:szCs w:val="24"/>
        </w:rPr>
        <w:t>-</w:t>
      </w:r>
      <w:r w:rsidRPr="007F5364">
        <w:rPr>
          <w:rFonts w:ascii="Times New Roman" w:hAnsi="Times New Roman" w:cs="Times New Roman"/>
          <w:sz w:val="24"/>
          <w:szCs w:val="24"/>
        </w:rPr>
        <w:t>29 лет (33,0%), 30</w:t>
      </w:r>
      <w:r w:rsidR="002F5F5F">
        <w:rPr>
          <w:rFonts w:ascii="Times New Roman" w:hAnsi="Times New Roman" w:cs="Times New Roman"/>
          <w:sz w:val="24"/>
          <w:szCs w:val="24"/>
        </w:rPr>
        <w:t>-</w:t>
      </w:r>
      <w:r w:rsidRPr="007F5364">
        <w:rPr>
          <w:rFonts w:ascii="Times New Roman" w:hAnsi="Times New Roman" w:cs="Times New Roman"/>
          <w:sz w:val="24"/>
          <w:szCs w:val="24"/>
        </w:rPr>
        <w:t xml:space="preserve">35 лет (16,0%). Все серонегативные лица, выявленные на территориях, привиты против кори по эпидемическим показаниям. </w:t>
      </w:r>
    </w:p>
    <w:p w14:paraId="0D5E6858"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Проведенные в 2023 году выборочные исследования напряженности иммунитета к коревой инфекции у медицинских работников в возрасте старше 35 лет показали высокую защищенность обследованных лиц. Всего исследовано 100 сывороток, выявлено 4 серонегативных лиц (4,0%) (2022 г. – 7,9%), что не превышает нормируемый показатель (7%).</w:t>
      </w:r>
    </w:p>
    <w:p w14:paraId="79D5A90B" w14:textId="457CDAB9" w:rsidR="007F5364" w:rsidRPr="007F5364" w:rsidRDefault="00545A3C"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Стабильно высокий </w:t>
      </w:r>
      <w:r w:rsidR="007F5364" w:rsidRPr="007F5364">
        <w:rPr>
          <w:rFonts w:ascii="Times New Roman" w:hAnsi="Times New Roman" w:cs="Times New Roman"/>
          <w:sz w:val="24"/>
          <w:szCs w:val="24"/>
        </w:rPr>
        <w:t xml:space="preserve">уровень </w:t>
      </w:r>
      <w:r w:rsidRPr="007F5364">
        <w:rPr>
          <w:rFonts w:ascii="Times New Roman" w:hAnsi="Times New Roman" w:cs="Times New Roman"/>
          <w:sz w:val="24"/>
          <w:szCs w:val="24"/>
        </w:rPr>
        <w:t>(96,0%)</w:t>
      </w:r>
      <w:r>
        <w:rPr>
          <w:rFonts w:ascii="Times New Roman" w:hAnsi="Times New Roman" w:cs="Times New Roman"/>
          <w:sz w:val="24"/>
          <w:szCs w:val="24"/>
        </w:rPr>
        <w:t xml:space="preserve"> </w:t>
      </w:r>
      <w:r w:rsidR="007F5364" w:rsidRPr="007F5364">
        <w:rPr>
          <w:rFonts w:ascii="Times New Roman" w:hAnsi="Times New Roman" w:cs="Times New Roman"/>
          <w:sz w:val="24"/>
          <w:szCs w:val="24"/>
        </w:rPr>
        <w:t xml:space="preserve">своевременности охвата иммунизацией против краснухи, ежегодно превышающий нормативный показатель (не менее 95%), обуславливает отсутствие заболеваемости данной инфекцией в течение 9 лет (рис. </w:t>
      </w:r>
      <w:r w:rsidR="009524FB">
        <w:rPr>
          <w:rFonts w:ascii="Times New Roman" w:hAnsi="Times New Roman" w:cs="Times New Roman"/>
          <w:sz w:val="24"/>
          <w:szCs w:val="24"/>
        </w:rPr>
        <w:t>36</w:t>
      </w:r>
      <w:r w:rsidR="007F5364" w:rsidRPr="007F5364">
        <w:rPr>
          <w:rFonts w:ascii="Times New Roman" w:hAnsi="Times New Roman" w:cs="Times New Roman"/>
          <w:sz w:val="24"/>
          <w:szCs w:val="24"/>
        </w:rPr>
        <w:t xml:space="preserve">). </w:t>
      </w:r>
    </w:p>
    <w:p w14:paraId="14C30A3A" w14:textId="77777777" w:rsidR="007F5364" w:rsidRPr="007F5364" w:rsidRDefault="007F5364" w:rsidP="007F5364">
      <w:pPr>
        <w:widowControl w:val="0"/>
        <w:autoSpaceDE w:val="0"/>
        <w:autoSpaceDN w:val="0"/>
        <w:adjustRightInd w:val="0"/>
        <w:spacing w:before="20" w:after="0" w:line="240" w:lineRule="auto"/>
        <w:jc w:val="center"/>
        <w:rPr>
          <w:rFonts w:ascii="Times New Roman" w:hAnsi="Times New Roman" w:cs="Times New Roman"/>
          <w:b/>
          <w:sz w:val="24"/>
          <w:szCs w:val="24"/>
        </w:rPr>
      </w:pPr>
    </w:p>
    <w:p w14:paraId="196C1708" w14:textId="77777777" w:rsidR="007F5364" w:rsidRPr="007F5364" w:rsidRDefault="007F5364" w:rsidP="007F5364">
      <w:pPr>
        <w:widowControl w:val="0"/>
        <w:autoSpaceDE w:val="0"/>
        <w:autoSpaceDN w:val="0"/>
        <w:adjustRightInd w:val="0"/>
        <w:spacing w:before="20" w:after="0" w:line="240" w:lineRule="auto"/>
        <w:jc w:val="center"/>
        <w:rPr>
          <w:rFonts w:ascii="Times New Roman" w:hAnsi="Times New Roman" w:cs="Times New Roman"/>
          <w:b/>
          <w:sz w:val="24"/>
          <w:szCs w:val="24"/>
        </w:rPr>
      </w:pPr>
      <w:r w:rsidRPr="007F5364">
        <w:rPr>
          <w:rFonts w:ascii="Times New Roman" w:hAnsi="Times New Roman" w:cs="Times New Roman"/>
          <w:noProof/>
          <w:lang w:eastAsia="ru-RU"/>
        </w:rPr>
        <w:drawing>
          <wp:inline distT="0" distB="0" distL="0" distR="0" wp14:anchorId="36B80975" wp14:editId="4D4FAFBC">
            <wp:extent cx="5792470" cy="2333625"/>
            <wp:effectExtent l="0" t="0" r="0" b="0"/>
            <wp:docPr id="191" name="Диаграмма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2BC5E14" w14:textId="77777777" w:rsidR="007F5364" w:rsidRPr="007F5364" w:rsidRDefault="007F5364" w:rsidP="007F5364">
      <w:pPr>
        <w:widowControl w:val="0"/>
        <w:autoSpaceDE w:val="0"/>
        <w:autoSpaceDN w:val="0"/>
        <w:adjustRightInd w:val="0"/>
        <w:spacing w:before="20" w:after="0" w:line="240" w:lineRule="auto"/>
        <w:jc w:val="center"/>
        <w:rPr>
          <w:rFonts w:ascii="Times New Roman" w:hAnsi="Times New Roman" w:cs="Times New Roman"/>
          <w:b/>
          <w:szCs w:val="24"/>
        </w:rPr>
      </w:pPr>
      <w:r w:rsidRPr="007F5364">
        <w:rPr>
          <w:rFonts w:ascii="Times New Roman" w:hAnsi="Times New Roman" w:cs="Times New Roman"/>
          <w:szCs w:val="24"/>
        </w:rPr>
        <w:t xml:space="preserve">Рис. </w:t>
      </w:r>
      <w:r w:rsidR="009524FB">
        <w:rPr>
          <w:rFonts w:ascii="Times New Roman" w:hAnsi="Times New Roman" w:cs="Times New Roman"/>
          <w:szCs w:val="24"/>
        </w:rPr>
        <w:t>36</w:t>
      </w:r>
      <w:r w:rsidRPr="007F5364">
        <w:rPr>
          <w:rFonts w:ascii="Times New Roman" w:hAnsi="Times New Roman" w:cs="Times New Roman"/>
          <w:szCs w:val="24"/>
        </w:rPr>
        <w:t>. Заболеваемость краснухой и своевременность охвата прививками в 24 мес.</w:t>
      </w:r>
    </w:p>
    <w:p w14:paraId="6F720CBD" w14:textId="77777777" w:rsidR="007F5364" w:rsidRPr="007F5364" w:rsidRDefault="007F5364" w:rsidP="007F5364">
      <w:pPr>
        <w:widowControl w:val="0"/>
        <w:autoSpaceDE w:val="0"/>
        <w:autoSpaceDN w:val="0"/>
        <w:adjustRightInd w:val="0"/>
        <w:spacing w:before="20" w:after="0" w:line="240" w:lineRule="auto"/>
        <w:jc w:val="center"/>
        <w:rPr>
          <w:rFonts w:ascii="Times New Roman" w:hAnsi="Times New Roman" w:cs="Times New Roman"/>
          <w:color w:val="FF0000"/>
          <w:szCs w:val="24"/>
        </w:rPr>
      </w:pPr>
    </w:p>
    <w:p w14:paraId="055FA8F2" w14:textId="1AAF4098"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иммунизацию против краснухи получили 10 477 детей, что соответствует запланированному количеству. Благодаря достижению нормативного показателя охвата вакцинацией против краснухи за последние 10 лет заболеваемост</w:t>
      </w:r>
      <w:r w:rsidR="00545A3C">
        <w:rPr>
          <w:rFonts w:ascii="Times New Roman" w:hAnsi="Times New Roman" w:cs="Times New Roman"/>
          <w:sz w:val="24"/>
          <w:szCs w:val="24"/>
        </w:rPr>
        <w:t>ь снизилась в 24 раза. С 2013 года</w:t>
      </w:r>
      <w:r w:rsidRPr="007F5364">
        <w:rPr>
          <w:rFonts w:ascii="Times New Roman" w:hAnsi="Times New Roman" w:cs="Times New Roman"/>
          <w:sz w:val="24"/>
          <w:szCs w:val="24"/>
        </w:rPr>
        <w:t xml:space="preserve"> в области не регистрируется случаи заболеваемости краснухой среди детского населения до 17 лет (2012 г. – 1 случай). За все время наблюдения в области не зарегистрировано случаев рождения детей с синдромом врожденной краснухи.</w:t>
      </w:r>
    </w:p>
    <w:p w14:paraId="41E1102D"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За последние 6 лет при проведении серологического мониторинга состояния иммунитета к вирусу краснухи, в «индикаторных» группах населения обследовано 3 500 человек. Результаты исследования сывороток крови на напряженность иммунитета к вирусу краснухи свидетельствуют о высокой эффективности проведенных прививок. Удельный вес серонегативных лиц среди обследованных в 2023 году составил 1,2%, что не превышает нормативный показатель (не более 7%) (2022 г. – 2,0%) Все серонегативные лица, выявленные на территориях, привиты против краснухи по эпидемическим показаниям.</w:t>
      </w:r>
    </w:p>
    <w:p w14:paraId="72365407" w14:textId="07D6FA8F"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Более 10 лет в области не регистрируются случаи заболевания эпидемическим паротитом, что обусловлено своевременной иммунизацией детей в декретиро</w:t>
      </w:r>
      <w:r w:rsidR="00545A3C">
        <w:rPr>
          <w:rFonts w:ascii="Times New Roman" w:hAnsi="Times New Roman" w:cs="Times New Roman"/>
          <w:sz w:val="24"/>
          <w:szCs w:val="24"/>
        </w:rPr>
        <w:t xml:space="preserve">ванные сроки, охват прививками </w:t>
      </w:r>
      <w:r w:rsidRPr="007F5364">
        <w:rPr>
          <w:rFonts w:ascii="Times New Roman" w:hAnsi="Times New Roman" w:cs="Times New Roman"/>
          <w:sz w:val="24"/>
          <w:szCs w:val="24"/>
        </w:rPr>
        <w:t>которых за последние три года составляет в целом по области 96,0%.</w:t>
      </w:r>
    </w:p>
    <w:p w14:paraId="29428DE6" w14:textId="6062DBEF"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против эпидемического паротита вакцинировано 2 677 детей, рев</w:t>
      </w:r>
      <w:r w:rsidR="00545A3C">
        <w:rPr>
          <w:rFonts w:ascii="Times New Roman" w:hAnsi="Times New Roman" w:cs="Times New Roman"/>
          <w:sz w:val="24"/>
          <w:szCs w:val="24"/>
        </w:rPr>
        <w:t>акцинацию получили 3 084 детей (</w:t>
      </w:r>
      <w:r w:rsidRPr="007F5364">
        <w:rPr>
          <w:rFonts w:ascii="Times New Roman" w:hAnsi="Times New Roman" w:cs="Times New Roman"/>
          <w:sz w:val="24"/>
          <w:szCs w:val="24"/>
        </w:rPr>
        <w:t>36,3% от плана иммунизации</w:t>
      </w:r>
      <w:r w:rsidR="00545A3C">
        <w:rPr>
          <w:rFonts w:ascii="Times New Roman" w:hAnsi="Times New Roman" w:cs="Times New Roman"/>
          <w:sz w:val="24"/>
          <w:szCs w:val="24"/>
        </w:rPr>
        <w:t>)</w:t>
      </w:r>
      <w:r w:rsidRPr="007F5364">
        <w:rPr>
          <w:rFonts w:ascii="Times New Roman" w:hAnsi="Times New Roman" w:cs="Times New Roman"/>
          <w:sz w:val="24"/>
          <w:szCs w:val="24"/>
        </w:rPr>
        <w:t>, что связано с недопоставкой запланированного количества иммунологических лекарственных препаратов в 2023 году.</w:t>
      </w:r>
    </w:p>
    <w:p w14:paraId="794A860B" w14:textId="39A0CC25"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Стабильно высокий уровень</w:t>
      </w:r>
      <w:r w:rsidR="00545A3C">
        <w:rPr>
          <w:rFonts w:ascii="Times New Roman" w:hAnsi="Times New Roman" w:cs="Times New Roman"/>
          <w:sz w:val="24"/>
          <w:szCs w:val="24"/>
        </w:rPr>
        <w:t xml:space="preserve"> (96,0%) </w:t>
      </w:r>
      <w:r w:rsidRPr="007F5364">
        <w:rPr>
          <w:rFonts w:ascii="Times New Roman" w:hAnsi="Times New Roman" w:cs="Times New Roman"/>
          <w:sz w:val="24"/>
          <w:szCs w:val="24"/>
        </w:rPr>
        <w:t>своевременности охвата иммунизацией против эпидпаротита обуславливает отсутствие заболеваемости данной инфекцией (рис.</w:t>
      </w:r>
      <w:r w:rsidR="009524FB">
        <w:rPr>
          <w:rFonts w:ascii="Times New Roman" w:hAnsi="Times New Roman" w:cs="Times New Roman"/>
          <w:sz w:val="24"/>
          <w:szCs w:val="24"/>
        </w:rPr>
        <w:t>37</w:t>
      </w:r>
      <w:r w:rsidRPr="007F5364">
        <w:rPr>
          <w:rFonts w:ascii="Times New Roman" w:hAnsi="Times New Roman" w:cs="Times New Roman"/>
          <w:sz w:val="24"/>
          <w:szCs w:val="24"/>
        </w:rPr>
        <w:t>).</w:t>
      </w:r>
    </w:p>
    <w:p w14:paraId="3B055DDD" w14:textId="77777777" w:rsidR="007F5364" w:rsidRPr="007F5364" w:rsidRDefault="007F5364" w:rsidP="007F5364">
      <w:pPr>
        <w:widowControl w:val="0"/>
        <w:autoSpaceDE w:val="0"/>
        <w:autoSpaceDN w:val="0"/>
        <w:adjustRightInd w:val="0"/>
        <w:spacing w:before="20" w:after="0" w:line="240" w:lineRule="auto"/>
        <w:rPr>
          <w:rFonts w:ascii="Times New Roman" w:hAnsi="Times New Roman" w:cs="Times New Roman"/>
          <w:b/>
          <w:sz w:val="24"/>
          <w:szCs w:val="24"/>
        </w:rPr>
      </w:pPr>
    </w:p>
    <w:p w14:paraId="57EEC984" w14:textId="77777777" w:rsidR="007F5364" w:rsidRPr="007F5364" w:rsidRDefault="007F5364" w:rsidP="007F5364">
      <w:pPr>
        <w:widowControl w:val="0"/>
        <w:autoSpaceDE w:val="0"/>
        <w:autoSpaceDN w:val="0"/>
        <w:adjustRightInd w:val="0"/>
        <w:spacing w:before="20" w:after="0" w:line="240" w:lineRule="auto"/>
        <w:jc w:val="center"/>
        <w:rPr>
          <w:rFonts w:ascii="Times New Roman" w:hAnsi="Times New Roman" w:cs="Times New Roman"/>
          <w:b/>
          <w:sz w:val="24"/>
          <w:szCs w:val="24"/>
        </w:rPr>
      </w:pPr>
      <w:r w:rsidRPr="007F5364">
        <w:rPr>
          <w:rFonts w:ascii="Times New Roman" w:hAnsi="Times New Roman" w:cs="Times New Roman"/>
          <w:noProof/>
          <w:lang w:eastAsia="ru-RU"/>
        </w:rPr>
        <w:drawing>
          <wp:inline distT="0" distB="0" distL="0" distR="0" wp14:anchorId="05159E29" wp14:editId="29613CB9">
            <wp:extent cx="5504180" cy="2447925"/>
            <wp:effectExtent l="0" t="0" r="1270" b="0"/>
            <wp:docPr id="192" name="Диаграмма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EB5ABCF" w14:textId="77777777" w:rsidR="007F5364" w:rsidRPr="007F5364" w:rsidRDefault="007F5364" w:rsidP="00EA4BBF">
      <w:pPr>
        <w:widowControl w:val="0"/>
        <w:autoSpaceDE w:val="0"/>
        <w:autoSpaceDN w:val="0"/>
        <w:adjustRightInd w:val="0"/>
        <w:spacing w:before="20" w:after="0" w:line="240" w:lineRule="auto"/>
        <w:jc w:val="center"/>
        <w:rPr>
          <w:rFonts w:ascii="Times New Roman" w:hAnsi="Times New Roman" w:cs="Times New Roman"/>
          <w:b/>
        </w:rPr>
      </w:pPr>
      <w:r w:rsidRPr="007F5364">
        <w:rPr>
          <w:rFonts w:ascii="Times New Roman" w:hAnsi="Times New Roman" w:cs="Times New Roman"/>
        </w:rPr>
        <w:t>Рис.</w:t>
      </w:r>
      <w:r w:rsidR="009524FB">
        <w:rPr>
          <w:rFonts w:ascii="Times New Roman" w:hAnsi="Times New Roman" w:cs="Times New Roman"/>
        </w:rPr>
        <w:t>37</w:t>
      </w:r>
      <w:r w:rsidRPr="007F5364">
        <w:rPr>
          <w:rFonts w:ascii="Times New Roman" w:hAnsi="Times New Roman" w:cs="Times New Roman"/>
        </w:rPr>
        <w:t>. Заболеваемость эпидемическим паротитом и своевременность охвата прививками</w:t>
      </w:r>
    </w:p>
    <w:p w14:paraId="1A8D22C1" w14:textId="77777777" w:rsidR="007F5364" w:rsidRPr="007F5364" w:rsidRDefault="007F5364" w:rsidP="007F5364">
      <w:pPr>
        <w:widowControl w:val="0"/>
        <w:autoSpaceDE w:val="0"/>
        <w:autoSpaceDN w:val="0"/>
        <w:adjustRightInd w:val="0"/>
        <w:spacing w:before="20" w:after="0" w:line="240" w:lineRule="auto"/>
        <w:jc w:val="center"/>
        <w:rPr>
          <w:rFonts w:ascii="Times New Roman" w:hAnsi="Times New Roman" w:cs="Times New Roman"/>
          <w:b/>
        </w:rPr>
      </w:pPr>
      <w:r w:rsidRPr="007F5364">
        <w:rPr>
          <w:rFonts w:ascii="Times New Roman" w:hAnsi="Times New Roman" w:cs="Times New Roman"/>
        </w:rPr>
        <w:t xml:space="preserve">в 24 мес. </w:t>
      </w:r>
    </w:p>
    <w:p w14:paraId="337B1803"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 w:val="24"/>
          <w:szCs w:val="24"/>
        </w:rPr>
      </w:pPr>
    </w:p>
    <w:p w14:paraId="1454F306" w14:textId="77777777" w:rsidR="007F5364" w:rsidRPr="00DD7F09"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За последние 6 лет при проведении серологического мониторинга состояния иммунитета к эпидемическому паротиту в «индикаторных» группах населения обследовано 3 500 человек. В целом по области удельный вес серонегативных лиц в 2023 году составил 12,7%, (2022 г. – 17,6%), что превышает нормируемый показатель (10%). Анализ состояния коллективного иммунитета к эпидемическому паротиту показал, что процент серонегативных лиц превышает нормативный показатель в возрастных группах детей 3</w:t>
      </w:r>
      <w:r w:rsidR="00A0203A">
        <w:rPr>
          <w:rFonts w:ascii="Times New Roman" w:hAnsi="Times New Roman" w:cs="Times New Roman"/>
          <w:sz w:val="24"/>
          <w:szCs w:val="24"/>
        </w:rPr>
        <w:t>-</w:t>
      </w:r>
      <w:r w:rsidRPr="007F5364">
        <w:rPr>
          <w:rFonts w:ascii="Times New Roman" w:hAnsi="Times New Roman" w:cs="Times New Roman"/>
          <w:sz w:val="24"/>
          <w:szCs w:val="24"/>
        </w:rPr>
        <w:t>4 лет (10,0</w:t>
      </w:r>
      <w:r w:rsidRPr="00DD7F09">
        <w:rPr>
          <w:rFonts w:ascii="Times New Roman" w:hAnsi="Times New Roman" w:cs="Times New Roman"/>
          <w:sz w:val="24"/>
          <w:szCs w:val="24"/>
        </w:rPr>
        <w:t>%), подростков 16</w:t>
      </w:r>
      <w:r w:rsidR="00A0203A" w:rsidRPr="00DD7F09">
        <w:rPr>
          <w:rFonts w:ascii="Times New Roman" w:hAnsi="Times New Roman" w:cs="Times New Roman"/>
          <w:sz w:val="24"/>
          <w:szCs w:val="24"/>
        </w:rPr>
        <w:t>-</w:t>
      </w:r>
      <w:r w:rsidRPr="00DD7F09">
        <w:rPr>
          <w:rFonts w:ascii="Times New Roman" w:hAnsi="Times New Roman" w:cs="Times New Roman"/>
          <w:sz w:val="24"/>
          <w:szCs w:val="24"/>
        </w:rPr>
        <w:t>17 лет (27,0%) и взрослых в возрастных группах 25</w:t>
      </w:r>
      <w:r w:rsidR="00A0203A" w:rsidRPr="00DD7F09">
        <w:rPr>
          <w:rFonts w:ascii="Times New Roman" w:hAnsi="Times New Roman" w:cs="Times New Roman"/>
          <w:sz w:val="24"/>
          <w:szCs w:val="24"/>
        </w:rPr>
        <w:t>-29 лет (12,0%), 30-</w:t>
      </w:r>
      <w:r w:rsidRPr="00DD7F09">
        <w:rPr>
          <w:rFonts w:ascii="Times New Roman" w:hAnsi="Times New Roman" w:cs="Times New Roman"/>
          <w:sz w:val="24"/>
          <w:szCs w:val="24"/>
        </w:rPr>
        <w:t>35 лет (13,0%), 40</w:t>
      </w:r>
      <w:r w:rsidR="00A0203A" w:rsidRPr="00DD7F09">
        <w:rPr>
          <w:rFonts w:ascii="Times New Roman" w:hAnsi="Times New Roman" w:cs="Times New Roman"/>
          <w:sz w:val="24"/>
          <w:szCs w:val="24"/>
        </w:rPr>
        <w:t>-</w:t>
      </w:r>
      <w:r w:rsidRPr="00DD7F09">
        <w:rPr>
          <w:rFonts w:ascii="Times New Roman" w:hAnsi="Times New Roman" w:cs="Times New Roman"/>
          <w:sz w:val="24"/>
          <w:szCs w:val="24"/>
        </w:rPr>
        <w:t>49 лет (20%).</w:t>
      </w:r>
    </w:p>
    <w:p w14:paraId="19FBEF0B" w14:textId="77777777" w:rsidR="007F5364" w:rsidRPr="00DD7F09"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DD7F09">
        <w:rPr>
          <w:rFonts w:ascii="Times New Roman" w:hAnsi="Times New Roman" w:cs="Times New Roman"/>
          <w:sz w:val="24"/>
          <w:szCs w:val="24"/>
        </w:rPr>
        <w:t>По результатам эпидемиологических расследований причиной высокого процента серонегативных лиц зачастую является неверная выборка обследованных контингентов. Всем серонегативным лицам проведена вакцинация против эпидемического паротита.</w:t>
      </w:r>
    </w:p>
    <w:p w14:paraId="710E45DF" w14:textId="03ED2AC4"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DD7F09">
        <w:rPr>
          <w:rFonts w:ascii="Times New Roman" w:hAnsi="Times New Roman" w:cs="Times New Roman"/>
          <w:sz w:val="24"/>
          <w:szCs w:val="24"/>
        </w:rPr>
        <w:t xml:space="preserve">В области на </w:t>
      </w:r>
      <w:r w:rsidRPr="007F5364">
        <w:rPr>
          <w:rFonts w:ascii="Times New Roman" w:hAnsi="Times New Roman" w:cs="Times New Roman"/>
          <w:sz w:val="24"/>
          <w:szCs w:val="24"/>
        </w:rPr>
        <w:t>протяжении 20 лет (с 2003 г.) не регистрируются случаи заб</w:t>
      </w:r>
      <w:r w:rsidR="0048560B">
        <w:rPr>
          <w:rFonts w:ascii="Times New Roman" w:hAnsi="Times New Roman" w:cs="Times New Roman"/>
          <w:sz w:val="24"/>
          <w:szCs w:val="24"/>
        </w:rPr>
        <w:t>олеваемости дифтерией и носителей</w:t>
      </w:r>
      <w:r w:rsidRPr="007F5364">
        <w:rPr>
          <w:rFonts w:ascii="Times New Roman" w:hAnsi="Times New Roman" w:cs="Times New Roman"/>
          <w:sz w:val="24"/>
          <w:szCs w:val="24"/>
        </w:rPr>
        <w:t xml:space="preserve"> токсигенных штаммов, что свидетельствует о стабилизации эпидемического процесса дифтерийной инфекции. В настоящее время в области достигнут высокий уровень охвата детей и подростков профилактическими прививками против дифтерии в установленные сроки. </w:t>
      </w:r>
    </w:p>
    <w:p w14:paraId="4B9B63C9" w14:textId="56867D64"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своевременно охвачен</w:t>
      </w:r>
      <w:r w:rsidR="0048560B">
        <w:rPr>
          <w:rFonts w:ascii="Times New Roman" w:hAnsi="Times New Roman" w:cs="Times New Roman"/>
          <w:sz w:val="24"/>
          <w:szCs w:val="24"/>
        </w:rPr>
        <w:t>о вакцинацией в возрасте 12 месяцев</w:t>
      </w:r>
      <w:r w:rsidRPr="007F5364">
        <w:rPr>
          <w:rFonts w:ascii="Times New Roman" w:hAnsi="Times New Roman" w:cs="Times New Roman"/>
          <w:sz w:val="24"/>
          <w:szCs w:val="24"/>
        </w:rPr>
        <w:t xml:space="preserve"> 98,1% детей (2022 г. – 98,5%); ревакцинацией в 24 ме</w:t>
      </w:r>
      <w:r w:rsidR="0048560B">
        <w:rPr>
          <w:rFonts w:ascii="Times New Roman" w:hAnsi="Times New Roman" w:cs="Times New Roman"/>
          <w:sz w:val="24"/>
          <w:szCs w:val="24"/>
        </w:rPr>
        <w:t>сяца</w:t>
      </w:r>
      <w:r w:rsidRPr="007F5364">
        <w:rPr>
          <w:rFonts w:ascii="Times New Roman" w:hAnsi="Times New Roman" w:cs="Times New Roman"/>
          <w:sz w:val="24"/>
          <w:szCs w:val="24"/>
        </w:rPr>
        <w:t xml:space="preserve"> – 97,9% детей (2022 г. – 98,2</w:t>
      </w:r>
      <w:r w:rsidRPr="00DD7F09">
        <w:rPr>
          <w:rFonts w:ascii="Times New Roman" w:hAnsi="Times New Roman" w:cs="Times New Roman"/>
          <w:sz w:val="24"/>
          <w:szCs w:val="24"/>
        </w:rPr>
        <w:t>%) (рис.</w:t>
      </w:r>
      <w:r w:rsidR="009524FB">
        <w:rPr>
          <w:rFonts w:ascii="Times New Roman" w:hAnsi="Times New Roman" w:cs="Times New Roman"/>
          <w:sz w:val="24"/>
          <w:szCs w:val="24"/>
        </w:rPr>
        <w:t>38</w:t>
      </w:r>
      <w:r w:rsidRPr="00DD7F09">
        <w:rPr>
          <w:rFonts w:ascii="Times New Roman" w:hAnsi="Times New Roman" w:cs="Times New Roman"/>
          <w:sz w:val="24"/>
          <w:szCs w:val="24"/>
        </w:rPr>
        <w:t>).</w:t>
      </w:r>
    </w:p>
    <w:p w14:paraId="235005E4"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p>
    <w:p w14:paraId="4FFEB692"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 w:val="24"/>
          <w:szCs w:val="24"/>
        </w:rPr>
      </w:pPr>
      <w:r w:rsidRPr="007F5364">
        <w:rPr>
          <w:rFonts w:ascii="Times New Roman" w:hAnsi="Times New Roman" w:cs="Times New Roman"/>
          <w:noProof/>
          <w:lang w:eastAsia="ru-RU"/>
        </w:rPr>
        <w:drawing>
          <wp:inline distT="0" distB="0" distL="0" distR="0" wp14:anchorId="12635708" wp14:editId="080E8EDF">
            <wp:extent cx="5481955" cy="2533650"/>
            <wp:effectExtent l="0" t="0" r="4445" b="0"/>
            <wp:docPr id="10" name="Диаграмма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9AEE876"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 w:val="24"/>
          <w:szCs w:val="24"/>
        </w:rPr>
      </w:pPr>
    </w:p>
    <w:p w14:paraId="4618E683" w14:textId="77777777" w:rsidR="007F5364" w:rsidRPr="007F5364" w:rsidRDefault="007F5364" w:rsidP="007F5364">
      <w:pPr>
        <w:widowControl w:val="0"/>
        <w:autoSpaceDE w:val="0"/>
        <w:autoSpaceDN w:val="0"/>
        <w:adjustRightInd w:val="0"/>
        <w:spacing w:before="20" w:after="0" w:line="240" w:lineRule="auto"/>
        <w:jc w:val="center"/>
        <w:rPr>
          <w:rFonts w:ascii="Times New Roman" w:hAnsi="Times New Roman" w:cs="Times New Roman"/>
          <w:b/>
        </w:rPr>
      </w:pPr>
      <w:r w:rsidRPr="007F5364">
        <w:rPr>
          <w:rFonts w:ascii="Times New Roman" w:hAnsi="Times New Roman" w:cs="Times New Roman"/>
        </w:rPr>
        <w:t xml:space="preserve">Рис. </w:t>
      </w:r>
      <w:r w:rsidR="009524FB">
        <w:rPr>
          <w:rFonts w:ascii="Times New Roman" w:hAnsi="Times New Roman" w:cs="Times New Roman"/>
        </w:rPr>
        <w:t>38</w:t>
      </w:r>
      <w:r w:rsidRPr="007F5364">
        <w:rPr>
          <w:rFonts w:ascii="Times New Roman" w:hAnsi="Times New Roman" w:cs="Times New Roman"/>
        </w:rPr>
        <w:t>. Заболеваемость дифтерией, своевременность охвата прививками в 12 мес.</w:t>
      </w:r>
    </w:p>
    <w:p w14:paraId="444FFBF1"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 w:val="24"/>
          <w:szCs w:val="24"/>
        </w:rPr>
      </w:pPr>
    </w:p>
    <w:p w14:paraId="4B8129E9" w14:textId="4B0845CA"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ревакцинацию против дифтерии в 7 лет и 14 лет имеют 98,8% и 98,8% детей соответственно (2022 г. – 98,8% и 98,0%). Охват иммунизацией против дифтерии взрослых с 18 лет достиг нормативного</w:t>
      </w:r>
      <w:r w:rsidR="00BF29FD">
        <w:rPr>
          <w:rFonts w:ascii="Times New Roman" w:hAnsi="Times New Roman" w:cs="Times New Roman"/>
          <w:sz w:val="24"/>
          <w:szCs w:val="24"/>
        </w:rPr>
        <w:t xml:space="preserve"> показателя и составил в 2023 году</w:t>
      </w:r>
      <w:r w:rsidRPr="007F5364">
        <w:rPr>
          <w:rFonts w:ascii="Times New Roman" w:hAnsi="Times New Roman" w:cs="Times New Roman"/>
          <w:sz w:val="24"/>
          <w:szCs w:val="24"/>
        </w:rPr>
        <w:t xml:space="preserve"> – 96,9% </w:t>
      </w:r>
      <w:r w:rsidR="00185C90">
        <w:rPr>
          <w:rFonts w:ascii="Times New Roman" w:hAnsi="Times New Roman" w:cs="Times New Roman"/>
          <w:sz w:val="24"/>
          <w:szCs w:val="24"/>
        </w:rPr>
        <w:t xml:space="preserve">                                  </w:t>
      </w:r>
      <w:r w:rsidRPr="007F5364">
        <w:rPr>
          <w:rFonts w:ascii="Times New Roman" w:hAnsi="Times New Roman" w:cs="Times New Roman"/>
          <w:sz w:val="24"/>
          <w:szCs w:val="24"/>
        </w:rPr>
        <w:t>(2022 г. – 97,3%).</w:t>
      </w:r>
    </w:p>
    <w:p w14:paraId="3531B5EC" w14:textId="77777777" w:rsidR="007F5364" w:rsidRPr="007F5364" w:rsidRDefault="007F5364" w:rsidP="007F5364">
      <w:pPr>
        <w:spacing w:after="0" w:line="240" w:lineRule="auto"/>
        <w:ind w:firstLine="709"/>
        <w:jc w:val="both"/>
        <w:rPr>
          <w:rFonts w:ascii="Times New Roman" w:hAnsi="Times New Roman" w:cs="Times New Roman"/>
          <w:color w:val="000000"/>
          <w:sz w:val="24"/>
          <w:szCs w:val="24"/>
        </w:rPr>
      </w:pPr>
      <w:r w:rsidRPr="007F5364">
        <w:rPr>
          <w:rFonts w:ascii="Times New Roman" w:hAnsi="Times New Roman" w:cs="Times New Roman"/>
          <w:sz w:val="24"/>
          <w:szCs w:val="24"/>
        </w:rPr>
        <w:t xml:space="preserve">Достаточный уровень охвата прививками против дифтерии подтверждён результатами серологического мониторинга за состоянием иммунитета. По данным серомониторинга, проводимого ежегодно в рамках эпидемиологического надзора за дифтерийной инфекцией, в целом по области удельный вес серонегативных лиц к дифтерии составил 2,1%. </w:t>
      </w:r>
      <w:r w:rsidRPr="007F5364">
        <w:rPr>
          <w:rFonts w:ascii="Times New Roman" w:hAnsi="Times New Roman" w:cs="Times New Roman"/>
          <w:color w:val="000000"/>
          <w:sz w:val="24"/>
          <w:szCs w:val="24"/>
        </w:rPr>
        <w:t xml:space="preserve">В целом по области 97,9% обследованных лиц имеют защитные титры дифтерийных антител, при этом средние и высокие титры обнаружены у 90,1% обследованных. </w:t>
      </w:r>
    </w:p>
    <w:p w14:paraId="4F1CF640" w14:textId="0ABC6A7C"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в области зарегистрировано 134 случая заболевания коклюшем, показатель заболеваемости составил 17,72 на 100 тыс. населения, что выше уровня 2022 года 15,2 раза (2022 г. – 9 сл., показатель 1,17 на 100 тыс. населения), ниже</w:t>
      </w:r>
      <w:r w:rsidR="00C543DE">
        <w:rPr>
          <w:rFonts w:ascii="Times New Roman" w:hAnsi="Times New Roman" w:cs="Times New Roman"/>
          <w:sz w:val="24"/>
          <w:szCs w:val="24"/>
        </w:rPr>
        <w:t xml:space="preserve"> показателя заболеваемости в Дальневосточном федеральном округе</w:t>
      </w:r>
      <w:r w:rsidRPr="007F5364">
        <w:rPr>
          <w:rFonts w:ascii="Times New Roman" w:hAnsi="Times New Roman" w:cs="Times New Roman"/>
          <w:sz w:val="24"/>
          <w:szCs w:val="24"/>
        </w:rPr>
        <w:t xml:space="preserve"> в 3 раза (показатель заболеваемости – 54,8) и ниже показателя Российской Федерации в 2 раза (показатель заболеваемости – 36,15) (рис. </w:t>
      </w:r>
      <w:r w:rsidR="009524FB">
        <w:rPr>
          <w:rFonts w:ascii="Times New Roman" w:hAnsi="Times New Roman" w:cs="Times New Roman"/>
          <w:sz w:val="24"/>
          <w:szCs w:val="24"/>
        </w:rPr>
        <w:t>39</w:t>
      </w:r>
      <w:r w:rsidRPr="007F5364">
        <w:rPr>
          <w:rFonts w:ascii="Times New Roman" w:hAnsi="Times New Roman" w:cs="Times New Roman"/>
          <w:sz w:val="24"/>
          <w:szCs w:val="24"/>
        </w:rPr>
        <w:t>).</w:t>
      </w:r>
    </w:p>
    <w:p w14:paraId="251FD516" w14:textId="77777777" w:rsidR="007F5364" w:rsidRPr="007F5364" w:rsidRDefault="007F5364" w:rsidP="007F5364">
      <w:pPr>
        <w:widowControl w:val="0"/>
        <w:autoSpaceDE w:val="0"/>
        <w:autoSpaceDN w:val="0"/>
        <w:adjustRightInd w:val="0"/>
        <w:spacing w:before="20" w:after="0" w:line="240" w:lineRule="auto"/>
        <w:jc w:val="center"/>
        <w:rPr>
          <w:rFonts w:ascii="Times New Roman" w:hAnsi="Times New Roman" w:cs="Times New Roman"/>
          <w:b/>
          <w:szCs w:val="24"/>
        </w:rPr>
      </w:pPr>
      <w:r w:rsidRPr="007F5364">
        <w:rPr>
          <w:rFonts w:ascii="Times New Roman" w:hAnsi="Times New Roman" w:cs="Times New Roman"/>
          <w:noProof/>
          <w:lang w:eastAsia="ru-RU"/>
        </w:rPr>
        <w:drawing>
          <wp:inline distT="0" distB="0" distL="0" distR="0" wp14:anchorId="318BC6FF" wp14:editId="20DB8211">
            <wp:extent cx="5390984" cy="2536466"/>
            <wp:effectExtent l="0" t="0" r="635" b="0"/>
            <wp:docPr id="193" name="Диаграмма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13E6CAE" w14:textId="77777777" w:rsidR="007F5364" w:rsidRPr="007F5364" w:rsidRDefault="007F5364" w:rsidP="007F5364">
      <w:pPr>
        <w:widowControl w:val="0"/>
        <w:autoSpaceDE w:val="0"/>
        <w:autoSpaceDN w:val="0"/>
        <w:adjustRightInd w:val="0"/>
        <w:spacing w:before="20" w:after="0" w:line="240" w:lineRule="auto"/>
        <w:jc w:val="center"/>
        <w:rPr>
          <w:rFonts w:ascii="Times New Roman" w:hAnsi="Times New Roman" w:cs="Times New Roman"/>
          <w:b/>
          <w:szCs w:val="24"/>
        </w:rPr>
      </w:pPr>
      <w:r w:rsidRPr="007F5364">
        <w:rPr>
          <w:rFonts w:ascii="Times New Roman" w:hAnsi="Times New Roman" w:cs="Times New Roman"/>
          <w:szCs w:val="24"/>
        </w:rPr>
        <w:t xml:space="preserve">Рис. </w:t>
      </w:r>
      <w:r w:rsidR="009524FB">
        <w:rPr>
          <w:rFonts w:ascii="Times New Roman" w:hAnsi="Times New Roman" w:cs="Times New Roman"/>
          <w:szCs w:val="24"/>
        </w:rPr>
        <w:t>39</w:t>
      </w:r>
      <w:r w:rsidRPr="007F5364">
        <w:rPr>
          <w:rFonts w:ascii="Times New Roman" w:hAnsi="Times New Roman" w:cs="Times New Roman"/>
          <w:szCs w:val="24"/>
        </w:rPr>
        <w:t>. Заболеваемость коклюшем и своевременность охвата прививками в 12 мес.</w:t>
      </w:r>
    </w:p>
    <w:p w14:paraId="62DC382F" w14:textId="5602C43B"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color w:val="C00000"/>
          <w:sz w:val="24"/>
          <w:szCs w:val="24"/>
        </w:rPr>
      </w:pPr>
      <w:r w:rsidRPr="007F5364">
        <w:rPr>
          <w:rFonts w:ascii="Times New Roman" w:hAnsi="Times New Roman" w:cs="Times New Roman"/>
          <w:sz w:val="24"/>
          <w:szCs w:val="24"/>
        </w:rPr>
        <w:t>В 2023 году своевременно охвачено вакцинацией п</w:t>
      </w:r>
      <w:r w:rsidR="00A21229">
        <w:rPr>
          <w:rFonts w:ascii="Times New Roman" w:hAnsi="Times New Roman" w:cs="Times New Roman"/>
          <w:sz w:val="24"/>
          <w:szCs w:val="24"/>
        </w:rPr>
        <w:t>ротив коклюша в возрасте 12 месяцев</w:t>
      </w:r>
      <w:r w:rsidRPr="007F5364">
        <w:rPr>
          <w:rFonts w:ascii="Times New Roman" w:hAnsi="Times New Roman" w:cs="Times New Roman"/>
          <w:sz w:val="24"/>
          <w:szCs w:val="24"/>
        </w:rPr>
        <w:t xml:space="preserve"> 98,1% детей (2022 г. –</w:t>
      </w:r>
      <w:r w:rsidR="00A21229">
        <w:rPr>
          <w:rFonts w:ascii="Times New Roman" w:hAnsi="Times New Roman" w:cs="Times New Roman"/>
          <w:sz w:val="24"/>
          <w:szCs w:val="24"/>
        </w:rPr>
        <w:t xml:space="preserve"> 98,4%); ревакцинацией в 24 месяца</w:t>
      </w:r>
      <w:r w:rsidRPr="007F5364">
        <w:rPr>
          <w:rFonts w:ascii="Times New Roman" w:hAnsi="Times New Roman" w:cs="Times New Roman"/>
          <w:sz w:val="24"/>
          <w:szCs w:val="24"/>
        </w:rPr>
        <w:t xml:space="preserve"> – 97,9% детей (2022 г. – 98,5%).</w:t>
      </w:r>
    </w:p>
    <w:p w14:paraId="35644F46"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Оценка уровня поствакцинального противококлюшного иммунитета показала высокий уровень защищенности от коклюшной инфекции. За 2018</w:t>
      </w:r>
      <w:r w:rsidR="00EC7518">
        <w:rPr>
          <w:rFonts w:ascii="Times New Roman" w:hAnsi="Times New Roman" w:cs="Times New Roman"/>
          <w:sz w:val="24"/>
          <w:szCs w:val="24"/>
        </w:rPr>
        <w:t>-</w:t>
      </w:r>
      <w:r w:rsidRPr="007F5364">
        <w:rPr>
          <w:rFonts w:ascii="Times New Roman" w:hAnsi="Times New Roman" w:cs="Times New Roman"/>
          <w:sz w:val="24"/>
          <w:szCs w:val="24"/>
        </w:rPr>
        <w:t>2023 гг. обследовано 600 детей в возрастной группе 3</w:t>
      </w:r>
      <w:r w:rsidR="00EC7518">
        <w:rPr>
          <w:rFonts w:ascii="Times New Roman" w:hAnsi="Times New Roman" w:cs="Times New Roman"/>
          <w:sz w:val="24"/>
          <w:szCs w:val="24"/>
        </w:rPr>
        <w:t>-</w:t>
      </w:r>
      <w:r w:rsidRPr="007F5364">
        <w:rPr>
          <w:rFonts w:ascii="Times New Roman" w:hAnsi="Times New Roman" w:cs="Times New Roman"/>
          <w:sz w:val="24"/>
          <w:szCs w:val="24"/>
        </w:rPr>
        <w:t>4 года. По данным серомониторинга, проводимого ежегодно в рамках эпидемиологического надзора, удельный вес серонегативных лиц к коклюшу составил 3,0% (2022 г. – 1%), что не превышает нормативный показатель (10%).</w:t>
      </w:r>
    </w:p>
    <w:p w14:paraId="6441EEFE" w14:textId="77777777" w:rsidR="007F5364" w:rsidRPr="007F5364" w:rsidRDefault="007F5364" w:rsidP="007F5364">
      <w:pPr>
        <w:pStyle w:val="af9"/>
        <w:ind w:right="107" w:firstLine="709"/>
        <w:jc w:val="center"/>
        <w:rPr>
          <w:sz w:val="24"/>
          <w:szCs w:val="24"/>
        </w:rPr>
      </w:pPr>
    </w:p>
    <w:p w14:paraId="507A79D0" w14:textId="77777777" w:rsidR="007F5364" w:rsidRPr="007F5364" w:rsidRDefault="007F5364" w:rsidP="007F5364">
      <w:pPr>
        <w:pStyle w:val="af9"/>
        <w:ind w:right="107" w:firstLine="709"/>
        <w:jc w:val="center"/>
        <w:rPr>
          <w:sz w:val="24"/>
          <w:szCs w:val="24"/>
        </w:rPr>
      </w:pPr>
      <w:r w:rsidRPr="007F5364">
        <w:rPr>
          <w:sz w:val="24"/>
          <w:szCs w:val="24"/>
        </w:rPr>
        <w:t>Острые</w:t>
      </w:r>
      <w:r w:rsidRPr="007F5364">
        <w:rPr>
          <w:spacing w:val="-4"/>
          <w:sz w:val="24"/>
          <w:szCs w:val="24"/>
        </w:rPr>
        <w:t xml:space="preserve"> </w:t>
      </w:r>
      <w:r w:rsidRPr="007F5364">
        <w:rPr>
          <w:sz w:val="24"/>
          <w:szCs w:val="24"/>
        </w:rPr>
        <w:t>респираторные</w:t>
      </w:r>
      <w:r w:rsidRPr="007F5364">
        <w:rPr>
          <w:spacing w:val="-5"/>
          <w:sz w:val="24"/>
          <w:szCs w:val="24"/>
        </w:rPr>
        <w:t xml:space="preserve"> </w:t>
      </w:r>
      <w:r w:rsidRPr="007F5364">
        <w:rPr>
          <w:sz w:val="24"/>
          <w:szCs w:val="24"/>
        </w:rPr>
        <w:t>вирусные</w:t>
      </w:r>
      <w:r w:rsidRPr="007F5364">
        <w:rPr>
          <w:spacing w:val="-5"/>
          <w:sz w:val="24"/>
          <w:szCs w:val="24"/>
        </w:rPr>
        <w:t xml:space="preserve"> </w:t>
      </w:r>
      <w:r w:rsidRPr="007F5364">
        <w:rPr>
          <w:sz w:val="24"/>
          <w:szCs w:val="24"/>
        </w:rPr>
        <w:t>инфекции</w:t>
      </w:r>
      <w:r w:rsidRPr="007F5364">
        <w:rPr>
          <w:spacing w:val="-3"/>
          <w:sz w:val="24"/>
          <w:szCs w:val="24"/>
        </w:rPr>
        <w:t xml:space="preserve"> </w:t>
      </w:r>
      <w:r w:rsidRPr="007F5364">
        <w:rPr>
          <w:sz w:val="24"/>
          <w:szCs w:val="24"/>
        </w:rPr>
        <w:t>(ОРВИ),</w:t>
      </w:r>
      <w:r w:rsidRPr="007F5364">
        <w:rPr>
          <w:spacing w:val="-3"/>
          <w:sz w:val="24"/>
          <w:szCs w:val="24"/>
        </w:rPr>
        <w:t xml:space="preserve"> </w:t>
      </w:r>
      <w:r w:rsidRPr="007F5364">
        <w:rPr>
          <w:sz w:val="24"/>
          <w:szCs w:val="24"/>
        </w:rPr>
        <w:t>грипп</w:t>
      </w:r>
      <w:r w:rsidRPr="007F5364">
        <w:rPr>
          <w:spacing w:val="-3"/>
          <w:sz w:val="24"/>
          <w:szCs w:val="24"/>
        </w:rPr>
        <w:t xml:space="preserve">, </w:t>
      </w:r>
      <w:r w:rsidRPr="007F5364">
        <w:rPr>
          <w:sz w:val="24"/>
          <w:szCs w:val="24"/>
        </w:rPr>
        <w:t>внебольничные</w:t>
      </w:r>
    </w:p>
    <w:p w14:paraId="059FFDDA" w14:textId="77777777" w:rsidR="007F5364" w:rsidRPr="007F5364" w:rsidRDefault="007F5364" w:rsidP="007F5364">
      <w:pPr>
        <w:pStyle w:val="af9"/>
        <w:ind w:right="107" w:firstLine="709"/>
        <w:jc w:val="center"/>
        <w:rPr>
          <w:sz w:val="24"/>
          <w:szCs w:val="24"/>
        </w:rPr>
      </w:pPr>
      <w:r w:rsidRPr="007F5364">
        <w:rPr>
          <w:sz w:val="24"/>
          <w:szCs w:val="24"/>
        </w:rPr>
        <w:t xml:space="preserve">пневмонии и </w:t>
      </w:r>
      <w:r w:rsidRPr="007F5364">
        <w:rPr>
          <w:sz w:val="24"/>
          <w:szCs w:val="24"/>
          <w:lang w:val="en-US"/>
        </w:rPr>
        <w:t>COVID</w:t>
      </w:r>
      <w:r w:rsidRPr="007F5364">
        <w:rPr>
          <w:sz w:val="24"/>
          <w:szCs w:val="24"/>
        </w:rPr>
        <w:t>-19</w:t>
      </w:r>
    </w:p>
    <w:p w14:paraId="65DA4D24" w14:textId="77777777" w:rsidR="007F5364" w:rsidRPr="007F5364" w:rsidRDefault="007F5364" w:rsidP="007F5364">
      <w:pPr>
        <w:pStyle w:val="af9"/>
        <w:spacing w:before="2"/>
        <w:ind w:right="107" w:firstLine="709"/>
        <w:jc w:val="left"/>
        <w:rPr>
          <w:sz w:val="24"/>
          <w:szCs w:val="24"/>
        </w:rPr>
      </w:pPr>
    </w:p>
    <w:p w14:paraId="02CE39B8" w14:textId="77777777" w:rsidR="007F5364" w:rsidRPr="007F5364" w:rsidRDefault="007F5364" w:rsidP="007F5364">
      <w:pPr>
        <w:pStyle w:val="af9"/>
        <w:ind w:right="107" w:firstLine="709"/>
        <w:rPr>
          <w:sz w:val="24"/>
          <w:szCs w:val="24"/>
        </w:rPr>
      </w:pPr>
      <w:r w:rsidRPr="007F5364">
        <w:rPr>
          <w:sz w:val="24"/>
          <w:szCs w:val="24"/>
        </w:rPr>
        <w:t>Острые респираторные вирусные инфекции (ОРВИ), грипп и внебольничные пневмонии</w:t>
      </w:r>
      <w:r w:rsidRPr="007F5364">
        <w:rPr>
          <w:spacing w:val="1"/>
          <w:sz w:val="24"/>
          <w:szCs w:val="24"/>
        </w:rPr>
        <w:t xml:space="preserve"> </w:t>
      </w:r>
      <w:r w:rsidRPr="007F5364">
        <w:rPr>
          <w:sz w:val="24"/>
          <w:szCs w:val="24"/>
        </w:rPr>
        <w:t>в</w:t>
      </w:r>
      <w:r w:rsidRPr="007F5364">
        <w:rPr>
          <w:spacing w:val="-4"/>
          <w:sz w:val="24"/>
          <w:szCs w:val="24"/>
        </w:rPr>
        <w:t xml:space="preserve"> </w:t>
      </w:r>
      <w:r w:rsidRPr="007F5364">
        <w:rPr>
          <w:sz w:val="24"/>
          <w:szCs w:val="24"/>
        </w:rPr>
        <w:t>структуре</w:t>
      </w:r>
      <w:r w:rsidRPr="007F5364">
        <w:rPr>
          <w:spacing w:val="-3"/>
          <w:sz w:val="24"/>
          <w:szCs w:val="24"/>
        </w:rPr>
        <w:t xml:space="preserve"> </w:t>
      </w:r>
      <w:r w:rsidRPr="007F5364">
        <w:rPr>
          <w:sz w:val="24"/>
          <w:szCs w:val="24"/>
        </w:rPr>
        <w:t>инфекционных</w:t>
      </w:r>
      <w:r w:rsidRPr="007F5364">
        <w:rPr>
          <w:spacing w:val="-2"/>
          <w:sz w:val="24"/>
          <w:szCs w:val="24"/>
        </w:rPr>
        <w:t xml:space="preserve"> </w:t>
      </w:r>
      <w:r w:rsidRPr="007F5364">
        <w:rPr>
          <w:sz w:val="24"/>
          <w:szCs w:val="24"/>
        </w:rPr>
        <w:t>и</w:t>
      </w:r>
      <w:r w:rsidRPr="007F5364">
        <w:rPr>
          <w:spacing w:val="-2"/>
          <w:sz w:val="24"/>
          <w:szCs w:val="24"/>
        </w:rPr>
        <w:t xml:space="preserve"> </w:t>
      </w:r>
      <w:r w:rsidRPr="007F5364">
        <w:rPr>
          <w:sz w:val="24"/>
          <w:szCs w:val="24"/>
        </w:rPr>
        <w:t>паразитарных</w:t>
      </w:r>
      <w:r w:rsidRPr="007F5364">
        <w:rPr>
          <w:spacing w:val="-2"/>
          <w:sz w:val="24"/>
          <w:szCs w:val="24"/>
        </w:rPr>
        <w:t xml:space="preserve"> </w:t>
      </w:r>
      <w:r w:rsidRPr="007F5364">
        <w:rPr>
          <w:sz w:val="24"/>
          <w:szCs w:val="24"/>
        </w:rPr>
        <w:t>болезней</w:t>
      </w:r>
      <w:r w:rsidRPr="007F5364">
        <w:rPr>
          <w:spacing w:val="-3"/>
          <w:sz w:val="24"/>
          <w:szCs w:val="24"/>
        </w:rPr>
        <w:t xml:space="preserve"> </w:t>
      </w:r>
      <w:r w:rsidRPr="007F5364">
        <w:rPr>
          <w:sz w:val="24"/>
          <w:szCs w:val="24"/>
        </w:rPr>
        <w:t>ежегодно</w:t>
      </w:r>
      <w:r w:rsidRPr="007F5364">
        <w:rPr>
          <w:spacing w:val="-2"/>
          <w:sz w:val="24"/>
          <w:szCs w:val="24"/>
        </w:rPr>
        <w:t xml:space="preserve"> </w:t>
      </w:r>
      <w:r w:rsidRPr="007F5364">
        <w:rPr>
          <w:sz w:val="24"/>
          <w:szCs w:val="24"/>
        </w:rPr>
        <w:t>составляют</w:t>
      </w:r>
      <w:r w:rsidRPr="007F5364">
        <w:rPr>
          <w:spacing w:val="-2"/>
          <w:sz w:val="24"/>
          <w:szCs w:val="24"/>
        </w:rPr>
        <w:t xml:space="preserve"> </w:t>
      </w:r>
      <w:r w:rsidRPr="007F5364">
        <w:rPr>
          <w:sz w:val="24"/>
          <w:szCs w:val="24"/>
        </w:rPr>
        <w:t>более</w:t>
      </w:r>
      <w:r w:rsidRPr="007F5364">
        <w:rPr>
          <w:spacing w:val="-3"/>
          <w:sz w:val="24"/>
          <w:szCs w:val="24"/>
        </w:rPr>
        <w:t xml:space="preserve"> </w:t>
      </w:r>
      <w:r w:rsidRPr="007F5364">
        <w:rPr>
          <w:sz w:val="24"/>
          <w:szCs w:val="24"/>
        </w:rPr>
        <w:t>90%.</w:t>
      </w:r>
    </w:p>
    <w:p w14:paraId="3C8900F1" w14:textId="77777777" w:rsidR="007F5364" w:rsidRPr="007F5364" w:rsidRDefault="007F5364" w:rsidP="007F5364">
      <w:pPr>
        <w:pStyle w:val="af9"/>
        <w:ind w:right="107" w:firstLine="709"/>
        <w:rPr>
          <w:spacing w:val="1"/>
          <w:sz w:val="24"/>
          <w:szCs w:val="24"/>
        </w:rPr>
      </w:pPr>
      <w:r w:rsidRPr="007F5364">
        <w:rPr>
          <w:sz w:val="24"/>
          <w:szCs w:val="24"/>
        </w:rPr>
        <w:t>В</w:t>
      </w:r>
      <w:r w:rsidRPr="007F5364">
        <w:rPr>
          <w:spacing w:val="1"/>
          <w:sz w:val="24"/>
          <w:szCs w:val="24"/>
        </w:rPr>
        <w:t xml:space="preserve"> </w:t>
      </w:r>
      <w:r w:rsidRPr="007F5364">
        <w:rPr>
          <w:sz w:val="24"/>
          <w:szCs w:val="24"/>
        </w:rPr>
        <w:t>2023</w:t>
      </w:r>
      <w:r w:rsidRPr="007F5364">
        <w:rPr>
          <w:spacing w:val="1"/>
          <w:sz w:val="24"/>
          <w:szCs w:val="24"/>
        </w:rPr>
        <w:t xml:space="preserve"> </w:t>
      </w:r>
      <w:r w:rsidRPr="007F5364">
        <w:rPr>
          <w:sz w:val="24"/>
          <w:szCs w:val="24"/>
        </w:rPr>
        <w:t>году</w:t>
      </w:r>
      <w:r w:rsidRPr="007F5364">
        <w:rPr>
          <w:spacing w:val="1"/>
          <w:sz w:val="24"/>
          <w:szCs w:val="24"/>
        </w:rPr>
        <w:t xml:space="preserve"> ОРВИ и гриппом переболело 20,3% населения Амурской области (2022 г. – 24,6%). </w:t>
      </w:r>
    </w:p>
    <w:p w14:paraId="6EF5E0C3" w14:textId="77777777" w:rsidR="007F5364" w:rsidRPr="007F5364" w:rsidRDefault="007F5364" w:rsidP="007F5364">
      <w:pPr>
        <w:pStyle w:val="af9"/>
        <w:ind w:right="107" w:firstLine="709"/>
        <w:rPr>
          <w:spacing w:val="7"/>
          <w:sz w:val="24"/>
          <w:szCs w:val="24"/>
        </w:rPr>
      </w:pPr>
      <w:r w:rsidRPr="007F5364">
        <w:rPr>
          <w:sz w:val="24"/>
          <w:szCs w:val="24"/>
        </w:rPr>
        <w:t>Всего было зарегистрировано</w:t>
      </w:r>
      <w:r w:rsidRPr="007F5364">
        <w:rPr>
          <w:spacing w:val="1"/>
          <w:sz w:val="24"/>
          <w:szCs w:val="24"/>
        </w:rPr>
        <w:t xml:space="preserve"> </w:t>
      </w:r>
      <w:r w:rsidRPr="007F5364">
        <w:rPr>
          <w:sz w:val="24"/>
          <w:szCs w:val="24"/>
        </w:rPr>
        <w:t>151</w:t>
      </w:r>
      <w:r w:rsidR="00696984">
        <w:rPr>
          <w:sz w:val="24"/>
          <w:szCs w:val="24"/>
          <w:lang w:val="ru-RU"/>
        </w:rPr>
        <w:t xml:space="preserve"> </w:t>
      </w:r>
      <w:r w:rsidRPr="007F5364">
        <w:rPr>
          <w:sz w:val="24"/>
          <w:szCs w:val="24"/>
        </w:rPr>
        <w:t>528</w:t>
      </w:r>
      <w:r w:rsidRPr="007F5364">
        <w:rPr>
          <w:spacing w:val="1"/>
          <w:sz w:val="24"/>
          <w:szCs w:val="24"/>
        </w:rPr>
        <w:t xml:space="preserve"> </w:t>
      </w:r>
      <w:r w:rsidRPr="007F5364">
        <w:rPr>
          <w:sz w:val="24"/>
          <w:szCs w:val="24"/>
        </w:rPr>
        <w:t>случаев</w:t>
      </w:r>
      <w:r w:rsidRPr="007F5364">
        <w:rPr>
          <w:spacing w:val="1"/>
          <w:sz w:val="24"/>
          <w:szCs w:val="24"/>
        </w:rPr>
        <w:t xml:space="preserve"> </w:t>
      </w:r>
      <w:r w:rsidRPr="007F5364">
        <w:rPr>
          <w:sz w:val="24"/>
          <w:szCs w:val="24"/>
        </w:rPr>
        <w:t>ОРВИ,</w:t>
      </w:r>
      <w:r w:rsidRPr="007F5364">
        <w:rPr>
          <w:spacing w:val="1"/>
          <w:sz w:val="24"/>
          <w:szCs w:val="24"/>
        </w:rPr>
        <w:t xml:space="preserve"> </w:t>
      </w:r>
      <w:r w:rsidRPr="007F5364">
        <w:rPr>
          <w:sz w:val="24"/>
          <w:szCs w:val="24"/>
        </w:rPr>
        <w:t>показатель</w:t>
      </w:r>
      <w:r w:rsidRPr="007F5364">
        <w:rPr>
          <w:spacing w:val="1"/>
          <w:sz w:val="24"/>
          <w:szCs w:val="24"/>
        </w:rPr>
        <w:t xml:space="preserve"> </w:t>
      </w:r>
      <w:r w:rsidRPr="007F5364">
        <w:rPr>
          <w:sz w:val="24"/>
          <w:szCs w:val="24"/>
        </w:rPr>
        <w:t>заболеваемости составил 20038,14 на 100 тыс. населения, что на 18,1% ниже уровня заболеваемости</w:t>
      </w:r>
      <w:r w:rsidRPr="007F5364">
        <w:rPr>
          <w:spacing w:val="1"/>
          <w:sz w:val="24"/>
          <w:szCs w:val="24"/>
        </w:rPr>
        <w:t xml:space="preserve"> </w:t>
      </w:r>
      <w:r w:rsidRPr="007F5364">
        <w:rPr>
          <w:sz w:val="24"/>
          <w:szCs w:val="24"/>
        </w:rPr>
        <w:t>прошлого года на 18,9%</w:t>
      </w:r>
      <w:r w:rsidRPr="007F5364">
        <w:rPr>
          <w:spacing w:val="4"/>
          <w:sz w:val="24"/>
          <w:szCs w:val="24"/>
        </w:rPr>
        <w:t xml:space="preserve"> </w:t>
      </w:r>
      <w:r w:rsidRPr="007F5364">
        <w:rPr>
          <w:sz w:val="24"/>
          <w:szCs w:val="24"/>
        </w:rPr>
        <w:t xml:space="preserve">(2022 г.  </w:t>
      </w:r>
      <w:r w:rsidR="00696984">
        <w:rPr>
          <w:sz w:val="24"/>
          <w:szCs w:val="24"/>
        </w:rPr>
        <w:t>–</w:t>
      </w:r>
      <w:r w:rsidRPr="007F5364">
        <w:rPr>
          <w:sz w:val="24"/>
          <w:szCs w:val="24"/>
        </w:rPr>
        <w:t xml:space="preserve"> 189</w:t>
      </w:r>
      <w:r w:rsidR="00696984">
        <w:rPr>
          <w:sz w:val="24"/>
          <w:szCs w:val="24"/>
          <w:lang w:val="ru-RU"/>
        </w:rPr>
        <w:t xml:space="preserve"> </w:t>
      </w:r>
      <w:r w:rsidRPr="007F5364">
        <w:rPr>
          <w:sz w:val="24"/>
          <w:szCs w:val="24"/>
        </w:rPr>
        <w:t>117 сл., 24480,37 на 100 тыс. населения), на</w:t>
      </w:r>
      <w:r w:rsidRPr="007F5364">
        <w:rPr>
          <w:spacing w:val="60"/>
          <w:sz w:val="24"/>
          <w:szCs w:val="24"/>
        </w:rPr>
        <w:t xml:space="preserve"> </w:t>
      </w:r>
      <w:r w:rsidRPr="007F5364">
        <w:rPr>
          <w:sz w:val="24"/>
          <w:szCs w:val="24"/>
        </w:rPr>
        <w:t>12,1%</w:t>
      </w:r>
      <w:r w:rsidRPr="007F5364">
        <w:rPr>
          <w:spacing w:val="60"/>
          <w:sz w:val="24"/>
          <w:szCs w:val="24"/>
        </w:rPr>
        <w:t xml:space="preserve"> </w:t>
      </w:r>
      <w:r w:rsidRPr="007F5364">
        <w:rPr>
          <w:sz w:val="24"/>
          <w:szCs w:val="24"/>
        </w:rPr>
        <w:t>ниже</w:t>
      </w:r>
      <w:r w:rsidRPr="007F5364">
        <w:rPr>
          <w:spacing w:val="69"/>
          <w:sz w:val="24"/>
          <w:szCs w:val="24"/>
        </w:rPr>
        <w:t xml:space="preserve"> </w:t>
      </w:r>
      <w:r w:rsidRPr="007F5364">
        <w:rPr>
          <w:sz w:val="24"/>
          <w:szCs w:val="24"/>
        </w:rPr>
        <w:t>показателя</w:t>
      </w:r>
      <w:r w:rsidRPr="007F5364">
        <w:rPr>
          <w:spacing w:val="69"/>
          <w:sz w:val="24"/>
          <w:szCs w:val="24"/>
        </w:rPr>
        <w:t xml:space="preserve"> </w:t>
      </w:r>
      <w:r w:rsidRPr="007F5364">
        <w:rPr>
          <w:sz w:val="24"/>
          <w:szCs w:val="24"/>
        </w:rPr>
        <w:t>по Дальневосточному федеральному округу (23461,10)</w:t>
      </w:r>
      <w:r w:rsidRPr="007F5364">
        <w:rPr>
          <w:spacing w:val="1"/>
          <w:sz w:val="24"/>
          <w:szCs w:val="24"/>
        </w:rPr>
        <w:t xml:space="preserve"> </w:t>
      </w:r>
      <w:r w:rsidRPr="007F5364">
        <w:rPr>
          <w:sz w:val="24"/>
          <w:szCs w:val="24"/>
        </w:rPr>
        <w:t>и</w:t>
      </w:r>
      <w:r w:rsidRPr="007F5364">
        <w:rPr>
          <w:spacing w:val="60"/>
          <w:sz w:val="24"/>
          <w:szCs w:val="24"/>
        </w:rPr>
        <w:t xml:space="preserve"> </w:t>
      </w:r>
      <w:r w:rsidRPr="007F5364">
        <w:rPr>
          <w:sz w:val="24"/>
          <w:szCs w:val="24"/>
        </w:rPr>
        <w:t>на</w:t>
      </w:r>
      <w:r w:rsidRPr="007F5364">
        <w:rPr>
          <w:spacing w:val="5"/>
          <w:sz w:val="24"/>
          <w:szCs w:val="24"/>
        </w:rPr>
        <w:t xml:space="preserve"> </w:t>
      </w:r>
      <w:r w:rsidRPr="007F5364">
        <w:rPr>
          <w:sz w:val="24"/>
          <w:szCs w:val="24"/>
        </w:rPr>
        <w:t>15,5% ниже среднероссийского</w:t>
      </w:r>
      <w:r w:rsidRPr="007F5364">
        <w:rPr>
          <w:spacing w:val="1"/>
          <w:sz w:val="24"/>
          <w:szCs w:val="24"/>
        </w:rPr>
        <w:t xml:space="preserve"> </w:t>
      </w:r>
      <w:r w:rsidRPr="007F5364">
        <w:rPr>
          <w:sz w:val="24"/>
          <w:szCs w:val="24"/>
        </w:rPr>
        <w:t>(23722,78)</w:t>
      </w:r>
      <w:r w:rsidRPr="007F5364">
        <w:rPr>
          <w:spacing w:val="5"/>
          <w:sz w:val="24"/>
          <w:szCs w:val="24"/>
        </w:rPr>
        <w:t xml:space="preserve"> </w:t>
      </w:r>
      <w:r w:rsidRPr="007F5364">
        <w:rPr>
          <w:sz w:val="24"/>
          <w:szCs w:val="24"/>
        </w:rPr>
        <w:t>%.</w:t>
      </w:r>
      <w:r w:rsidRPr="007F5364">
        <w:rPr>
          <w:spacing w:val="7"/>
          <w:sz w:val="24"/>
          <w:szCs w:val="24"/>
        </w:rPr>
        <w:t xml:space="preserve"> </w:t>
      </w:r>
    </w:p>
    <w:p w14:paraId="69BC870F" w14:textId="1352B308" w:rsidR="007F5364" w:rsidRPr="007F5364" w:rsidRDefault="007F5364" w:rsidP="007F5364">
      <w:pPr>
        <w:pStyle w:val="af9"/>
        <w:spacing w:before="2"/>
        <w:ind w:right="107" w:firstLine="709"/>
        <w:rPr>
          <w:sz w:val="24"/>
          <w:szCs w:val="24"/>
        </w:rPr>
      </w:pPr>
      <w:r w:rsidRPr="007F5364">
        <w:rPr>
          <w:sz w:val="24"/>
          <w:szCs w:val="24"/>
        </w:rPr>
        <w:t>Многолетняя</w:t>
      </w:r>
      <w:r w:rsidRPr="007F5364">
        <w:rPr>
          <w:spacing w:val="1"/>
          <w:sz w:val="24"/>
          <w:szCs w:val="24"/>
        </w:rPr>
        <w:t xml:space="preserve"> </w:t>
      </w:r>
      <w:r w:rsidRPr="007F5364">
        <w:rPr>
          <w:sz w:val="24"/>
          <w:szCs w:val="24"/>
        </w:rPr>
        <w:t>динамика</w:t>
      </w:r>
      <w:r w:rsidRPr="007F5364">
        <w:rPr>
          <w:spacing w:val="1"/>
          <w:sz w:val="24"/>
          <w:szCs w:val="24"/>
        </w:rPr>
        <w:t xml:space="preserve"> </w:t>
      </w:r>
      <w:r w:rsidRPr="007F5364">
        <w:rPr>
          <w:sz w:val="24"/>
          <w:szCs w:val="24"/>
        </w:rPr>
        <w:t>заболеваемости</w:t>
      </w:r>
      <w:r w:rsidRPr="007F5364">
        <w:rPr>
          <w:spacing w:val="1"/>
          <w:sz w:val="24"/>
          <w:szCs w:val="24"/>
        </w:rPr>
        <w:t xml:space="preserve"> </w:t>
      </w:r>
      <w:r w:rsidRPr="007F5364">
        <w:rPr>
          <w:sz w:val="24"/>
          <w:szCs w:val="24"/>
        </w:rPr>
        <w:t>ОРВИ</w:t>
      </w:r>
      <w:r w:rsidRPr="007F5364">
        <w:rPr>
          <w:spacing w:val="1"/>
          <w:sz w:val="24"/>
          <w:szCs w:val="24"/>
        </w:rPr>
        <w:t xml:space="preserve"> </w:t>
      </w:r>
      <w:r w:rsidRPr="007F5364">
        <w:rPr>
          <w:sz w:val="24"/>
          <w:szCs w:val="24"/>
        </w:rPr>
        <w:t>представлена</w:t>
      </w:r>
      <w:r w:rsidRPr="007F5364">
        <w:rPr>
          <w:spacing w:val="-1"/>
          <w:sz w:val="24"/>
          <w:szCs w:val="24"/>
        </w:rPr>
        <w:t xml:space="preserve"> </w:t>
      </w:r>
      <w:r w:rsidRPr="007F5364">
        <w:rPr>
          <w:sz w:val="24"/>
          <w:szCs w:val="24"/>
        </w:rPr>
        <w:t>на</w:t>
      </w:r>
      <w:r w:rsidRPr="007F5364">
        <w:rPr>
          <w:spacing w:val="-1"/>
          <w:sz w:val="24"/>
          <w:szCs w:val="24"/>
        </w:rPr>
        <w:t xml:space="preserve"> </w:t>
      </w:r>
      <w:r w:rsidRPr="007F5364">
        <w:rPr>
          <w:sz w:val="24"/>
          <w:szCs w:val="24"/>
        </w:rPr>
        <w:t>графике</w:t>
      </w:r>
      <w:r w:rsidRPr="007F5364">
        <w:rPr>
          <w:spacing w:val="-2"/>
          <w:sz w:val="24"/>
          <w:szCs w:val="24"/>
        </w:rPr>
        <w:t xml:space="preserve"> </w:t>
      </w:r>
      <w:r w:rsidRPr="007F5364">
        <w:rPr>
          <w:sz w:val="24"/>
          <w:szCs w:val="24"/>
        </w:rPr>
        <w:t xml:space="preserve">(рис. </w:t>
      </w:r>
      <w:r w:rsidR="009524FB">
        <w:rPr>
          <w:sz w:val="24"/>
          <w:szCs w:val="24"/>
          <w:lang w:val="ru-RU"/>
        </w:rPr>
        <w:t>40</w:t>
      </w:r>
      <w:r w:rsidRPr="007F5364">
        <w:rPr>
          <w:sz w:val="24"/>
          <w:szCs w:val="24"/>
        </w:rPr>
        <w:t>).</w:t>
      </w:r>
    </w:p>
    <w:p w14:paraId="00962BC9" w14:textId="77777777" w:rsidR="007F5364" w:rsidRPr="007F5364" w:rsidRDefault="007F5364" w:rsidP="007F5364">
      <w:pPr>
        <w:pStyle w:val="af9"/>
        <w:ind w:right="107" w:firstLine="709"/>
        <w:rPr>
          <w:spacing w:val="7"/>
        </w:rPr>
      </w:pPr>
    </w:p>
    <w:p w14:paraId="1C1A6FA0" w14:textId="77777777" w:rsidR="007F5364" w:rsidRPr="007F5364" w:rsidRDefault="007F5364" w:rsidP="007F5364">
      <w:pPr>
        <w:pStyle w:val="af9"/>
        <w:ind w:right="107"/>
        <w:rPr>
          <w:spacing w:val="7"/>
        </w:rPr>
      </w:pPr>
      <w:r w:rsidRPr="007F5364">
        <w:rPr>
          <w:noProof/>
          <w:lang w:val="ru-RU"/>
        </w:rPr>
        <w:drawing>
          <wp:inline distT="0" distB="0" distL="0" distR="0" wp14:anchorId="60F8B703" wp14:editId="4091CC20">
            <wp:extent cx="5645658" cy="2421230"/>
            <wp:effectExtent l="0" t="0" r="0" b="0"/>
            <wp:docPr id="12" name="Диаграмма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7"/>
                    <pic:cNvPicPr>
                      <a:picLocks noChangeArrowheads="1"/>
                    </pic:cNvPicPr>
                  </pic:nvPicPr>
                  <pic:blipFill rotWithShape="1">
                    <a:blip r:embed="rId49">
                      <a:extLst>
                        <a:ext uri="{28A0092B-C50C-407E-A947-70E740481C1C}">
                          <a14:useLocalDpi xmlns:a14="http://schemas.microsoft.com/office/drawing/2010/main" val="0"/>
                        </a:ext>
                      </a:extLst>
                    </a:blip>
                    <a:srcRect l="1268" t="1454" r="884" b="2269"/>
                    <a:stretch/>
                  </pic:blipFill>
                  <pic:spPr bwMode="auto">
                    <a:xfrm>
                      <a:off x="0" y="0"/>
                      <a:ext cx="5659588" cy="2427204"/>
                    </a:xfrm>
                    <a:prstGeom prst="rect">
                      <a:avLst/>
                    </a:prstGeom>
                    <a:noFill/>
                    <a:ln>
                      <a:noFill/>
                    </a:ln>
                    <a:extLst>
                      <a:ext uri="{53640926-AAD7-44D8-BBD7-CCE9431645EC}">
                        <a14:shadowObscured xmlns:a14="http://schemas.microsoft.com/office/drawing/2010/main"/>
                      </a:ext>
                    </a:extLst>
                  </pic:spPr>
                </pic:pic>
              </a:graphicData>
            </a:graphic>
          </wp:inline>
        </w:drawing>
      </w:r>
    </w:p>
    <w:p w14:paraId="3D390A0B" w14:textId="77777777" w:rsidR="007F5364" w:rsidRPr="00696984" w:rsidRDefault="007F5364" w:rsidP="00696984">
      <w:pPr>
        <w:spacing w:before="107" w:after="0" w:line="240" w:lineRule="auto"/>
        <w:ind w:right="107"/>
        <w:jc w:val="center"/>
        <w:rPr>
          <w:rFonts w:ascii="Times New Roman" w:hAnsi="Times New Roman" w:cs="Times New Roman"/>
          <w:b/>
          <w:szCs w:val="24"/>
        </w:rPr>
      </w:pPr>
      <w:r w:rsidRPr="00696984">
        <w:rPr>
          <w:rFonts w:ascii="Times New Roman" w:hAnsi="Times New Roman" w:cs="Times New Roman"/>
          <w:szCs w:val="24"/>
        </w:rPr>
        <w:t xml:space="preserve">Рис. </w:t>
      </w:r>
      <w:r w:rsidR="009524FB">
        <w:rPr>
          <w:rFonts w:ascii="Times New Roman" w:hAnsi="Times New Roman" w:cs="Times New Roman"/>
          <w:szCs w:val="24"/>
        </w:rPr>
        <w:t>40</w:t>
      </w:r>
      <w:r w:rsidRPr="00696984">
        <w:rPr>
          <w:rFonts w:ascii="Times New Roman" w:hAnsi="Times New Roman" w:cs="Times New Roman"/>
          <w:szCs w:val="24"/>
        </w:rPr>
        <w:t xml:space="preserve">. Многолетняя динамика заболеваемости ОРВИ в Амурской области </w:t>
      </w:r>
      <w:r w:rsidRPr="00696984">
        <w:rPr>
          <w:rFonts w:ascii="Times New Roman" w:hAnsi="Times New Roman" w:cs="Times New Roman"/>
          <w:spacing w:val="-52"/>
          <w:szCs w:val="24"/>
        </w:rPr>
        <w:t xml:space="preserve">   </w:t>
      </w:r>
      <w:r w:rsidRPr="00696984">
        <w:rPr>
          <w:rFonts w:ascii="Times New Roman" w:hAnsi="Times New Roman" w:cs="Times New Roman"/>
          <w:szCs w:val="24"/>
        </w:rPr>
        <w:t>в</w:t>
      </w:r>
      <w:r w:rsidRPr="00696984">
        <w:rPr>
          <w:rFonts w:ascii="Times New Roman" w:hAnsi="Times New Roman" w:cs="Times New Roman"/>
          <w:spacing w:val="-1"/>
          <w:szCs w:val="24"/>
        </w:rPr>
        <w:t xml:space="preserve"> </w:t>
      </w:r>
      <w:r w:rsidRPr="00696984">
        <w:rPr>
          <w:rFonts w:ascii="Times New Roman" w:hAnsi="Times New Roman" w:cs="Times New Roman"/>
          <w:szCs w:val="24"/>
        </w:rPr>
        <w:t>2014</w:t>
      </w:r>
      <w:r w:rsidR="005E3B5B">
        <w:rPr>
          <w:rFonts w:ascii="Times New Roman" w:hAnsi="Times New Roman" w:cs="Times New Roman"/>
          <w:szCs w:val="24"/>
        </w:rPr>
        <w:t>-</w:t>
      </w:r>
      <w:r w:rsidRPr="00696984">
        <w:rPr>
          <w:rFonts w:ascii="Times New Roman" w:hAnsi="Times New Roman" w:cs="Times New Roman"/>
          <w:szCs w:val="24"/>
        </w:rPr>
        <w:t>2023</w:t>
      </w:r>
      <w:r w:rsidRPr="00696984">
        <w:rPr>
          <w:rFonts w:ascii="Times New Roman" w:hAnsi="Times New Roman" w:cs="Times New Roman"/>
          <w:spacing w:val="-3"/>
          <w:szCs w:val="24"/>
        </w:rPr>
        <w:t xml:space="preserve"> </w:t>
      </w:r>
      <w:r w:rsidRPr="00696984">
        <w:rPr>
          <w:rFonts w:ascii="Times New Roman" w:hAnsi="Times New Roman" w:cs="Times New Roman"/>
          <w:szCs w:val="24"/>
        </w:rPr>
        <w:t>гг.</w:t>
      </w:r>
    </w:p>
    <w:p w14:paraId="504320D3" w14:textId="77777777" w:rsidR="007F5364" w:rsidRPr="007F5364" w:rsidRDefault="007F5364" w:rsidP="007F5364">
      <w:pPr>
        <w:pStyle w:val="af9"/>
        <w:spacing w:before="2"/>
        <w:ind w:right="107" w:firstLine="709"/>
        <w:rPr>
          <w:sz w:val="24"/>
          <w:szCs w:val="24"/>
        </w:rPr>
      </w:pPr>
    </w:p>
    <w:p w14:paraId="3A4F1220" w14:textId="15756B0A" w:rsidR="007F5364" w:rsidRPr="007F5364" w:rsidRDefault="007F5364" w:rsidP="007F5364">
      <w:pPr>
        <w:pStyle w:val="af9"/>
        <w:ind w:right="107" w:firstLine="709"/>
        <w:rPr>
          <w:spacing w:val="1"/>
          <w:sz w:val="24"/>
          <w:szCs w:val="24"/>
        </w:rPr>
      </w:pPr>
      <w:r w:rsidRPr="007F5364">
        <w:rPr>
          <w:sz w:val="24"/>
          <w:szCs w:val="24"/>
        </w:rPr>
        <w:t>Большую роль в заболеваемости ОРВИ играет детское население, ежегодно их доля в возвратной структуре превалирует над взрослыми и составляет порядка 70-80%. При этом, в связи с активным вовлечением с 2022 года в эпидпроцес</w:t>
      </w:r>
      <w:r w:rsidRPr="007F5364">
        <w:rPr>
          <w:sz w:val="24"/>
          <w:szCs w:val="24"/>
          <w:lang w:val="ru-RU"/>
        </w:rPr>
        <w:t>с</w:t>
      </w:r>
      <w:r w:rsidRPr="007F5364">
        <w:rPr>
          <w:sz w:val="24"/>
          <w:szCs w:val="24"/>
        </w:rPr>
        <w:t xml:space="preserve"> взрослого населения, доля детей до 17 лет снизилась и в 2023 году составила 58,1% (2022 г. – 53,9%; 2021 г. – 80,7%).</w:t>
      </w:r>
      <w:r w:rsidRPr="007F5364">
        <w:rPr>
          <w:spacing w:val="1"/>
          <w:sz w:val="24"/>
          <w:szCs w:val="24"/>
        </w:rPr>
        <w:t xml:space="preserve"> Всего среди детей зарегистрировано 88</w:t>
      </w:r>
      <w:r w:rsidR="00AB42A2">
        <w:rPr>
          <w:spacing w:val="1"/>
          <w:sz w:val="24"/>
          <w:szCs w:val="24"/>
          <w:lang w:val="ru-RU"/>
        </w:rPr>
        <w:t xml:space="preserve"> </w:t>
      </w:r>
      <w:r w:rsidRPr="007F5364">
        <w:rPr>
          <w:spacing w:val="1"/>
          <w:sz w:val="24"/>
          <w:szCs w:val="24"/>
        </w:rPr>
        <w:t xml:space="preserve">016 случаев ОРВИ, показатель заболеваемости в сравнении с предыдущим годом снизился на 10,2% и составил 51709,33 на 100 тыс. населения, что на 19% ниже среднероссийского (63918,82) и на 24,9% ниже </w:t>
      </w:r>
      <w:r w:rsidRPr="007F5364">
        <w:rPr>
          <w:sz w:val="24"/>
          <w:szCs w:val="24"/>
        </w:rPr>
        <w:t>показателя по Дальневосточному федеральному округу</w:t>
      </w:r>
      <w:r w:rsidRPr="007F5364">
        <w:rPr>
          <w:spacing w:val="1"/>
          <w:sz w:val="24"/>
          <w:szCs w:val="24"/>
        </w:rPr>
        <w:t xml:space="preserve"> (68814,64).</w:t>
      </w:r>
    </w:p>
    <w:p w14:paraId="06771671" w14:textId="77777777" w:rsidR="007F5364" w:rsidRPr="007F5364" w:rsidRDefault="007F5364" w:rsidP="007F5364">
      <w:pPr>
        <w:pStyle w:val="af9"/>
        <w:ind w:right="107" w:firstLine="709"/>
        <w:rPr>
          <w:spacing w:val="1"/>
          <w:sz w:val="24"/>
          <w:szCs w:val="24"/>
        </w:rPr>
      </w:pPr>
      <w:r w:rsidRPr="007F5364">
        <w:rPr>
          <w:spacing w:val="1"/>
          <w:sz w:val="24"/>
          <w:szCs w:val="24"/>
        </w:rPr>
        <w:t xml:space="preserve">Заболеваемость ОРВИ на административных территориях области в 2023 году распределилась неравномерно, показатель заболеваемости регистрировался в диапазоне от 139,06 на 100 тыс. населения в Свободненском районе до 44769,60 на 100 тыс. населения в г. Благовещенске. Динамика с тенденцией к снижению по отношению к 2022 году отмечена на большинстве территорий области, за исключением городов Тында и Белогорск, пгт. Прогресс, Магдагачинского,  Завитинского, Тамбовского, Сковородинского и Шимановского районов, где зарегистрирован рост заболеваемости.  </w:t>
      </w:r>
    </w:p>
    <w:p w14:paraId="21A4A519" w14:textId="77777777" w:rsidR="007F5364" w:rsidRDefault="007F5364" w:rsidP="007F5364">
      <w:pPr>
        <w:pStyle w:val="af9"/>
        <w:ind w:right="107" w:firstLine="709"/>
        <w:rPr>
          <w:rFonts w:eastAsiaTheme="minorEastAsia"/>
          <w:sz w:val="24"/>
          <w:szCs w:val="24"/>
          <w:lang w:eastAsia="zh-CN"/>
        </w:rPr>
      </w:pPr>
      <w:r w:rsidRPr="007F5364">
        <w:rPr>
          <w:sz w:val="24"/>
          <w:szCs w:val="24"/>
        </w:rPr>
        <w:t>Эпидемический</w:t>
      </w:r>
      <w:r w:rsidRPr="007F5364">
        <w:rPr>
          <w:spacing w:val="1"/>
          <w:sz w:val="24"/>
          <w:szCs w:val="24"/>
        </w:rPr>
        <w:t xml:space="preserve"> </w:t>
      </w:r>
      <w:r w:rsidRPr="007F5364">
        <w:rPr>
          <w:sz w:val="24"/>
          <w:szCs w:val="24"/>
        </w:rPr>
        <w:t>сезон</w:t>
      </w:r>
      <w:r w:rsidRPr="007F5364">
        <w:rPr>
          <w:spacing w:val="1"/>
          <w:sz w:val="24"/>
          <w:szCs w:val="24"/>
        </w:rPr>
        <w:t xml:space="preserve"> </w:t>
      </w:r>
      <w:r w:rsidRPr="007F5364">
        <w:rPr>
          <w:sz w:val="24"/>
          <w:szCs w:val="24"/>
        </w:rPr>
        <w:t>заболеваемости</w:t>
      </w:r>
      <w:r w:rsidRPr="007F5364">
        <w:rPr>
          <w:spacing w:val="1"/>
          <w:sz w:val="24"/>
          <w:szCs w:val="24"/>
        </w:rPr>
        <w:t xml:space="preserve"> </w:t>
      </w:r>
      <w:r w:rsidRPr="007F5364">
        <w:rPr>
          <w:sz w:val="24"/>
          <w:szCs w:val="24"/>
        </w:rPr>
        <w:t>ОРВИ</w:t>
      </w:r>
      <w:r w:rsidRPr="007F5364">
        <w:rPr>
          <w:spacing w:val="1"/>
          <w:sz w:val="24"/>
          <w:szCs w:val="24"/>
        </w:rPr>
        <w:t xml:space="preserve"> </w:t>
      </w:r>
      <w:r w:rsidRPr="007F5364">
        <w:rPr>
          <w:sz w:val="24"/>
          <w:szCs w:val="24"/>
        </w:rPr>
        <w:t>и</w:t>
      </w:r>
      <w:r w:rsidRPr="007F5364">
        <w:rPr>
          <w:spacing w:val="1"/>
          <w:sz w:val="24"/>
          <w:szCs w:val="24"/>
        </w:rPr>
        <w:t xml:space="preserve"> </w:t>
      </w:r>
      <w:r w:rsidRPr="007F5364">
        <w:rPr>
          <w:sz w:val="24"/>
          <w:szCs w:val="24"/>
        </w:rPr>
        <w:t>гриппом</w:t>
      </w:r>
      <w:r w:rsidRPr="007F5364">
        <w:rPr>
          <w:spacing w:val="1"/>
          <w:sz w:val="24"/>
          <w:szCs w:val="24"/>
        </w:rPr>
        <w:t xml:space="preserve"> </w:t>
      </w:r>
      <w:r w:rsidRPr="007F5364">
        <w:rPr>
          <w:sz w:val="24"/>
          <w:szCs w:val="24"/>
        </w:rPr>
        <w:t>2022</w:t>
      </w:r>
      <w:r w:rsidR="00850327">
        <w:rPr>
          <w:sz w:val="24"/>
          <w:szCs w:val="24"/>
          <w:lang w:val="ru-RU"/>
        </w:rPr>
        <w:t>-</w:t>
      </w:r>
      <w:r w:rsidRPr="007F5364">
        <w:rPr>
          <w:sz w:val="24"/>
          <w:szCs w:val="24"/>
        </w:rPr>
        <w:t>2023</w:t>
      </w:r>
      <w:r w:rsidRPr="007F5364">
        <w:rPr>
          <w:spacing w:val="1"/>
          <w:sz w:val="24"/>
          <w:szCs w:val="24"/>
        </w:rPr>
        <w:t xml:space="preserve"> </w:t>
      </w:r>
      <w:r w:rsidRPr="007F5364">
        <w:rPr>
          <w:sz w:val="24"/>
          <w:szCs w:val="24"/>
        </w:rPr>
        <w:t>гг.</w:t>
      </w:r>
      <w:r w:rsidRPr="007F5364">
        <w:rPr>
          <w:spacing w:val="1"/>
          <w:sz w:val="24"/>
          <w:szCs w:val="24"/>
        </w:rPr>
        <w:t xml:space="preserve"> характеризовался ранним началом эпидемического </w:t>
      </w:r>
      <w:r w:rsidRPr="007F5364">
        <w:rPr>
          <w:sz w:val="24"/>
          <w:szCs w:val="24"/>
        </w:rPr>
        <w:t>подъема заболеваемости с 45 по 50 календарные недели с широким распространением заболеваемости на всех административных территориях области и вовлечением в эпидпроцесс всех возрастных групп населения области (</w:t>
      </w:r>
      <w:r w:rsidR="009524FB">
        <w:rPr>
          <w:sz w:val="24"/>
          <w:szCs w:val="24"/>
          <w:lang w:val="ru-RU"/>
        </w:rPr>
        <w:t>р</w:t>
      </w:r>
      <w:r w:rsidRPr="007F5364">
        <w:rPr>
          <w:sz w:val="24"/>
          <w:szCs w:val="24"/>
        </w:rPr>
        <w:t xml:space="preserve">ис. </w:t>
      </w:r>
      <w:r w:rsidRPr="007F5364">
        <w:rPr>
          <w:sz w:val="24"/>
          <w:szCs w:val="24"/>
          <w:lang w:val="ru-RU"/>
        </w:rPr>
        <w:t>4</w:t>
      </w:r>
      <w:r w:rsidR="009524FB">
        <w:rPr>
          <w:sz w:val="24"/>
          <w:szCs w:val="24"/>
          <w:lang w:val="ru-RU"/>
        </w:rPr>
        <w:t>1</w:t>
      </w:r>
      <w:r w:rsidRPr="007F5364">
        <w:rPr>
          <w:sz w:val="24"/>
          <w:szCs w:val="24"/>
        </w:rPr>
        <w:t xml:space="preserve">). Пик заболеваемости пришелся на декабрь 2022 года, что обусловлено началом циркуляции вирусов гриппа. В эпидсезоне 2022-2023 гг. на 47 календарной неделе был зарегистрирован первый случай лабораторно подтвержденного гриппа </w:t>
      </w:r>
      <w:r w:rsidRPr="007F5364">
        <w:rPr>
          <w:sz w:val="24"/>
          <w:szCs w:val="24"/>
          <w:lang w:val="en-US"/>
        </w:rPr>
        <w:t>A</w:t>
      </w:r>
      <w:r w:rsidRPr="007F5364">
        <w:rPr>
          <w:sz w:val="24"/>
          <w:szCs w:val="24"/>
        </w:rPr>
        <w:t>(</w:t>
      </w:r>
      <w:r w:rsidRPr="007F5364">
        <w:rPr>
          <w:sz w:val="24"/>
          <w:szCs w:val="24"/>
          <w:lang w:val="en-US"/>
        </w:rPr>
        <w:t>H</w:t>
      </w:r>
      <w:r w:rsidRPr="007F5364">
        <w:rPr>
          <w:sz w:val="24"/>
          <w:szCs w:val="24"/>
        </w:rPr>
        <w:t>1</w:t>
      </w:r>
      <w:r w:rsidRPr="007F5364">
        <w:rPr>
          <w:sz w:val="24"/>
          <w:szCs w:val="24"/>
          <w:lang w:val="en-US"/>
        </w:rPr>
        <w:t>N</w:t>
      </w:r>
      <w:r w:rsidRPr="007F5364">
        <w:rPr>
          <w:sz w:val="24"/>
          <w:szCs w:val="24"/>
        </w:rPr>
        <w:t>1)</w:t>
      </w:r>
      <w:r w:rsidR="00850327">
        <w:rPr>
          <w:sz w:val="24"/>
          <w:szCs w:val="24"/>
          <w:lang w:val="ru-RU"/>
        </w:rPr>
        <w:t xml:space="preserve"> </w:t>
      </w:r>
      <w:r w:rsidRPr="007F5364">
        <w:rPr>
          <w:sz w:val="24"/>
          <w:szCs w:val="24"/>
          <w:lang w:val="en-US"/>
        </w:rPr>
        <w:t>pdm</w:t>
      </w:r>
      <w:r w:rsidRPr="007F5364">
        <w:rPr>
          <w:sz w:val="24"/>
          <w:szCs w:val="24"/>
        </w:rPr>
        <w:t>09.</w:t>
      </w:r>
    </w:p>
    <w:p w14:paraId="445E84D3" w14:textId="77777777" w:rsidR="00850327" w:rsidRPr="00850327" w:rsidRDefault="00850327" w:rsidP="007F5364">
      <w:pPr>
        <w:pStyle w:val="af9"/>
        <w:ind w:right="107" w:firstLine="709"/>
        <w:rPr>
          <w:rFonts w:eastAsiaTheme="minorEastAsia"/>
          <w:spacing w:val="1"/>
          <w:sz w:val="24"/>
          <w:szCs w:val="24"/>
          <w:lang w:eastAsia="zh-CN"/>
        </w:rPr>
      </w:pPr>
    </w:p>
    <w:p w14:paraId="791A7D32" w14:textId="77777777" w:rsidR="007F5364" w:rsidRPr="007F5364" w:rsidRDefault="007F5364" w:rsidP="007F5364">
      <w:pPr>
        <w:spacing w:after="0" w:line="240" w:lineRule="auto"/>
        <w:ind w:right="107"/>
        <w:rPr>
          <w:rFonts w:ascii="Times New Roman" w:hAnsi="Times New Roman" w:cs="Times New Roman"/>
          <w:b/>
          <w:color w:val="FF0000"/>
          <w:sz w:val="24"/>
          <w:szCs w:val="24"/>
        </w:rPr>
      </w:pPr>
      <w:r w:rsidRPr="007F5364">
        <w:rPr>
          <w:rFonts w:ascii="Times New Roman" w:hAnsi="Times New Roman" w:cs="Times New Roman"/>
          <w:noProof/>
          <w:lang w:eastAsia="ru-RU"/>
        </w:rPr>
        <w:drawing>
          <wp:inline distT="0" distB="0" distL="0" distR="0" wp14:anchorId="3450BFE4" wp14:editId="18DE669F">
            <wp:extent cx="5759450" cy="2872740"/>
            <wp:effectExtent l="0" t="0" r="0" b="3810"/>
            <wp:docPr id="194" name="Диаграмма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841F29C" w14:textId="77777777" w:rsidR="007F5364" w:rsidRPr="00850327" w:rsidRDefault="007F5364" w:rsidP="00850327">
      <w:pPr>
        <w:spacing w:before="107" w:after="0" w:line="240" w:lineRule="auto"/>
        <w:ind w:right="107"/>
        <w:jc w:val="center"/>
        <w:rPr>
          <w:rFonts w:ascii="Times New Roman" w:hAnsi="Times New Roman" w:cs="Times New Roman"/>
          <w:spacing w:val="-3"/>
          <w:szCs w:val="24"/>
        </w:rPr>
      </w:pPr>
      <w:r w:rsidRPr="00850327">
        <w:rPr>
          <w:rFonts w:ascii="Times New Roman" w:hAnsi="Times New Roman" w:cs="Times New Roman"/>
          <w:szCs w:val="24"/>
        </w:rPr>
        <w:t>Рис. 4</w:t>
      </w:r>
      <w:r w:rsidR="009524FB">
        <w:rPr>
          <w:rFonts w:ascii="Times New Roman" w:hAnsi="Times New Roman" w:cs="Times New Roman"/>
          <w:szCs w:val="24"/>
        </w:rPr>
        <w:t>1</w:t>
      </w:r>
      <w:r w:rsidRPr="00850327">
        <w:rPr>
          <w:rFonts w:ascii="Times New Roman" w:hAnsi="Times New Roman" w:cs="Times New Roman"/>
          <w:szCs w:val="24"/>
        </w:rPr>
        <w:t xml:space="preserve">. Недельная динамика заболеваемости ОРВИ и гриппом населения Амурской области </w:t>
      </w:r>
      <w:r w:rsidRPr="00850327">
        <w:rPr>
          <w:rFonts w:ascii="Times New Roman" w:hAnsi="Times New Roman" w:cs="Times New Roman"/>
          <w:spacing w:val="-52"/>
          <w:szCs w:val="24"/>
        </w:rPr>
        <w:t xml:space="preserve">   </w:t>
      </w:r>
      <w:r w:rsidRPr="00850327">
        <w:rPr>
          <w:rFonts w:ascii="Times New Roman" w:hAnsi="Times New Roman" w:cs="Times New Roman"/>
          <w:szCs w:val="24"/>
        </w:rPr>
        <w:t>в</w:t>
      </w:r>
      <w:r w:rsidRPr="00850327">
        <w:rPr>
          <w:rFonts w:ascii="Times New Roman" w:hAnsi="Times New Roman" w:cs="Times New Roman"/>
          <w:spacing w:val="-1"/>
          <w:szCs w:val="24"/>
        </w:rPr>
        <w:t xml:space="preserve"> </w:t>
      </w:r>
      <w:r w:rsidRPr="00850327">
        <w:rPr>
          <w:rFonts w:ascii="Times New Roman" w:hAnsi="Times New Roman" w:cs="Times New Roman"/>
          <w:szCs w:val="24"/>
        </w:rPr>
        <w:t>2019</w:t>
      </w:r>
      <w:r w:rsidR="00850327">
        <w:rPr>
          <w:rFonts w:ascii="Times New Roman" w:hAnsi="Times New Roman" w:cs="Times New Roman"/>
          <w:szCs w:val="24"/>
        </w:rPr>
        <w:t>-</w:t>
      </w:r>
      <w:r w:rsidRPr="00850327">
        <w:rPr>
          <w:rFonts w:ascii="Times New Roman" w:hAnsi="Times New Roman" w:cs="Times New Roman"/>
          <w:szCs w:val="24"/>
        </w:rPr>
        <w:t>2023</w:t>
      </w:r>
      <w:r w:rsidRPr="00850327">
        <w:rPr>
          <w:rFonts w:ascii="Times New Roman" w:hAnsi="Times New Roman" w:cs="Times New Roman"/>
          <w:spacing w:val="-3"/>
          <w:szCs w:val="24"/>
        </w:rPr>
        <w:t xml:space="preserve"> </w:t>
      </w:r>
      <w:r w:rsidRPr="00850327">
        <w:rPr>
          <w:rFonts w:ascii="Times New Roman" w:hAnsi="Times New Roman" w:cs="Times New Roman"/>
          <w:szCs w:val="24"/>
        </w:rPr>
        <w:t>гг.</w:t>
      </w:r>
    </w:p>
    <w:p w14:paraId="6504FF7F" w14:textId="77777777" w:rsidR="007F5364" w:rsidRPr="007F5364" w:rsidRDefault="007F5364" w:rsidP="007F5364">
      <w:pPr>
        <w:spacing w:before="107" w:after="0" w:line="240" w:lineRule="auto"/>
        <w:ind w:right="107" w:firstLine="709"/>
        <w:rPr>
          <w:rFonts w:ascii="Times New Roman" w:hAnsi="Times New Roman" w:cs="Times New Roman"/>
          <w:b/>
          <w:sz w:val="24"/>
          <w:szCs w:val="24"/>
        </w:rPr>
      </w:pPr>
    </w:p>
    <w:p w14:paraId="0BCA8727" w14:textId="77777777" w:rsidR="007F5364" w:rsidRPr="007F5364" w:rsidRDefault="007F5364" w:rsidP="00BE5093">
      <w:pPr>
        <w:pStyle w:val="af9"/>
        <w:ind w:right="108" w:firstLine="709"/>
        <w:rPr>
          <w:sz w:val="24"/>
          <w:szCs w:val="24"/>
        </w:rPr>
      </w:pPr>
      <w:r w:rsidRPr="007F5364">
        <w:rPr>
          <w:sz w:val="24"/>
          <w:szCs w:val="24"/>
        </w:rPr>
        <w:t>Всего в 2023 году было зарегистрировано 1</w:t>
      </w:r>
      <w:r w:rsidR="005A00A2">
        <w:rPr>
          <w:sz w:val="24"/>
          <w:szCs w:val="24"/>
          <w:lang w:val="ru-RU"/>
        </w:rPr>
        <w:t xml:space="preserve"> </w:t>
      </w:r>
      <w:r w:rsidRPr="007F5364">
        <w:rPr>
          <w:sz w:val="24"/>
          <w:szCs w:val="24"/>
        </w:rPr>
        <w:t xml:space="preserve">948 случаев гриппа, показатель заболеваемости составил 257,60 на 100 тыс. населения, что в 3 раза выше заболеваемости прошлого года (2022 г. </w:t>
      </w:r>
      <w:r w:rsidR="005A00A2">
        <w:rPr>
          <w:rFonts w:ascii="Swis721 WGL4 BT" w:hAnsi="Swis721 WGL4 BT"/>
          <w:sz w:val="24"/>
          <w:szCs w:val="24"/>
        </w:rPr>
        <w:t>−</w:t>
      </w:r>
      <w:r w:rsidRPr="007F5364">
        <w:rPr>
          <w:sz w:val="24"/>
          <w:szCs w:val="24"/>
        </w:rPr>
        <w:t xml:space="preserve"> 86,08; 2021</w:t>
      </w:r>
      <w:r w:rsidR="005A00A2">
        <w:rPr>
          <w:sz w:val="24"/>
          <w:szCs w:val="24"/>
          <w:lang w:val="ru-RU"/>
        </w:rPr>
        <w:t xml:space="preserve"> г.</w:t>
      </w:r>
      <w:r w:rsidRPr="007F5364">
        <w:rPr>
          <w:sz w:val="24"/>
          <w:szCs w:val="24"/>
        </w:rPr>
        <w:t xml:space="preserve"> – 6,65), на 56,2% выше РФ (164,91) и на 3,8% выше Дальневосточного федерального округа (</w:t>
      </w:r>
      <w:r w:rsidR="005A00A2">
        <w:rPr>
          <w:sz w:val="24"/>
          <w:szCs w:val="24"/>
          <w:lang w:val="ru-RU"/>
        </w:rPr>
        <w:t>р</w:t>
      </w:r>
      <w:r w:rsidRPr="007F5364">
        <w:rPr>
          <w:sz w:val="24"/>
          <w:szCs w:val="24"/>
        </w:rPr>
        <w:t xml:space="preserve">ис. </w:t>
      </w:r>
      <w:r w:rsidR="00082A23">
        <w:rPr>
          <w:sz w:val="24"/>
          <w:szCs w:val="24"/>
          <w:lang w:val="ru-RU"/>
        </w:rPr>
        <w:t>42</w:t>
      </w:r>
      <w:r w:rsidRPr="007F5364">
        <w:rPr>
          <w:sz w:val="24"/>
          <w:szCs w:val="24"/>
        </w:rPr>
        <w:t xml:space="preserve">).   </w:t>
      </w:r>
    </w:p>
    <w:p w14:paraId="73AF98BD" w14:textId="77777777" w:rsidR="007F5364" w:rsidRPr="007F5364" w:rsidRDefault="007F5364" w:rsidP="007F5364">
      <w:pPr>
        <w:pStyle w:val="af9"/>
        <w:spacing w:before="1"/>
        <w:ind w:right="107" w:firstLine="709"/>
        <w:rPr>
          <w:sz w:val="24"/>
          <w:szCs w:val="24"/>
        </w:rPr>
      </w:pPr>
    </w:p>
    <w:p w14:paraId="328385FE" w14:textId="77777777" w:rsidR="007F5364" w:rsidRPr="007F5364" w:rsidRDefault="007F5364" w:rsidP="007F5364">
      <w:pPr>
        <w:pStyle w:val="af9"/>
        <w:spacing w:before="1"/>
        <w:ind w:right="107"/>
        <w:rPr>
          <w:sz w:val="24"/>
          <w:szCs w:val="24"/>
        </w:rPr>
      </w:pPr>
      <w:r w:rsidRPr="007F5364">
        <w:rPr>
          <w:noProof/>
          <w:sz w:val="24"/>
          <w:szCs w:val="24"/>
          <w:lang w:val="ru-RU"/>
        </w:rPr>
        <w:drawing>
          <wp:inline distT="0" distB="0" distL="0" distR="0" wp14:anchorId="27139E9B" wp14:editId="36B866AB">
            <wp:extent cx="5579572" cy="2392070"/>
            <wp:effectExtent l="0" t="0" r="2540" b="8255"/>
            <wp:docPr id="195" name="Диаграмма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9"/>
                    <pic:cNvPicPr>
                      <a:picLocks noChangeArrowheads="1"/>
                    </pic:cNvPicPr>
                  </pic:nvPicPr>
                  <pic:blipFill rotWithShape="1">
                    <a:blip r:embed="rId51">
                      <a:extLst>
                        <a:ext uri="{28A0092B-C50C-407E-A947-70E740481C1C}">
                          <a14:useLocalDpi xmlns:a14="http://schemas.microsoft.com/office/drawing/2010/main" val="0"/>
                        </a:ext>
                      </a:extLst>
                    </a:blip>
                    <a:srcRect l="1021" t="1336" r="1555" b="1412"/>
                    <a:stretch/>
                  </pic:blipFill>
                  <pic:spPr bwMode="auto">
                    <a:xfrm>
                      <a:off x="0" y="0"/>
                      <a:ext cx="5595640" cy="2398959"/>
                    </a:xfrm>
                    <a:prstGeom prst="rect">
                      <a:avLst/>
                    </a:prstGeom>
                    <a:noFill/>
                    <a:ln>
                      <a:noFill/>
                    </a:ln>
                    <a:extLst>
                      <a:ext uri="{53640926-AAD7-44D8-BBD7-CCE9431645EC}">
                        <a14:shadowObscured xmlns:a14="http://schemas.microsoft.com/office/drawing/2010/main"/>
                      </a:ext>
                    </a:extLst>
                  </pic:spPr>
                </pic:pic>
              </a:graphicData>
            </a:graphic>
          </wp:inline>
        </w:drawing>
      </w:r>
    </w:p>
    <w:p w14:paraId="7AB83A83" w14:textId="77777777" w:rsidR="007F5364" w:rsidRPr="009A30A9" w:rsidRDefault="007F5364" w:rsidP="009A30A9">
      <w:pPr>
        <w:spacing w:before="107" w:after="0" w:line="240" w:lineRule="auto"/>
        <w:ind w:right="107"/>
        <w:jc w:val="center"/>
        <w:rPr>
          <w:rFonts w:ascii="Times New Roman" w:hAnsi="Times New Roman" w:cs="Times New Roman"/>
          <w:b/>
          <w:szCs w:val="24"/>
        </w:rPr>
      </w:pPr>
      <w:r w:rsidRPr="009A30A9">
        <w:rPr>
          <w:rFonts w:ascii="Times New Roman" w:hAnsi="Times New Roman" w:cs="Times New Roman"/>
          <w:szCs w:val="24"/>
        </w:rPr>
        <w:t xml:space="preserve">Рис. </w:t>
      </w:r>
      <w:r w:rsidR="00082A23">
        <w:rPr>
          <w:rFonts w:ascii="Times New Roman" w:hAnsi="Times New Roman" w:cs="Times New Roman"/>
          <w:szCs w:val="24"/>
        </w:rPr>
        <w:t>42</w:t>
      </w:r>
      <w:r w:rsidRPr="009A30A9">
        <w:rPr>
          <w:rFonts w:ascii="Times New Roman" w:hAnsi="Times New Roman" w:cs="Times New Roman"/>
          <w:szCs w:val="24"/>
        </w:rPr>
        <w:t xml:space="preserve">. Многолетняя динамика заболеваемости ОРВИ в Амурской области </w:t>
      </w:r>
      <w:r w:rsidRPr="009A30A9">
        <w:rPr>
          <w:rFonts w:ascii="Times New Roman" w:hAnsi="Times New Roman" w:cs="Times New Roman"/>
          <w:spacing w:val="-52"/>
          <w:szCs w:val="24"/>
        </w:rPr>
        <w:t xml:space="preserve">   </w:t>
      </w:r>
      <w:r w:rsidRPr="009A30A9">
        <w:rPr>
          <w:rFonts w:ascii="Times New Roman" w:hAnsi="Times New Roman" w:cs="Times New Roman"/>
          <w:szCs w:val="24"/>
        </w:rPr>
        <w:t>в</w:t>
      </w:r>
      <w:r w:rsidRPr="009A30A9">
        <w:rPr>
          <w:rFonts w:ascii="Times New Roman" w:hAnsi="Times New Roman" w:cs="Times New Roman"/>
          <w:spacing w:val="-1"/>
          <w:szCs w:val="24"/>
        </w:rPr>
        <w:t xml:space="preserve"> </w:t>
      </w:r>
      <w:r w:rsidRPr="009A30A9">
        <w:rPr>
          <w:rFonts w:ascii="Times New Roman" w:hAnsi="Times New Roman" w:cs="Times New Roman"/>
          <w:szCs w:val="24"/>
        </w:rPr>
        <w:t>2014</w:t>
      </w:r>
      <w:r w:rsidR="009A30A9">
        <w:rPr>
          <w:rFonts w:ascii="Times New Roman" w:hAnsi="Times New Roman" w:cs="Times New Roman"/>
          <w:szCs w:val="24"/>
        </w:rPr>
        <w:t>-</w:t>
      </w:r>
      <w:r w:rsidRPr="009A30A9">
        <w:rPr>
          <w:rFonts w:ascii="Times New Roman" w:hAnsi="Times New Roman" w:cs="Times New Roman"/>
          <w:szCs w:val="24"/>
        </w:rPr>
        <w:t>2023</w:t>
      </w:r>
      <w:r w:rsidRPr="009A30A9">
        <w:rPr>
          <w:rFonts w:ascii="Times New Roman" w:hAnsi="Times New Roman" w:cs="Times New Roman"/>
          <w:spacing w:val="-3"/>
          <w:szCs w:val="24"/>
        </w:rPr>
        <w:t xml:space="preserve"> </w:t>
      </w:r>
      <w:r w:rsidRPr="009A30A9">
        <w:rPr>
          <w:rFonts w:ascii="Times New Roman" w:hAnsi="Times New Roman" w:cs="Times New Roman"/>
          <w:szCs w:val="24"/>
        </w:rPr>
        <w:t>гг.</w:t>
      </w:r>
    </w:p>
    <w:p w14:paraId="08A99A3F" w14:textId="77777777" w:rsidR="007F5364" w:rsidRPr="007F5364" w:rsidRDefault="007F5364" w:rsidP="007F5364">
      <w:pPr>
        <w:spacing w:after="0" w:line="240" w:lineRule="auto"/>
        <w:ind w:firstLine="709"/>
        <w:jc w:val="both"/>
        <w:rPr>
          <w:rFonts w:ascii="Times New Roman" w:hAnsi="Times New Roman" w:cs="Times New Roman"/>
          <w:b/>
          <w:sz w:val="24"/>
          <w:szCs w:val="24"/>
        </w:rPr>
      </w:pPr>
    </w:p>
    <w:p w14:paraId="6D8F10AA" w14:textId="77777777" w:rsidR="007F5364" w:rsidRPr="007F5364" w:rsidRDefault="007F5364" w:rsidP="007F5364">
      <w:pPr>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возрастной структуре заболеваемости гриппом доминирует детское население, их удельный вес в 2023 году составил 62,9% (2022</w:t>
      </w:r>
      <w:r w:rsidR="00A774B5">
        <w:rPr>
          <w:rFonts w:ascii="Times New Roman" w:hAnsi="Times New Roman" w:cs="Times New Roman"/>
          <w:sz w:val="24"/>
          <w:szCs w:val="24"/>
        </w:rPr>
        <w:t xml:space="preserve"> </w:t>
      </w:r>
      <w:r w:rsidRPr="007F5364">
        <w:rPr>
          <w:rFonts w:ascii="Times New Roman" w:hAnsi="Times New Roman" w:cs="Times New Roman"/>
          <w:sz w:val="24"/>
          <w:szCs w:val="24"/>
        </w:rPr>
        <w:t>г. – 56,8%), всего среди детей зарегистрировано 1</w:t>
      </w:r>
      <w:r w:rsidR="008F1C78">
        <w:rPr>
          <w:rFonts w:ascii="Times New Roman" w:hAnsi="Times New Roman" w:cs="Times New Roman"/>
          <w:sz w:val="24"/>
          <w:szCs w:val="24"/>
        </w:rPr>
        <w:t xml:space="preserve"> </w:t>
      </w:r>
      <w:r w:rsidRPr="007F5364">
        <w:rPr>
          <w:rFonts w:ascii="Times New Roman" w:hAnsi="Times New Roman" w:cs="Times New Roman"/>
          <w:sz w:val="24"/>
          <w:szCs w:val="24"/>
        </w:rPr>
        <w:t>225 случаев гриппа. Показатель заболеваемости из расчета на 100 тыс. населения превысил показатель 2022 года в 3,4 раза и составил, 719,69, что на 80,6% выше среднероссийского (398,57) и на 11,1% выше показателя Дальневосточного федерального округа (647,74).</w:t>
      </w:r>
    </w:p>
    <w:p w14:paraId="247F494A" w14:textId="390D3159" w:rsidR="007F5364" w:rsidRPr="007F5364" w:rsidRDefault="007F5364" w:rsidP="007F5364">
      <w:pPr>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Заболеваемость гриппом регистрировалась на всех административных территориях области. Наиболее высокие показатели заболеваемости, превышающие среднеобластной, регистрировались на территории городов Благовещенск и Зея, Константиновского</w:t>
      </w:r>
      <w:r w:rsidR="00A50EF4">
        <w:rPr>
          <w:rFonts w:ascii="Times New Roman" w:hAnsi="Times New Roman" w:cs="Times New Roman"/>
          <w:sz w:val="24"/>
          <w:szCs w:val="24"/>
        </w:rPr>
        <w:t xml:space="preserve"> района</w:t>
      </w:r>
      <w:r w:rsidRPr="007F5364">
        <w:rPr>
          <w:rFonts w:ascii="Times New Roman" w:hAnsi="Times New Roman" w:cs="Times New Roman"/>
          <w:sz w:val="24"/>
          <w:szCs w:val="24"/>
        </w:rPr>
        <w:t xml:space="preserve">, Ромненского и Благовещенского </w:t>
      </w:r>
      <w:r w:rsidR="00A50EF4">
        <w:rPr>
          <w:rFonts w:ascii="Times New Roman" w:hAnsi="Times New Roman" w:cs="Times New Roman"/>
          <w:sz w:val="24"/>
          <w:szCs w:val="24"/>
        </w:rPr>
        <w:t>округов</w:t>
      </w:r>
      <w:r w:rsidRPr="007F5364">
        <w:rPr>
          <w:rFonts w:ascii="Times New Roman" w:hAnsi="Times New Roman" w:cs="Times New Roman"/>
          <w:sz w:val="24"/>
          <w:szCs w:val="24"/>
        </w:rPr>
        <w:t xml:space="preserve">.  </w:t>
      </w:r>
    </w:p>
    <w:p w14:paraId="422B555A" w14:textId="48D368BB" w:rsidR="007F5364" w:rsidRPr="007F5364" w:rsidRDefault="007F5364" w:rsidP="007F5364">
      <w:pPr>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Если в начале 2023 года (эпидсезон 2022-2023) наблюдалась активная циркуляция вируса гриппа </w:t>
      </w:r>
      <w:r w:rsidRPr="007F5364">
        <w:rPr>
          <w:rFonts w:ascii="Times New Roman" w:hAnsi="Times New Roman" w:cs="Times New Roman"/>
          <w:sz w:val="24"/>
          <w:szCs w:val="24"/>
          <w:lang w:val="en-US"/>
        </w:rPr>
        <w:t>A</w:t>
      </w:r>
      <w:r w:rsidRPr="007F5364">
        <w:rPr>
          <w:rFonts w:ascii="Times New Roman" w:hAnsi="Times New Roman" w:cs="Times New Roman"/>
          <w:sz w:val="24"/>
          <w:szCs w:val="24"/>
        </w:rPr>
        <w:t>(</w:t>
      </w:r>
      <w:r w:rsidRPr="007F5364">
        <w:rPr>
          <w:rFonts w:ascii="Times New Roman" w:hAnsi="Times New Roman" w:cs="Times New Roman"/>
          <w:sz w:val="24"/>
          <w:szCs w:val="24"/>
          <w:lang w:val="en-US"/>
        </w:rPr>
        <w:t>H</w:t>
      </w:r>
      <w:r w:rsidRPr="007F5364">
        <w:rPr>
          <w:rFonts w:ascii="Times New Roman" w:hAnsi="Times New Roman" w:cs="Times New Roman"/>
          <w:sz w:val="24"/>
          <w:szCs w:val="24"/>
        </w:rPr>
        <w:t>1</w:t>
      </w:r>
      <w:r w:rsidRPr="007F5364">
        <w:rPr>
          <w:rFonts w:ascii="Times New Roman" w:hAnsi="Times New Roman" w:cs="Times New Roman"/>
          <w:sz w:val="24"/>
          <w:szCs w:val="24"/>
          <w:lang w:val="en-US"/>
        </w:rPr>
        <w:t>N</w:t>
      </w:r>
      <w:r w:rsidRPr="007F5364">
        <w:rPr>
          <w:rFonts w:ascii="Times New Roman" w:hAnsi="Times New Roman" w:cs="Times New Roman"/>
          <w:sz w:val="24"/>
          <w:szCs w:val="24"/>
        </w:rPr>
        <w:t>1)</w:t>
      </w:r>
      <w:r w:rsidR="00A50EF4">
        <w:rPr>
          <w:rFonts w:ascii="Times New Roman" w:hAnsi="Times New Roman" w:cs="Times New Roman"/>
          <w:sz w:val="24"/>
          <w:szCs w:val="24"/>
        </w:rPr>
        <w:t xml:space="preserve"> </w:t>
      </w:r>
      <w:r w:rsidRPr="007F5364">
        <w:rPr>
          <w:rFonts w:ascii="Times New Roman" w:hAnsi="Times New Roman" w:cs="Times New Roman"/>
          <w:sz w:val="24"/>
          <w:szCs w:val="24"/>
          <w:lang w:val="en-US"/>
        </w:rPr>
        <w:t>pdm</w:t>
      </w:r>
      <w:r w:rsidRPr="007F5364">
        <w:rPr>
          <w:rFonts w:ascii="Times New Roman" w:hAnsi="Times New Roman" w:cs="Times New Roman"/>
          <w:sz w:val="24"/>
          <w:szCs w:val="24"/>
        </w:rPr>
        <w:t xml:space="preserve">09 с единичными вирусами гриппа В, то во второй половине года с началом эпидсезона 2023-2024 </w:t>
      </w:r>
      <w:r w:rsidR="00A50EF4">
        <w:rPr>
          <w:rFonts w:ascii="Times New Roman" w:hAnsi="Times New Roman" w:cs="Times New Roman"/>
          <w:sz w:val="24"/>
          <w:szCs w:val="24"/>
        </w:rPr>
        <w:t xml:space="preserve">гг. </w:t>
      </w:r>
      <w:r w:rsidRPr="007F5364">
        <w:rPr>
          <w:rFonts w:ascii="Times New Roman" w:hAnsi="Times New Roman" w:cs="Times New Roman"/>
          <w:sz w:val="24"/>
          <w:szCs w:val="24"/>
        </w:rPr>
        <w:t>доминировал вирус гриппа А(</w:t>
      </w:r>
      <w:r w:rsidRPr="007F5364">
        <w:rPr>
          <w:rFonts w:ascii="Times New Roman" w:hAnsi="Times New Roman" w:cs="Times New Roman"/>
          <w:sz w:val="24"/>
          <w:szCs w:val="24"/>
          <w:lang w:val="en-US"/>
        </w:rPr>
        <w:t>H</w:t>
      </w:r>
      <w:r w:rsidRPr="007F5364">
        <w:rPr>
          <w:rFonts w:ascii="Times New Roman" w:hAnsi="Times New Roman" w:cs="Times New Roman"/>
          <w:sz w:val="24"/>
          <w:szCs w:val="24"/>
        </w:rPr>
        <w:t>3</w:t>
      </w:r>
      <w:r w:rsidRPr="007F5364">
        <w:rPr>
          <w:rFonts w:ascii="Times New Roman" w:hAnsi="Times New Roman" w:cs="Times New Roman"/>
          <w:sz w:val="24"/>
          <w:szCs w:val="24"/>
          <w:lang w:val="en-US"/>
        </w:rPr>
        <w:t>N</w:t>
      </w:r>
      <w:r w:rsidRPr="007F5364">
        <w:rPr>
          <w:rFonts w:ascii="Times New Roman" w:hAnsi="Times New Roman" w:cs="Times New Roman"/>
          <w:sz w:val="24"/>
          <w:szCs w:val="24"/>
        </w:rPr>
        <w:t xml:space="preserve">2). Необходимо отметить, что начало эпидемического сезона 2023-2024 </w:t>
      </w:r>
      <w:r w:rsidR="00A50EF4">
        <w:rPr>
          <w:rFonts w:ascii="Times New Roman" w:hAnsi="Times New Roman" w:cs="Times New Roman"/>
          <w:sz w:val="24"/>
          <w:szCs w:val="24"/>
        </w:rPr>
        <w:t xml:space="preserve">гг. </w:t>
      </w:r>
      <w:r w:rsidRPr="007F5364">
        <w:rPr>
          <w:rFonts w:ascii="Times New Roman" w:hAnsi="Times New Roman" w:cs="Times New Roman"/>
          <w:sz w:val="24"/>
          <w:szCs w:val="24"/>
        </w:rPr>
        <w:t>отличалось нехарактерно</w:t>
      </w:r>
      <w:r w:rsidR="00A50EF4">
        <w:rPr>
          <w:rFonts w:ascii="Times New Roman" w:hAnsi="Times New Roman" w:cs="Times New Roman"/>
          <w:sz w:val="24"/>
          <w:szCs w:val="24"/>
        </w:rPr>
        <w:t>й</w:t>
      </w:r>
      <w:r w:rsidRPr="007F5364">
        <w:rPr>
          <w:rFonts w:ascii="Times New Roman" w:hAnsi="Times New Roman" w:cs="Times New Roman"/>
          <w:sz w:val="24"/>
          <w:szCs w:val="24"/>
        </w:rPr>
        <w:t xml:space="preserve"> для Амурской области ранней циркуляцией вирусов гриппа, первый случай был зарегистрирован на 43 календарной неделе (2022</w:t>
      </w:r>
      <w:r w:rsidR="00A774B5">
        <w:rPr>
          <w:rFonts w:ascii="Times New Roman" w:hAnsi="Times New Roman" w:cs="Times New Roman"/>
          <w:sz w:val="24"/>
          <w:szCs w:val="24"/>
        </w:rPr>
        <w:t>-</w:t>
      </w:r>
      <w:r w:rsidRPr="007F5364">
        <w:rPr>
          <w:rFonts w:ascii="Times New Roman" w:hAnsi="Times New Roman" w:cs="Times New Roman"/>
          <w:sz w:val="24"/>
          <w:szCs w:val="24"/>
        </w:rPr>
        <w:t>2023</w:t>
      </w:r>
      <w:r w:rsidR="00A774B5">
        <w:rPr>
          <w:rFonts w:ascii="Times New Roman" w:hAnsi="Times New Roman" w:cs="Times New Roman"/>
          <w:sz w:val="24"/>
          <w:szCs w:val="24"/>
        </w:rPr>
        <w:t xml:space="preserve"> г</w:t>
      </w:r>
      <w:r w:rsidRPr="007F5364">
        <w:rPr>
          <w:rFonts w:ascii="Times New Roman" w:hAnsi="Times New Roman" w:cs="Times New Roman"/>
          <w:sz w:val="24"/>
          <w:szCs w:val="24"/>
        </w:rPr>
        <w:t xml:space="preserve">г. </w:t>
      </w:r>
      <w:r w:rsidR="00A774B5">
        <w:rPr>
          <w:rFonts w:ascii="Swis721 WGL4 BT" w:hAnsi="Swis721 WGL4 BT" w:cs="Times New Roman"/>
          <w:sz w:val="24"/>
          <w:szCs w:val="24"/>
        </w:rPr>
        <w:t>−</w:t>
      </w:r>
      <w:r w:rsidRPr="007F5364">
        <w:rPr>
          <w:rFonts w:ascii="Times New Roman" w:hAnsi="Times New Roman" w:cs="Times New Roman"/>
          <w:sz w:val="24"/>
          <w:szCs w:val="24"/>
        </w:rPr>
        <w:t xml:space="preserve"> 47 нед., 2021-2022</w:t>
      </w:r>
      <w:r w:rsidR="00A774B5">
        <w:rPr>
          <w:rFonts w:ascii="Times New Roman" w:hAnsi="Times New Roman" w:cs="Times New Roman"/>
          <w:sz w:val="24"/>
          <w:szCs w:val="24"/>
        </w:rPr>
        <w:t xml:space="preserve"> г</w:t>
      </w:r>
      <w:r w:rsidRPr="007F5364">
        <w:rPr>
          <w:rFonts w:ascii="Times New Roman" w:hAnsi="Times New Roman" w:cs="Times New Roman"/>
          <w:sz w:val="24"/>
          <w:szCs w:val="24"/>
        </w:rPr>
        <w:t xml:space="preserve">г. </w:t>
      </w:r>
      <w:r w:rsidR="00A774B5">
        <w:rPr>
          <w:rFonts w:ascii="Swis721 WGL4 BT" w:hAnsi="Swis721 WGL4 BT" w:cs="Times New Roman"/>
          <w:sz w:val="24"/>
          <w:szCs w:val="24"/>
        </w:rPr>
        <w:t>−</w:t>
      </w:r>
      <w:r w:rsidRPr="007F5364">
        <w:rPr>
          <w:rFonts w:ascii="Times New Roman" w:hAnsi="Times New Roman" w:cs="Times New Roman"/>
          <w:sz w:val="24"/>
          <w:szCs w:val="24"/>
        </w:rPr>
        <w:t xml:space="preserve">  48 нед., 2020-2021</w:t>
      </w:r>
      <w:r w:rsidR="00A774B5">
        <w:rPr>
          <w:rFonts w:ascii="Times New Roman" w:hAnsi="Times New Roman" w:cs="Times New Roman"/>
          <w:sz w:val="24"/>
          <w:szCs w:val="24"/>
        </w:rPr>
        <w:t xml:space="preserve"> г</w:t>
      </w:r>
      <w:r w:rsidRPr="007F5364">
        <w:rPr>
          <w:rFonts w:ascii="Times New Roman" w:hAnsi="Times New Roman" w:cs="Times New Roman"/>
          <w:sz w:val="24"/>
          <w:szCs w:val="24"/>
        </w:rPr>
        <w:t xml:space="preserve">г. </w:t>
      </w:r>
      <w:r w:rsidR="00A774B5">
        <w:rPr>
          <w:rFonts w:ascii="Swis721 WGL4 BT" w:hAnsi="Swis721 WGL4 BT" w:cs="Times New Roman"/>
          <w:sz w:val="24"/>
          <w:szCs w:val="24"/>
        </w:rPr>
        <w:t>−</w:t>
      </w:r>
      <w:r w:rsidRPr="007F5364">
        <w:rPr>
          <w:rFonts w:ascii="Times New Roman" w:hAnsi="Times New Roman" w:cs="Times New Roman"/>
          <w:sz w:val="24"/>
          <w:szCs w:val="24"/>
        </w:rPr>
        <w:t xml:space="preserve"> 52 нед.).</w:t>
      </w:r>
    </w:p>
    <w:p w14:paraId="137643C0" w14:textId="77777777" w:rsidR="007F5364" w:rsidRPr="007F5364" w:rsidRDefault="007F5364" w:rsidP="007F5364">
      <w:pPr>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 В 2023 году против гриппа планировалось иммунизировать 463 515 человек, из них: 132 829 детей, 330 686 взрослых. Всего привито 402 336 чел. – 53,1% от совокупного населения области (2022 г. – 48%) и 86,8% от плана, из них: детей 133 599 чел. (100,6% от плана), взрослых 268 737 (81,3% от плана).</w:t>
      </w:r>
    </w:p>
    <w:p w14:paraId="3B11DF5D" w14:textId="77777777" w:rsidR="007F5364" w:rsidRPr="007F5364" w:rsidRDefault="007F5364" w:rsidP="007F5364">
      <w:pPr>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За счет средств федерального бюджета в область поступило 351 750 доз вакцины против гриппа, что составило 73,5% от потребности (481 461 доза), в том числе 99</w:t>
      </w:r>
      <w:r w:rsidR="00384D1E">
        <w:rPr>
          <w:rFonts w:ascii="Times New Roman" w:hAnsi="Times New Roman" w:cs="Times New Roman"/>
          <w:sz w:val="24"/>
          <w:szCs w:val="24"/>
        </w:rPr>
        <w:t xml:space="preserve"> </w:t>
      </w:r>
      <w:r w:rsidRPr="007F5364">
        <w:rPr>
          <w:rFonts w:ascii="Times New Roman" w:hAnsi="Times New Roman" w:cs="Times New Roman"/>
          <w:sz w:val="24"/>
          <w:szCs w:val="24"/>
        </w:rPr>
        <w:t xml:space="preserve">050 доз для иммунизации детей и беременных – 66,5% от потребности. </w:t>
      </w:r>
    </w:p>
    <w:p w14:paraId="37B2B89F" w14:textId="77777777" w:rsidR="007F5364" w:rsidRPr="007F5364" w:rsidRDefault="007F5364" w:rsidP="007F5364">
      <w:pPr>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За счет средств областного бюджета было приобретено и поставлено 2</w:t>
      </w:r>
      <w:r w:rsidR="00384D1E">
        <w:rPr>
          <w:rFonts w:ascii="Times New Roman" w:hAnsi="Times New Roman" w:cs="Times New Roman"/>
          <w:sz w:val="24"/>
          <w:szCs w:val="24"/>
        </w:rPr>
        <w:t xml:space="preserve"> </w:t>
      </w:r>
      <w:r w:rsidRPr="007F5364">
        <w:rPr>
          <w:rFonts w:ascii="Times New Roman" w:hAnsi="Times New Roman" w:cs="Times New Roman"/>
          <w:sz w:val="24"/>
          <w:szCs w:val="24"/>
        </w:rPr>
        <w:t>710 доз для вакцинации взрослых и 50</w:t>
      </w:r>
      <w:r w:rsidR="00384D1E">
        <w:rPr>
          <w:rFonts w:ascii="Times New Roman" w:hAnsi="Times New Roman" w:cs="Times New Roman"/>
          <w:sz w:val="24"/>
          <w:szCs w:val="24"/>
        </w:rPr>
        <w:t xml:space="preserve"> </w:t>
      </w:r>
      <w:r w:rsidRPr="007F5364">
        <w:rPr>
          <w:rFonts w:ascii="Times New Roman" w:hAnsi="Times New Roman" w:cs="Times New Roman"/>
          <w:sz w:val="24"/>
          <w:szCs w:val="24"/>
        </w:rPr>
        <w:t>310 доз деткой вакцины, что позволило обеспечить охват вакцинацией детского населения в соответствии с запланированными объемами.</w:t>
      </w:r>
    </w:p>
    <w:p w14:paraId="5E616A53" w14:textId="1B424AF8" w:rsidR="007F5364" w:rsidRPr="007F5364" w:rsidRDefault="007F5364" w:rsidP="007F5364">
      <w:pPr>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За счет других источников финансирования (средств работодателей) привито </w:t>
      </w:r>
      <w:r w:rsidR="00384D1E">
        <w:rPr>
          <w:rFonts w:ascii="Times New Roman" w:hAnsi="Times New Roman" w:cs="Times New Roman"/>
          <w:sz w:val="24"/>
          <w:szCs w:val="24"/>
        </w:rPr>
        <w:t xml:space="preserve">                  </w:t>
      </w:r>
      <w:r w:rsidRPr="007F5364">
        <w:rPr>
          <w:rFonts w:ascii="Times New Roman" w:hAnsi="Times New Roman" w:cs="Times New Roman"/>
          <w:sz w:val="24"/>
          <w:szCs w:val="24"/>
        </w:rPr>
        <w:t>12</w:t>
      </w:r>
      <w:r w:rsidR="00384D1E">
        <w:rPr>
          <w:rFonts w:ascii="Times New Roman" w:hAnsi="Times New Roman" w:cs="Times New Roman"/>
          <w:sz w:val="24"/>
          <w:szCs w:val="24"/>
        </w:rPr>
        <w:t xml:space="preserve"> </w:t>
      </w:r>
      <w:r w:rsidRPr="007F5364">
        <w:rPr>
          <w:rFonts w:ascii="Times New Roman" w:hAnsi="Times New Roman" w:cs="Times New Roman"/>
          <w:sz w:val="24"/>
          <w:szCs w:val="24"/>
        </w:rPr>
        <w:t xml:space="preserve">169 </w:t>
      </w:r>
      <w:r w:rsidR="00455415">
        <w:rPr>
          <w:rFonts w:ascii="Times New Roman" w:hAnsi="Times New Roman" w:cs="Times New Roman"/>
          <w:sz w:val="24"/>
          <w:szCs w:val="24"/>
        </w:rPr>
        <w:t>человек</w:t>
      </w:r>
      <w:r w:rsidRPr="007F5364">
        <w:rPr>
          <w:rFonts w:ascii="Times New Roman" w:hAnsi="Times New Roman" w:cs="Times New Roman"/>
          <w:sz w:val="24"/>
          <w:szCs w:val="24"/>
        </w:rPr>
        <w:t xml:space="preserve"> (83,1% составили работники АГПЗ и АГХК). </w:t>
      </w:r>
    </w:p>
    <w:p w14:paraId="5A38E5B1" w14:textId="77777777" w:rsidR="007F5364" w:rsidRPr="007F5364" w:rsidRDefault="007F5364" w:rsidP="007F5364">
      <w:pPr>
        <w:pStyle w:val="af9"/>
        <w:ind w:right="107" w:firstLine="709"/>
        <w:rPr>
          <w:sz w:val="24"/>
          <w:szCs w:val="24"/>
        </w:rPr>
      </w:pPr>
      <w:r w:rsidRPr="007F5364">
        <w:rPr>
          <w:sz w:val="24"/>
          <w:szCs w:val="24"/>
        </w:rPr>
        <w:t xml:space="preserve"> Высокие уровни вакцинации против гриппа в 2023 году достигнуты среди медицинских работников, привито 15</w:t>
      </w:r>
      <w:r w:rsidR="00384D1E">
        <w:rPr>
          <w:sz w:val="24"/>
          <w:szCs w:val="24"/>
          <w:lang w:val="ru-RU"/>
        </w:rPr>
        <w:t xml:space="preserve"> </w:t>
      </w:r>
      <w:r w:rsidRPr="007F5364">
        <w:rPr>
          <w:sz w:val="24"/>
          <w:szCs w:val="24"/>
        </w:rPr>
        <w:t>008 человек (101,2% от плана), сотрудников образовательных организаций – 19</w:t>
      </w:r>
      <w:r w:rsidR="00384D1E">
        <w:rPr>
          <w:sz w:val="24"/>
          <w:szCs w:val="24"/>
          <w:lang w:val="ru-RU"/>
        </w:rPr>
        <w:t xml:space="preserve"> </w:t>
      </w:r>
      <w:r w:rsidRPr="007F5364">
        <w:rPr>
          <w:sz w:val="24"/>
          <w:szCs w:val="24"/>
        </w:rPr>
        <w:t>509 человек (99,8%), школьников – 86</w:t>
      </w:r>
      <w:r w:rsidR="00384D1E">
        <w:rPr>
          <w:sz w:val="24"/>
          <w:szCs w:val="24"/>
          <w:lang w:val="ru-RU"/>
        </w:rPr>
        <w:t xml:space="preserve"> </w:t>
      </w:r>
      <w:r w:rsidRPr="007F5364">
        <w:rPr>
          <w:sz w:val="24"/>
          <w:szCs w:val="24"/>
        </w:rPr>
        <w:t>906 человек (100,4%), организованных и неорганизованных детей до 7 лет – 42 322 человека (100%), студентов – 18</w:t>
      </w:r>
      <w:r w:rsidR="00384D1E">
        <w:rPr>
          <w:sz w:val="24"/>
          <w:szCs w:val="24"/>
          <w:lang w:val="ru-RU"/>
        </w:rPr>
        <w:t xml:space="preserve"> </w:t>
      </w:r>
      <w:r w:rsidRPr="007F5364">
        <w:rPr>
          <w:sz w:val="24"/>
          <w:szCs w:val="24"/>
        </w:rPr>
        <w:t xml:space="preserve">043 человека (102,2%).  </w:t>
      </w:r>
    </w:p>
    <w:p w14:paraId="53D09496" w14:textId="3B5C323E" w:rsidR="007F5364" w:rsidRDefault="00455415" w:rsidP="007F5364">
      <w:pPr>
        <w:pStyle w:val="af9"/>
        <w:ind w:right="107" w:firstLine="709"/>
        <w:rPr>
          <w:rFonts w:eastAsiaTheme="minorEastAsia"/>
          <w:sz w:val="24"/>
          <w:szCs w:val="24"/>
          <w:lang w:eastAsia="zh-CN"/>
        </w:rPr>
      </w:pPr>
      <w:r>
        <w:rPr>
          <w:sz w:val="24"/>
          <w:szCs w:val="24"/>
        </w:rPr>
        <w:t>В период с 2013 по 2023 гг.</w:t>
      </w:r>
      <w:r w:rsidR="007F5364" w:rsidRPr="007F5364">
        <w:rPr>
          <w:sz w:val="24"/>
          <w:szCs w:val="24"/>
        </w:rPr>
        <w:t xml:space="preserve"> на территории области профилактические прививки против гриппа получали от 282,4 тыс. до 474 тыс. человек в год (рис. </w:t>
      </w:r>
      <w:r w:rsidR="008F1C78">
        <w:rPr>
          <w:sz w:val="24"/>
          <w:szCs w:val="24"/>
          <w:lang w:val="ru-RU"/>
        </w:rPr>
        <w:t>43</w:t>
      </w:r>
      <w:r w:rsidR="007F5364" w:rsidRPr="007F5364">
        <w:rPr>
          <w:sz w:val="24"/>
          <w:szCs w:val="24"/>
        </w:rPr>
        <w:t xml:space="preserve">). За последние три года наблюдается снижение охватов вакцинацией против гриппа, как следствие целевого (регламентированного) показателя (рис. </w:t>
      </w:r>
      <w:r w:rsidR="008F1C78">
        <w:rPr>
          <w:sz w:val="24"/>
          <w:szCs w:val="24"/>
          <w:lang w:val="ru-RU"/>
        </w:rPr>
        <w:t>44</w:t>
      </w:r>
      <w:r w:rsidR="007F5364" w:rsidRPr="007F5364">
        <w:rPr>
          <w:sz w:val="24"/>
          <w:szCs w:val="24"/>
        </w:rPr>
        <w:t>).</w:t>
      </w:r>
    </w:p>
    <w:p w14:paraId="03E11DCE" w14:textId="77777777" w:rsidR="00384D1E" w:rsidRPr="00384D1E" w:rsidRDefault="00384D1E" w:rsidP="007F5364">
      <w:pPr>
        <w:pStyle w:val="af9"/>
        <w:ind w:right="107" w:firstLine="709"/>
        <w:rPr>
          <w:rFonts w:eastAsiaTheme="minorEastAsia"/>
          <w:sz w:val="24"/>
          <w:szCs w:val="24"/>
          <w:lang w:eastAsia="zh-CN"/>
        </w:rPr>
      </w:pPr>
    </w:p>
    <w:p w14:paraId="6E411D1C" w14:textId="77777777" w:rsidR="00384D1E" w:rsidRDefault="007F5364" w:rsidP="00384D1E">
      <w:pPr>
        <w:pStyle w:val="af9"/>
        <w:ind w:right="107"/>
        <w:jc w:val="center"/>
        <w:rPr>
          <w:sz w:val="22"/>
          <w:szCs w:val="24"/>
          <w:lang w:val="ru-RU"/>
        </w:rPr>
      </w:pPr>
      <w:r w:rsidRPr="00384D1E">
        <w:rPr>
          <w:noProof/>
          <w:sz w:val="22"/>
          <w:szCs w:val="24"/>
          <w:lang w:val="ru-RU"/>
        </w:rPr>
        <w:drawing>
          <wp:inline distT="0" distB="0" distL="0" distR="0" wp14:anchorId="5B47771A" wp14:editId="5FB0F723">
            <wp:extent cx="5638800" cy="2304288"/>
            <wp:effectExtent l="0" t="0" r="0" b="1270"/>
            <wp:docPr id="196" name="Диаграмма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4"/>
                    <pic:cNvPicPr>
                      <a:picLocks noChangeArrowheads="1"/>
                    </pic:cNvPicPr>
                  </pic:nvPicPr>
                  <pic:blipFill rotWithShape="1">
                    <a:blip r:embed="rId52">
                      <a:extLst>
                        <a:ext uri="{28A0092B-C50C-407E-A947-70E740481C1C}">
                          <a14:useLocalDpi xmlns:a14="http://schemas.microsoft.com/office/drawing/2010/main" val="0"/>
                        </a:ext>
                      </a:extLst>
                    </a:blip>
                    <a:srcRect l="886" t="921" r="1607" b="2290"/>
                    <a:stretch/>
                  </pic:blipFill>
                  <pic:spPr bwMode="auto">
                    <a:xfrm>
                      <a:off x="0" y="0"/>
                      <a:ext cx="5640013" cy="2304784"/>
                    </a:xfrm>
                    <a:prstGeom prst="rect">
                      <a:avLst/>
                    </a:prstGeom>
                    <a:noFill/>
                    <a:ln>
                      <a:noFill/>
                    </a:ln>
                    <a:extLst>
                      <a:ext uri="{53640926-AAD7-44D8-BBD7-CCE9431645EC}">
                        <a14:shadowObscured xmlns:a14="http://schemas.microsoft.com/office/drawing/2010/main"/>
                      </a:ext>
                    </a:extLst>
                  </pic:spPr>
                </pic:pic>
              </a:graphicData>
            </a:graphic>
          </wp:inline>
        </w:drawing>
      </w:r>
    </w:p>
    <w:p w14:paraId="53069AA1" w14:textId="77777777" w:rsidR="00384D1E" w:rsidRDefault="00384D1E" w:rsidP="00384D1E">
      <w:pPr>
        <w:pStyle w:val="af9"/>
        <w:ind w:right="107"/>
        <w:jc w:val="center"/>
        <w:rPr>
          <w:sz w:val="22"/>
          <w:szCs w:val="24"/>
          <w:lang w:val="ru-RU"/>
        </w:rPr>
      </w:pPr>
    </w:p>
    <w:p w14:paraId="3F66FC36" w14:textId="77777777" w:rsidR="007F5364" w:rsidRPr="00384D1E" w:rsidRDefault="007F5364" w:rsidP="00384D1E">
      <w:pPr>
        <w:pStyle w:val="af9"/>
        <w:ind w:right="107"/>
        <w:jc w:val="center"/>
        <w:rPr>
          <w:rFonts w:eastAsiaTheme="minorEastAsia"/>
          <w:sz w:val="22"/>
          <w:szCs w:val="24"/>
          <w:lang w:eastAsia="zh-CN"/>
        </w:rPr>
      </w:pPr>
      <w:r w:rsidRPr="00384D1E">
        <w:rPr>
          <w:sz w:val="22"/>
          <w:szCs w:val="24"/>
        </w:rPr>
        <w:t xml:space="preserve">Рис. </w:t>
      </w:r>
      <w:r w:rsidR="008F1C78">
        <w:rPr>
          <w:sz w:val="22"/>
          <w:szCs w:val="24"/>
          <w:lang w:val="ru-RU"/>
        </w:rPr>
        <w:t>43</w:t>
      </w:r>
      <w:r w:rsidRPr="00384D1E">
        <w:rPr>
          <w:sz w:val="22"/>
          <w:szCs w:val="24"/>
        </w:rPr>
        <w:t>. Количество лиц, привитых против гриппа за 20</w:t>
      </w:r>
      <w:r w:rsidR="00384D1E">
        <w:rPr>
          <w:sz w:val="22"/>
          <w:szCs w:val="24"/>
        </w:rPr>
        <w:t>13-2023 годы (абсолютное число)</w:t>
      </w:r>
    </w:p>
    <w:p w14:paraId="6CE688C5" w14:textId="77777777" w:rsidR="007F5364" w:rsidRPr="007F5364" w:rsidRDefault="007F5364" w:rsidP="007F5364">
      <w:pPr>
        <w:spacing w:after="0" w:line="240" w:lineRule="auto"/>
        <w:ind w:firstLine="709"/>
        <w:jc w:val="both"/>
        <w:rPr>
          <w:rFonts w:ascii="Times New Roman" w:hAnsi="Times New Roman" w:cs="Times New Roman"/>
          <w:b/>
          <w:sz w:val="24"/>
          <w:szCs w:val="24"/>
        </w:rPr>
      </w:pPr>
    </w:p>
    <w:p w14:paraId="6319CFA5" w14:textId="77777777" w:rsidR="007F5364" w:rsidRDefault="007F5364" w:rsidP="007F5364">
      <w:pPr>
        <w:spacing w:after="0" w:line="240" w:lineRule="auto"/>
        <w:jc w:val="both"/>
        <w:rPr>
          <w:rFonts w:ascii="Times New Roman" w:hAnsi="Times New Roman" w:cs="Times New Roman"/>
          <w:b/>
          <w:sz w:val="24"/>
          <w:szCs w:val="24"/>
        </w:rPr>
      </w:pPr>
      <w:r w:rsidRPr="007F5364">
        <w:rPr>
          <w:rFonts w:ascii="Times New Roman" w:hAnsi="Times New Roman" w:cs="Times New Roman"/>
          <w:b/>
          <w:noProof/>
          <w:sz w:val="24"/>
          <w:szCs w:val="24"/>
          <w:lang w:eastAsia="ru-RU"/>
        </w:rPr>
        <w:drawing>
          <wp:inline distT="0" distB="0" distL="0" distR="0" wp14:anchorId="2305D9A0" wp14:editId="327A95C9">
            <wp:extent cx="5872619" cy="2450592"/>
            <wp:effectExtent l="0" t="0" r="0" b="6985"/>
            <wp:docPr id="197" name="Диаграмма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5"/>
                    <pic:cNvPicPr>
                      <a:picLocks noChangeArrowheads="1"/>
                    </pic:cNvPicPr>
                  </pic:nvPicPr>
                  <pic:blipFill rotWithShape="1">
                    <a:blip r:embed="rId53">
                      <a:extLst>
                        <a:ext uri="{28A0092B-C50C-407E-A947-70E740481C1C}">
                          <a14:useLocalDpi xmlns:a14="http://schemas.microsoft.com/office/drawing/2010/main" val="0"/>
                        </a:ext>
                      </a:extLst>
                    </a:blip>
                    <a:srcRect l="965" t="1433" r="2273" b="2509"/>
                    <a:stretch/>
                  </pic:blipFill>
                  <pic:spPr bwMode="auto">
                    <a:xfrm>
                      <a:off x="0" y="0"/>
                      <a:ext cx="5874695" cy="2451458"/>
                    </a:xfrm>
                    <a:prstGeom prst="rect">
                      <a:avLst/>
                    </a:prstGeom>
                    <a:noFill/>
                    <a:ln>
                      <a:noFill/>
                    </a:ln>
                    <a:extLst>
                      <a:ext uri="{53640926-AAD7-44D8-BBD7-CCE9431645EC}">
                        <a14:shadowObscured xmlns:a14="http://schemas.microsoft.com/office/drawing/2010/main"/>
                      </a:ext>
                    </a:extLst>
                  </pic:spPr>
                </pic:pic>
              </a:graphicData>
            </a:graphic>
          </wp:inline>
        </w:drawing>
      </w:r>
    </w:p>
    <w:p w14:paraId="703FE44D" w14:textId="77777777" w:rsidR="00AC2F12" w:rsidRPr="007F5364" w:rsidRDefault="00AC2F12" w:rsidP="007F5364">
      <w:pPr>
        <w:spacing w:after="0" w:line="240" w:lineRule="auto"/>
        <w:jc w:val="both"/>
        <w:rPr>
          <w:rFonts w:ascii="Times New Roman" w:hAnsi="Times New Roman" w:cs="Times New Roman"/>
          <w:b/>
          <w:sz w:val="24"/>
          <w:szCs w:val="24"/>
        </w:rPr>
      </w:pPr>
    </w:p>
    <w:p w14:paraId="5E26455F" w14:textId="77777777" w:rsidR="007F5364" w:rsidRPr="008D7B46" w:rsidRDefault="007F5364" w:rsidP="008D7B46">
      <w:pPr>
        <w:spacing w:after="0" w:line="240" w:lineRule="auto"/>
        <w:jc w:val="center"/>
        <w:rPr>
          <w:rFonts w:ascii="Times New Roman" w:hAnsi="Times New Roman" w:cs="Times New Roman"/>
          <w:b/>
          <w:szCs w:val="24"/>
        </w:rPr>
      </w:pPr>
      <w:r w:rsidRPr="008D7B46">
        <w:rPr>
          <w:rFonts w:ascii="Times New Roman" w:hAnsi="Times New Roman" w:cs="Times New Roman"/>
          <w:szCs w:val="24"/>
        </w:rPr>
        <w:t xml:space="preserve">Рис. </w:t>
      </w:r>
      <w:r w:rsidR="008F1C78">
        <w:rPr>
          <w:rFonts w:ascii="Times New Roman" w:hAnsi="Times New Roman" w:cs="Times New Roman"/>
          <w:szCs w:val="24"/>
        </w:rPr>
        <w:t>44</w:t>
      </w:r>
      <w:r w:rsidRPr="008D7B46">
        <w:rPr>
          <w:rFonts w:ascii="Times New Roman" w:hAnsi="Times New Roman" w:cs="Times New Roman"/>
          <w:szCs w:val="24"/>
        </w:rPr>
        <w:t>. Охват вакцинацией против гриппа населения Амурско</w:t>
      </w:r>
      <w:r w:rsidR="008D7B46" w:rsidRPr="008D7B46">
        <w:rPr>
          <w:rFonts w:ascii="Times New Roman" w:hAnsi="Times New Roman" w:cs="Times New Roman"/>
          <w:szCs w:val="24"/>
        </w:rPr>
        <w:t>й области за 2013-2023 годы (%)</w:t>
      </w:r>
    </w:p>
    <w:p w14:paraId="7D4040D3" w14:textId="77777777" w:rsidR="007F5364" w:rsidRPr="007F5364" w:rsidRDefault="007F5364" w:rsidP="007F5364">
      <w:pPr>
        <w:spacing w:after="0" w:line="240" w:lineRule="auto"/>
        <w:ind w:firstLine="709"/>
        <w:jc w:val="both"/>
        <w:rPr>
          <w:rFonts w:ascii="Times New Roman" w:hAnsi="Times New Roman" w:cs="Times New Roman"/>
          <w:b/>
          <w:sz w:val="24"/>
          <w:szCs w:val="24"/>
        </w:rPr>
      </w:pPr>
    </w:p>
    <w:p w14:paraId="2503CD66" w14:textId="77777777" w:rsidR="007F5364" w:rsidRDefault="007F5364"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Иммунизация против гриппа населения в рамках Национального календаря профилактическим прививок ежегодно проводится за счет средств федерального бюджета, при этом с 2015 года активно привлекаются к организации проведения прививок работодатели хозяйствующих субъектов. В период с 2015 по 2023 год за счет финансовых средств работодателей было привито порядка 105,5 тыс. человек, более 77% привитых являются работниками Амурского газоперерабатывающего завода и Амурского газохимического завода. </w:t>
      </w:r>
    </w:p>
    <w:p w14:paraId="1DEB8784" w14:textId="77777777" w:rsidR="00F71FB5" w:rsidRDefault="00F71FB5" w:rsidP="007F5364">
      <w:pPr>
        <w:spacing w:after="0" w:line="240" w:lineRule="auto"/>
        <w:ind w:firstLine="709"/>
        <w:jc w:val="both"/>
        <w:rPr>
          <w:rFonts w:ascii="Times New Roman" w:hAnsi="Times New Roman" w:cs="Times New Roman"/>
          <w:sz w:val="24"/>
          <w:szCs w:val="24"/>
        </w:rPr>
      </w:pPr>
    </w:p>
    <w:p w14:paraId="6FBA950A" w14:textId="77777777" w:rsidR="00F71FB5" w:rsidRDefault="00F71FB5" w:rsidP="007F5364">
      <w:pPr>
        <w:spacing w:after="0" w:line="240" w:lineRule="auto"/>
        <w:ind w:firstLine="709"/>
        <w:jc w:val="both"/>
        <w:rPr>
          <w:rFonts w:ascii="Times New Roman" w:hAnsi="Times New Roman" w:cs="Times New Roman"/>
          <w:sz w:val="24"/>
          <w:szCs w:val="24"/>
        </w:rPr>
      </w:pPr>
    </w:p>
    <w:p w14:paraId="63F4826A" w14:textId="77777777" w:rsidR="00F71FB5" w:rsidRDefault="00F71FB5" w:rsidP="007F5364">
      <w:pPr>
        <w:spacing w:after="0" w:line="240" w:lineRule="auto"/>
        <w:ind w:firstLine="709"/>
        <w:jc w:val="both"/>
        <w:rPr>
          <w:rFonts w:ascii="Times New Roman" w:hAnsi="Times New Roman" w:cs="Times New Roman"/>
          <w:sz w:val="24"/>
          <w:szCs w:val="24"/>
        </w:rPr>
      </w:pPr>
    </w:p>
    <w:p w14:paraId="363BF7FF" w14:textId="77777777" w:rsidR="00F71FB5" w:rsidRDefault="00F71FB5" w:rsidP="007F5364">
      <w:pPr>
        <w:spacing w:after="0" w:line="240" w:lineRule="auto"/>
        <w:ind w:firstLine="709"/>
        <w:jc w:val="both"/>
        <w:rPr>
          <w:rFonts w:ascii="Times New Roman" w:hAnsi="Times New Roman" w:cs="Times New Roman"/>
          <w:sz w:val="24"/>
          <w:szCs w:val="24"/>
        </w:rPr>
      </w:pPr>
    </w:p>
    <w:p w14:paraId="35A5C329" w14:textId="77777777" w:rsidR="00F71FB5" w:rsidRPr="007F5364" w:rsidRDefault="00F71FB5" w:rsidP="007F5364">
      <w:pPr>
        <w:spacing w:after="0" w:line="240" w:lineRule="auto"/>
        <w:ind w:firstLine="709"/>
        <w:jc w:val="both"/>
        <w:rPr>
          <w:rFonts w:ascii="Times New Roman" w:hAnsi="Times New Roman" w:cs="Times New Roman"/>
          <w:b/>
          <w:sz w:val="24"/>
          <w:szCs w:val="24"/>
        </w:rPr>
      </w:pPr>
    </w:p>
    <w:p w14:paraId="333CC759" w14:textId="77777777" w:rsidR="00F71FB5" w:rsidRPr="00F71FB5" w:rsidRDefault="00F71FB5" w:rsidP="00F71FB5">
      <w:pPr>
        <w:spacing w:after="0" w:line="240" w:lineRule="auto"/>
        <w:jc w:val="right"/>
        <w:rPr>
          <w:rFonts w:ascii="Times New Roman" w:hAnsi="Times New Roman" w:cs="Times New Roman"/>
          <w:szCs w:val="24"/>
        </w:rPr>
      </w:pPr>
      <w:r w:rsidRPr="00F71FB5">
        <w:rPr>
          <w:rFonts w:ascii="Times New Roman" w:hAnsi="Times New Roman" w:cs="Times New Roman"/>
          <w:szCs w:val="24"/>
        </w:rPr>
        <w:t xml:space="preserve">Таблица </w:t>
      </w:r>
      <w:r w:rsidR="00AA0CFE">
        <w:rPr>
          <w:rFonts w:ascii="Times New Roman" w:hAnsi="Times New Roman" w:cs="Times New Roman"/>
          <w:szCs w:val="24"/>
        </w:rPr>
        <w:t>47</w:t>
      </w:r>
    </w:p>
    <w:p w14:paraId="3DB877CD" w14:textId="77777777" w:rsidR="00F71FB5" w:rsidRPr="00F71FB5" w:rsidRDefault="00F71FB5" w:rsidP="007F5364">
      <w:pPr>
        <w:spacing w:after="0" w:line="240" w:lineRule="auto"/>
        <w:jc w:val="center"/>
        <w:rPr>
          <w:rFonts w:ascii="Times New Roman" w:hAnsi="Times New Roman" w:cs="Times New Roman"/>
          <w:szCs w:val="24"/>
        </w:rPr>
      </w:pPr>
    </w:p>
    <w:p w14:paraId="68D8BE79" w14:textId="77777777" w:rsidR="007F5364" w:rsidRPr="00F71FB5" w:rsidRDefault="007F5364" w:rsidP="007F5364">
      <w:pPr>
        <w:spacing w:after="0" w:line="240" w:lineRule="auto"/>
        <w:jc w:val="center"/>
        <w:rPr>
          <w:rFonts w:ascii="Times New Roman" w:hAnsi="Times New Roman" w:cs="Times New Roman"/>
          <w:b/>
          <w:szCs w:val="24"/>
        </w:rPr>
      </w:pPr>
      <w:r w:rsidRPr="00F71FB5">
        <w:rPr>
          <w:rFonts w:ascii="Times New Roman" w:hAnsi="Times New Roman" w:cs="Times New Roman"/>
          <w:b/>
          <w:szCs w:val="24"/>
        </w:rPr>
        <w:t xml:space="preserve">Вакцинация против гриппа за счет других источников финансирования </w:t>
      </w:r>
    </w:p>
    <w:p w14:paraId="5E102157" w14:textId="77777777" w:rsidR="007F5364" w:rsidRPr="00F71FB5" w:rsidRDefault="007F5364" w:rsidP="007F5364">
      <w:pPr>
        <w:spacing w:after="0" w:line="240" w:lineRule="auto"/>
        <w:jc w:val="center"/>
        <w:rPr>
          <w:rFonts w:ascii="Times New Roman" w:hAnsi="Times New Roman" w:cs="Times New Roman"/>
          <w:b/>
          <w:szCs w:val="24"/>
        </w:rPr>
      </w:pPr>
      <w:r w:rsidRPr="00F71FB5">
        <w:rPr>
          <w:rFonts w:ascii="Times New Roman" w:hAnsi="Times New Roman" w:cs="Times New Roman"/>
          <w:b/>
          <w:szCs w:val="24"/>
        </w:rPr>
        <w:t>(за счет работодателей)</w:t>
      </w:r>
    </w:p>
    <w:p w14:paraId="2BDBEA56" w14:textId="77777777" w:rsidR="00F71FB5" w:rsidRPr="007F5364" w:rsidRDefault="00F71FB5" w:rsidP="007F5364">
      <w:pPr>
        <w:spacing w:after="0" w:line="240"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687"/>
        <w:gridCol w:w="687"/>
        <w:gridCol w:w="687"/>
        <w:gridCol w:w="687"/>
        <w:gridCol w:w="687"/>
        <w:gridCol w:w="799"/>
        <w:gridCol w:w="799"/>
        <w:gridCol w:w="799"/>
        <w:gridCol w:w="799"/>
      </w:tblGrid>
      <w:tr w:rsidR="007F5364" w:rsidRPr="00F71FB5" w14:paraId="769597EA" w14:textId="77777777" w:rsidTr="00F71FB5">
        <w:trPr>
          <w:trHeight w:val="340"/>
        </w:trPr>
        <w:tc>
          <w:tcPr>
            <w:tcW w:w="1340" w:type="pct"/>
            <w:tcBorders>
              <w:top w:val="single" w:sz="4" w:space="0" w:color="auto"/>
              <w:left w:val="single" w:sz="4" w:space="0" w:color="auto"/>
              <w:bottom w:val="single" w:sz="4" w:space="0" w:color="auto"/>
              <w:right w:val="single" w:sz="4" w:space="0" w:color="auto"/>
            </w:tcBorders>
            <w:shd w:val="clear" w:color="auto" w:fill="auto"/>
            <w:hideMark/>
          </w:tcPr>
          <w:p w14:paraId="2EB9B604" w14:textId="77777777" w:rsidR="007F5364" w:rsidRPr="00F71FB5" w:rsidRDefault="007F5364" w:rsidP="007F5364">
            <w:pPr>
              <w:spacing w:after="0" w:line="240" w:lineRule="auto"/>
              <w:jc w:val="center"/>
              <w:rPr>
                <w:rFonts w:ascii="Times New Roman" w:hAnsi="Times New Roman" w:cs="Times New Roman"/>
                <w:b/>
                <w:szCs w:val="24"/>
              </w:rPr>
            </w:pPr>
            <w:r w:rsidRPr="00F71FB5">
              <w:rPr>
                <w:rFonts w:ascii="Times New Roman" w:hAnsi="Times New Roman" w:cs="Times New Roman"/>
                <w:szCs w:val="24"/>
              </w:rPr>
              <w:t>Год</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8889F3"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2015</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210899"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2016</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53767A"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2017</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F4F632"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2018</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95BEC6"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2019</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C466E7"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2020</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AC95DE"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2021</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FE397E"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2022</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F07A6D"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2023</w:t>
            </w:r>
          </w:p>
        </w:tc>
      </w:tr>
      <w:tr w:rsidR="007F5364" w:rsidRPr="00F71FB5" w14:paraId="22304934" w14:textId="77777777" w:rsidTr="00F71FB5">
        <w:trPr>
          <w:trHeight w:val="340"/>
        </w:trPr>
        <w:tc>
          <w:tcPr>
            <w:tcW w:w="1340" w:type="pct"/>
            <w:tcBorders>
              <w:top w:val="single" w:sz="4" w:space="0" w:color="auto"/>
              <w:left w:val="single" w:sz="4" w:space="0" w:color="auto"/>
              <w:bottom w:val="single" w:sz="4" w:space="0" w:color="auto"/>
              <w:right w:val="single" w:sz="4" w:space="0" w:color="auto"/>
            </w:tcBorders>
            <w:shd w:val="clear" w:color="auto" w:fill="auto"/>
            <w:hideMark/>
          </w:tcPr>
          <w:p w14:paraId="63F1D0A2" w14:textId="77777777" w:rsidR="007F5364" w:rsidRPr="00F71FB5" w:rsidRDefault="007F5364" w:rsidP="00F71FB5">
            <w:pPr>
              <w:spacing w:after="0" w:line="240" w:lineRule="auto"/>
              <w:rPr>
                <w:rFonts w:ascii="Times New Roman" w:hAnsi="Times New Roman" w:cs="Times New Roman"/>
                <w:b/>
                <w:szCs w:val="24"/>
              </w:rPr>
            </w:pPr>
            <w:r w:rsidRPr="00F71FB5">
              <w:rPr>
                <w:rFonts w:ascii="Times New Roman" w:hAnsi="Times New Roman" w:cs="Times New Roman"/>
                <w:szCs w:val="24"/>
              </w:rPr>
              <w:t>Число привитых, чел.</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DDD4F5"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4930</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3F8961"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2800</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8627EE"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1882</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B69932"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6248</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1FF4CC"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7380</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FF0397"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42064</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39644B"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17547</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C939B5"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10483</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B7B1E5" w14:textId="77777777" w:rsidR="007F5364" w:rsidRPr="00F71FB5" w:rsidRDefault="007F5364" w:rsidP="00F71FB5">
            <w:pPr>
              <w:spacing w:after="0" w:line="240" w:lineRule="auto"/>
              <w:jc w:val="center"/>
              <w:rPr>
                <w:rFonts w:ascii="Times New Roman" w:hAnsi="Times New Roman" w:cs="Times New Roman"/>
                <w:b/>
                <w:szCs w:val="24"/>
              </w:rPr>
            </w:pPr>
            <w:r w:rsidRPr="00F71FB5">
              <w:rPr>
                <w:rFonts w:ascii="Times New Roman" w:hAnsi="Times New Roman" w:cs="Times New Roman"/>
                <w:szCs w:val="24"/>
              </w:rPr>
              <w:t>12169</w:t>
            </w:r>
          </w:p>
        </w:tc>
      </w:tr>
    </w:tbl>
    <w:p w14:paraId="31750D69" w14:textId="77777777" w:rsidR="007F5364" w:rsidRPr="007F5364" w:rsidRDefault="007F5364" w:rsidP="007F5364">
      <w:pPr>
        <w:spacing w:after="0" w:line="240" w:lineRule="auto"/>
        <w:ind w:firstLine="709"/>
        <w:jc w:val="both"/>
        <w:rPr>
          <w:rFonts w:ascii="Times New Roman" w:hAnsi="Times New Roman" w:cs="Times New Roman"/>
          <w:b/>
          <w:sz w:val="24"/>
          <w:szCs w:val="24"/>
        </w:rPr>
      </w:pPr>
    </w:p>
    <w:p w14:paraId="729038FD" w14:textId="6D0402BA" w:rsidR="007F5364" w:rsidRPr="007F5364" w:rsidRDefault="007F5364" w:rsidP="007F5364">
      <w:pPr>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Ежегодно</w:t>
      </w:r>
      <w:r w:rsidRPr="007F5364">
        <w:rPr>
          <w:rFonts w:ascii="Times New Roman" w:hAnsi="Times New Roman" w:cs="Times New Roman"/>
          <w:color w:val="C00000"/>
          <w:sz w:val="24"/>
          <w:szCs w:val="24"/>
        </w:rPr>
        <w:t xml:space="preserve"> </w:t>
      </w:r>
      <w:r w:rsidRPr="007F5364">
        <w:rPr>
          <w:rFonts w:ascii="Times New Roman" w:hAnsi="Times New Roman" w:cs="Times New Roman"/>
          <w:sz w:val="24"/>
          <w:szCs w:val="24"/>
        </w:rPr>
        <w:t>с целью изучения коллективного иммунитета к актуальным антигенным вариантам вирусов гриппа на территории области проводятся серологические исследования.  В эпидемический сезон 2</w:t>
      </w:r>
      <w:r w:rsidR="00D0135F">
        <w:rPr>
          <w:rFonts w:ascii="Times New Roman" w:hAnsi="Times New Roman" w:cs="Times New Roman"/>
          <w:sz w:val="24"/>
          <w:szCs w:val="24"/>
        </w:rPr>
        <w:t>023-2024 гг.</w:t>
      </w:r>
      <w:r w:rsidRPr="007F5364">
        <w:rPr>
          <w:rFonts w:ascii="Times New Roman" w:hAnsi="Times New Roman" w:cs="Times New Roman"/>
          <w:sz w:val="24"/>
          <w:szCs w:val="24"/>
        </w:rPr>
        <w:t xml:space="preserve"> проводились исследования среди взрослого населения: медицинских работников </w:t>
      </w:r>
      <w:r w:rsidR="00214D7E">
        <w:rPr>
          <w:rFonts w:ascii="Times New Roman" w:hAnsi="Times New Roman" w:cs="Times New Roman"/>
          <w:sz w:val="24"/>
          <w:szCs w:val="24"/>
        </w:rPr>
        <w:t xml:space="preserve">                                                  </w:t>
      </w:r>
      <w:r w:rsidRPr="007F5364">
        <w:rPr>
          <w:rFonts w:ascii="Times New Roman" w:hAnsi="Times New Roman" w:cs="Times New Roman"/>
          <w:sz w:val="24"/>
          <w:szCs w:val="24"/>
        </w:rPr>
        <w:t>ГАУЗ АО «Тындинская больница», сотрудников МАОУ «Школа № 16» г.</w:t>
      </w:r>
      <w:r w:rsidR="00D0135F">
        <w:rPr>
          <w:rFonts w:ascii="Times New Roman" w:hAnsi="Times New Roman" w:cs="Times New Roman"/>
          <w:sz w:val="24"/>
          <w:szCs w:val="24"/>
        </w:rPr>
        <w:t xml:space="preserve"> </w:t>
      </w:r>
      <w:r w:rsidRPr="007F5364">
        <w:rPr>
          <w:rFonts w:ascii="Times New Roman" w:hAnsi="Times New Roman" w:cs="Times New Roman"/>
          <w:sz w:val="24"/>
          <w:szCs w:val="24"/>
        </w:rPr>
        <w:t>Благовещенска и ООО «Амурский бройлер». Сыворотки были</w:t>
      </w:r>
      <w:r w:rsidR="00D0135F">
        <w:rPr>
          <w:rFonts w:ascii="Times New Roman" w:hAnsi="Times New Roman" w:cs="Times New Roman"/>
          <w:sz w:val="24"/>
          <w:szCs w:val="24"/>
        </w:rPr>
        <w:t xml:space="preserve"> собраны до вакцинации и на 28</w:t>
      </w:r>
      <w:r w:rsidRPr="007F5364">
        <w:rPr>
          <w:rFonts w:ascii="Times New Roman" w:hAnsi="Times New Roman" w:cs="Times New Roman"/>
          <w:sz w:val="24"/>
          <w:szCs w:val="24"/>
        </w:rPr>
        <w:t xml:space="preserve"> день после вакцинации.</w:t>
      </w:r>
    </w:p>
    <w:p w14:paraId="21E7412E" w14:textId="77777777" w:rsidR="007F5364" w:rsidRPr="007F5364" w:rsidRDefault="007F5364" w:rsidP="007F5364">
      <w:pPr>
        <w:spacing w:after="0" w:line="240" w:lineRule="auto"/>
        <w:ind w:firstLine="567"/>
        <w:jc w:val="both"/>
        <w:rPr>
          <w:rFonts w:ascii="Times New Roman" w:hAnsi="Times New Roman" w:cs="Times New Roman"/>
          <w:b/>
          <w:sz w:val="24"/>
          <w:szCs w:val="24"/>
        </w:rPr>
      </w:pPr>
      <w:r w:rsidRPr="007F5364">
        <w:rPr>
          <w:rFonts w:ascii="Times New Roman" w:hAnsi="Times New Roman" w:cs="Times New Roman"/>
          <w:color w:val="000000"/>
          <w:sz w:val="24"/>
          <w:szCs w:val="24"/>
        </w:rPr>
        <w:t>При сравнении состояния популяционного иммунитета до вакцинации и после, проведена оценка эффективности вакцинации против гриппа в текущем эпидемическом сезоне</w:t>
      </w:r>
      <w:r w:rsidRPr="007F5364">
        <w:rPr>
          <w:rFonts w:ascii="Times New Roman" w:hAnsi="Times New Roman" w:cs="Times New Roman"/>
          <w:sz w:val="24"/>
          <w:szCs w:val="24"/>
        </w:rPr>
        <w:t>:</w:t>
      </w:r>
    </w:p>
    <w:p w14:paraId="3FBC35F0" w14:textId="77777777" w:rsidR="007F5364" w:rsidRPr="007F5364" w:rsidRDefault="00214D7E" w:rsidP="00214D7E">
      <w:pPr>
        <w:spacing w:after="0" w:line="240" w:lineRule="auto"/>
        <w:ind w:firstLine="567"/>
        <w:jc w:val="both"/>
        <w:rPr>
          <w:rFonts w:ascii="Times New Roman" w:hAnsi="Times New Roman" w:cs="Times New Roman"/>
          <w:b/>
          <w:color w:val="000000"/>
          <w:sz w:val="24"/>
          <w:szCs w:val="24"/>
        </w:rPr>
      </w:pPr>
      <w:r>
        <w:rPr>
          <w:rFonts w:ascii="Swis721 WGL4 BT" w:hAnsi="Swis721 WGL4 BT" w:cs="Times New Roman"/>
          <w:sz w:val="24"/>
          <w:szCs w:val="24"/>
        </w:rPr>
        <w:t>−</w:t>
      </w:r>
      <w:r w:rsidR="007F5364" w:rsidRPr="007F5364">
        <w:rPr>
          <w:rFonts w:ascii="Times New Roman" w:hAnsi="Times New Roman" w:cs="Times New Roman"/>
          <w:sz w:val="24"/>
          <w:szCs w:val="24"/>
        </w:rPr>
        <w:t xml:space="preserve"> фактор сероконверсии (кратность нарастания СГТ после вакцинации) для гриппа </w:t>
      </w:r>
      <w:r w:rsidR="007F5364" w:rsidRPr="007F5364">
        <w:rPr>
          <w:rFonts w:ascii="Times New Roman" w:hAnsi="Times New Roman" w:cs="Times New Roman"/>
          <w:color w:val="000000"/>
          <w:sz w:val="24"/>
          <w:szCs w:val="24"/>
        </w:rPr>
        <w:t xml:space="preserve">A(H1N1) составил 2,8 раза; A(H3N2) – 3,1 раза </w:t>
      </w:r>
      <w:r w:rsidRPr="007F5364">
        <w:rPr>
          <w:rFonts w:ascii="Times New Roman" w:hAnsi="Times New Roman" w:cs="Times New Roman"/>
          <w:color w:val="000000"/>
          <w:sz w:val="24"/>
          <w:szCs w:val="24"/>
        </w:rPr>
        <w:t>и B</w:t>
      </w:r>
      <w:r w:rsidR="007F5364" w:rsidRPr="007F5364">
        <w:rPr>
          <w:rFonts w:ascii="Times New Roman" w:hAnsi="Times New Roman" w:cs="Times New Roman"/>
          <w:color w:val="000000"/>
          <w:sz w:val="24"/>
          <w:szCs w:val="24"/>
        </w:rPr>
        <w:t xml:space="preserve"> (Виктория) – 3 раза, что соответствует критериям Европейского медицинского агентства (более 2,5 раз);</w:t>
      </w:r>
    </w:p>
    <w:p w14:paraId="326E02D1" w14:textId="77777777" w:rsidR="007F5364" w:rsidRPr="007F5364" w:rsidRDefault="00214D7E" w:rsidP="00214D7E">
      <w:pPr>
        <w:spacing w:after="0" w:line="240" w:lineRule="auto"/>
        <w:ind w:firstLine="567"/>
        <w:jc w:val="both"/>
        <w:rPr>
          <w:rFonts w:ascii="Times New Roman" w:hAnsi="Times New Roman" w:cs="Times New Roman"/>
          <w:b/>
          <w:color w:val="000000"/>
          <w:sz w:val="24"/>
          <w:szCs w:val="24"/>
        </w:rPr>
      </w:pPr>
      <w:r>
        <w:rPr>
          <w:rFonts w:ascii="Swis721 WGL4 BT" w:hAnsi="Swis721 WGL4 BT" w:cs="Times New Roman"/>
          <w:sz w:val="24"/>
          <w:szCs w:val="24"/>
        </w:rPr>
        <w:t>−</w:t>
      </w:r>
      <w:r w:rsidR="007F5364" w:rsidRPr="007F5364">
        <w:rPr>
          <w:rFonts w:ascii="Times New Roman" w:hAnsi="Times New Roman" w:cs="Times New Roman"/>
          <w:color w:val="000000"/>
          <w:sz w:val="24"/>
          <w:szCs w:val="24"/>
        </w:rPr>
        <w:t xml:space="preserve"> уровень сероконверсии (суммарная доля лиц с повышением титра антител до серопозитивного) </w:t>
      </w:r>
      <w:r w:rsidR="007F5364" w:rsidRPr="007F5364">
        <w:rPr>
          <w:rFonts w:ascii="Times New Roman" w:hAnsi="Times New Roman" w:cs="Times New Roman"/>
          <w:sz w:val="24"/>
          <w:szCs w:val="24"/>
        </w:rPr>
        <w:t xml:space="preserve">для гриппа </w:t>
      </w:r>
      <w:r w:rsidR="007F5364" w:rsidRPr="007F5364">
        <w:rPr>
          <w:rFonts w:ascii="Times New Roman" w:hAnsi="Times New Roman" w:cs="Times New Roman"/>
          <w:color w:val="000000"/>
          <w:sz w:val="24"/>
          <w:szCs w:val="24"/>
        </w:rPr>
        <w:t>A(H1N1) составила 50%; A(H3N2) – 63% и B (Виктория) – 58%, что соответствует критериям Европейского медицинского агентства (более 40%);</w:t>
      </w:r>
    </w:p>
    <w:p w14:paraId="416EE278" w14:textId="77777777" w:rsidR="007F5364" w:rsidRPr="007F5364" w:rsidRDefault="00214D7E" w:rsidP="00214D7E">
      <w:pPr>
        <w:spacing w:after="0" w:line="240" w:lineRule="auto"/>
        <w:ind w:firstLine="567"/>
        <w:jc w:val="both"/>
        <w:rPr>
          <w:rFonts w:ascii="Times New Roman" w:hAnsi="Times New Roman" w:cs="Times New Roman"/>
          <w:b/>
          <w:color w:val="000000"/>
          <w:sz w:val="24"/>
          <w:szCs w:val="24"/>
        </w:rPr>
      </w:pPr>
      <w:r>
        <w:rPr>
          <w:rFonts w:ascii="Swis721 WGL4 BT" w:hAnsi="Swis721 WGL4 BT" w:cs="Times New Roman"/>
          <w:sz w:val="24"/>
          <w:szCs w:val="24"/>
        </w:rPr>
        <w:t>−</w:t>
      </w:r>
      <w:r w:rsidR="007F5364" w:rsidRPr="007F5364">
        <w:rPr>
          <w:rFonts w:ascii="Times New Roman" w:hAnsi="Times New Roman" w:cs="Times New Roman"/>
          <w:color w:val="000000"/>
          <w:sz w:val="24"/>
          <w:szCs w:val="24"/>
        </w:rPr>
        <w:t xml:space="preserve"> уровень серопротекции (доля лиц с защитным титром антител через 28 дней после вакцинации) </w:t>
      </w:r>
      <w:r w:rsidR="007F5364" w:rsidRPr="007F5364">
        <w:rPr>
          <w:rFonts w:ascii="Times New Roman" w:hAnsi="Times New Roman" w:cs="Times New Roman"/>
          <w:sz w:val="24"/>
          <w:szCs w:val="24"/>
        </w:rPr>
        <w:t xml:space="preserve">для гриппа </w:t>
      </w:r>
      <w:r w:rsidR="007F5364" w:rsidRPr="007F5364">
        <w:rPr>
          <w:rFonts w:ascii="Times New Roman" w:hAnsi="Times New Roman" w:cs="Times New Roman"/>
          <w:color w:val="000000"/>
          <w:sz w:val="24"/>
          <w:szCs w:val="24"/>
        </w:rPr>
        <w:t>A(H1N1) составила 94,7%; A(H3N2) – 98,5% и B (Виктория) – 93,5%, что соответствует критериям Европейского медицинского агентства (более 70%).</w:t>
      </w:r>
    </w:p>
    <w:p w14:paraId="55F2E790" w14:textId="77777777" w:rsidR="007F5364" w:rsidRPr="007F5364" w:rsidRDefault="007F5364" w:rsidP="007F5364">
      <w:pPr>
        <w:spacing w:after="0" w:line="240" w:lineRule="auto"/>
        <w:ind w:firstLine="567"/>
        <w:jc w:val="both"/>
        <w:rPr>
          <w:rFonts w:ascii="Times New Roman" w:eastAsia="Calibri" w:hAnsi="Times New Roman" w:cs="Times New Roman"/>
          <w:b/>
          <w:sz w:val="24"/>
          <w:szCs w:val="24"/>
        </w:rPr>
      </w:pPr>
      <w:r w:rsidRPr="007F5364">
        <w:rPr>
          <w:rFonts w:ascii="Times New Roman" w:hAnsi="Times New Roman" w:cs="Times New Roman"/>
          <w:sz w:val="24"/>
          <w:szCs w:val="24"/>
        </w:rPr>
        <w:t>Все параметры, установленные по результатам исследований популяционного иммунитета, соответствуют показателям критериями МУ 3.1.3490-17 «Изучение популяционного иммунитета к гриппу у населения Российской Федерации», что может говорить об высокой иммуногенности используемых вакцинации в отношении актуальных вирусов гриппа.</w:t>
      </w:r>
    </w:p>
    <w:p w14:paraId="62AA7493" w14:textId="77777777" w:rsidR="007F5364" w:rsidRPr="007F5364" w:rsidRDefault="007F5364" w:rsidP="007F5364">
      <w:pPr>
        <w:pStyle w:val="af9"/>
        <w:ind w:right="107" w:firstLine="709"/>
        <w:rPr>
          <w:color w:val="C00000"/>
          <w:sz w:val="24"/>
          <w:szCs w:val="24"/>
        </w:rPr>
      </w:pPr>
    </w:p>
    <w:p w14:paraId="40470F82" w14:textId="77777777" w:rsidR="007F5364" w:rsidRPr="007F5364" w:rsidRDefault="007F5364" w:rsidP="007F5364">
      <w:pPr>
        <w:pStyle w:val="af9"/>
        <w:ind w:right="107"/>
        <w:jc w:val="center"/>
        <w:rPr>
          <w:color w:val="000000"/>
          <w:sz w:val="24"/>
          <w:szCs w:val="24"/>
        </w:rPr>
      </w:pPr>
      <w:r w:rsidRPr="007F5364">
        <w:rPr>
          <w:color w:val="000000"/>
          <w:sz w:val="24"/>
          <w:szCs w:val="24"/>
        </w:rPr>
        <w:t>Внебольничные пневмонии</w:t>
      </w:r>
    </w:p>
    <w:p w14:paraId="012ABB7B" w14:textId="77777777" w:rsidR="007F5364" w:rsidRPr="007F5364" w:rsidRDefault="007F5364" w:rsidP="007F5364">
      <w:pPr>
        <w:pStyle w:val="af9"/>
        <w:ind w:right="107"/>
        <w:jc w:val="center"/>
        <w:rPr>
          <w:color w:val="000000"/>
          <w:sz w:val="24"/>
          <w:szCs w:val="24"/>
        </w:rPr>
      </w:pPr>
    </w:p>
    <w:p w14:paraId="5F671B93" w14:textId="77777777" w:rsidR="007F5364" w:rsidRPr="007F5364" w:rsidRDefault="007F5364" w:rsidP="007F5364">
      <w:pPr>
        <w:pStyle w:val="af9"/>
        <w:ind w:right="107" w:firstLine="709"/>
        <w:rPr>
          <w:sz w:val="24"/>
          <w:szCs w:val="24"/>
        </w:rPr>
      </w:pPr>
      <w:r w:rsidRPr="007F5364">
        <w:rPr>
          <w:sz w:val="24"/>
          <w:szCs w:val="24"/>
        </w:rPr>
        <w:t xml:space="preserve">На протяжении многолетнего периода уровень заболеваемости внебольничными пневмониями в Амурской области остаётся высоким. </w:t>
      </w:r>
    </w:p>
    <w:p w14:paraId="1199B198" w14:textId="77777777" w:rsidR="007F5364" w:rsidRPr="007F5364" w:rsidRDefault="007F5364" w:rsidP="007F5364">
      <w:pPr>
        <w:pStyle w:val="af9"/>
        <w:ind w:right="107" w:firstLine="709"/>
        <w:rPr>
          <w:color w:val="000000"/>
          <w:spacing w:val="-1"/>
          <w:sz w:val="24"/>
          <w:szCs w:val="24"/>
        </w:rPr>
      </w:pPr>
      <w:r w:rsidRPr="007F5364">
        <w:rPr>
          <w:sz w:val="24"/>
          <w:szCs w:val="24"/>
        </w:rPr>
        <w:t>В 2023 году заболеваемость внебольничными пневмониями (за исключением ассоциированных с COVID-19) в сравнении с 2022 годом выросла на 95%, всего зарегистрировано 7</w:t>
      </w:r>
      <w:r w:rsidR="00E9604F">
        <w:rPr>
          <w:sz w:val="24"/>
          <w:szCs w:val="24"/>
          <w:lang w:val="ru-RU"/>
        </w:rPr>
        <w:t xml:space="preserve"> </w:t>
      </w:r>
      <w:r w:rsidRPr="007F5364">
        <w:rPr>
          <w:sz w:val="24"/>
          <w:szCs w:val="24"/>
        </w:rPr>
        <w:t>229 случаев, показатель заболеваемости составил 955,97 на 100 тыс. населения (2022 г. – 490,34)</w:t>
      </w:r>
      <w:r w:rsidRPr="007F5364">
        <w:rPr>
          <w:color w:val="000000"/>
          <w:sz w:val="24"/>
          <w:szCs w:val="24"/>
        </w:rPr>
        <w:t xml:space="preserve"> (рис.</w:t>
      </w:r>
      <w:r w:rsidRPr="007F5364">
        <w:rPr>
          <w:color w:val="000000"/>
          <w:spacing w:val="-1"/>
          <w:sz w:val="24"/>
          <w:szCs w:val="24"/>
        </w:rPr>
        <w:t xml:space="preserve"> </w:t>
      </w:r>
      <w:r w:rsidRPr="007F5364">
        <w:rPr>
          <w:color w:val="000000"/>
          <w:sz w:val="24"/>
          <w:szCs w:val="24"/>
        </w:rPr>
        <w:t>34)</w:t>
      </w:r>
      <w:r w:rsidRPr="007F5364">
        <w:rPr>
          <w:sz w:val="24"/>
          <w:szCs w:val="24"/>
        </w:rPr>
        <w:t>, что на 35,3% выше показателя по Дальневосточному федеральному округу (706,67) и</w:t>
      </w:r>
      <w:r w:rsidRPr="007F5364">
        <w:rPr>
          <w:spacing w:val="-1"/>
          <w:sz w:val="24"/>
          <w:szCs w:val="24"/>
        </w:rPr>
        <w:t xml:space="preserve"> на 91,1% </w:t>
      </w:r>
      <w:r w:rsidRPr="007F5364">
        <w:rPr>
          <w:color w:val="000000"/>
          <w:spacing w:val="-1"/>
          <w:sz w:val="24"/>
          <w:szCs w:val="24"/>
        </w:rPr>
        <w:t xml:space="preserve">выше </w:t>
      </w:r>
      <w:r w:rsidRPr="007F5364">
        <w:rPr>
          <w:color w:val="000000"/>
          <w:sz w:val="24"/>
          <w:szCs w:val="24"/>
        </w:rPr>
        <w:t>показателя по Российской</w:t>
      </w:r>
      <w:r w:rsidRPr="007F5364">
        <w:rPr>
          <w:color w:val="000000"/>
          <w:spacing w:val="-1"/>
          <w:sz w:val="24"/>
          <w:szCs w:val="24"/>
        </w:rPr>
        <w:t xml:space="preserve"> </w:t>
      </w:r>
      <w:r w:rsidRPr="007F5364">
        <w:rPr>
          <w:color w:val="000000"/>
          <w:sz w:val="24"/>
          <w:szCs w:val="24"/>
        </w:rPr>
        <w:t>Федерации (500,</w:t>
      </w:r>
      <w:r w:rsidR="00E9604F">
        <w:rPr>
          <w:color w:val="000000"/>
          <w:sz w:val="24"/>
          <w:szCs w:val="24"/>
          <w:lang w:val="ru-RU"/>
        </w:rPr>
        <w:t xml:space="preserve"> </w:t>
      </w:r>
      <w:r w:rsidRPr="007F5364">
        <w:rPr>
          <w:color w:val="000000"/>
          <w:sz w:val="24"/>
          <w:szCs w:val="24"/>
        </w:rPr>
        <w:t>22).</w:t>
      </w:r>
      <w:r w:rsidRPr="007F5364">
        <w:rPr>
          <w:color w:val="000000"/>
          <w:spacing w:val="-1"/>
          <w:sz w:val="24"/>
          <w:szCs w:val="24"/>
        </w:rPr>
        <w:t xml:space="preserve"> </w:t>
      </w:r>
    </w:p>
    <w:p w14:paraId="503ED555" w14:textId="77777777" w:rsidR="007F5364" w:rsidRPr="007F5364" w:rsidRDefault="007F5364" w:rsidP="007F5364">
      <w:pPr>
        <w:pStyle w:val="af9"/>
        <w:ind w:right="107"/>
        <w:rPr>
          <w:color w:val="000000"/>
          <w:sz w:val="24"/>
          <w:szCs w:val="24"/>
        </w:rPr>
      </w:pPr>
    </w:p>
    <w:p w14:paraId="158AF1CD" w14:textId="77777777" w:rsidR="007F5364" w:rsidRPr="007F5364" w:rsidRDefault="007F5364" w:rsidP="007F5364">
      <w:pPr>
        <w:pStyle w:val="af9"/>
        <w:ind w:right="107"/>
        <w:rPr>
          <w:color w:val="C00000"/>
          <w:sz w:val="24"/>
          <w:szCs w:val="24"/>
        </w:rPr>
      </w:pPr>
      <w:r w:rsidRPr="007F5364">
        <w:rPr>
          <w:noProof/>
          <w:color w:val="FF0000"/>
          <w:sz w:val="24"/>
          <w:szCs w:val="24"/>
          <w:lang w:val="ru-RU"/>
        </w:rPr>
        <w:drawing>
          <wp:inline distT="0" distB="0" distL="0" distR="0" wp14:anchorId="23D0FE83" wp14:editId="23C0ADCD">
            <wp:extent cx="5688330" cy="2618841"/>
            <wp:effectExtent l="0" t="0" r="7620" b="0"/>
            <wp:docPr id="198" name="Объект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E6B09BC" w14:textId="77777777" w:rsidR="00214D7E" w:rsidRDefault="00214D7E" w:rsidP="00214D7E">
      <w:pPr>
        <w:spacing w:after="0" w:line="240" w:lineRule="auto"/>
        <w:ind w:right="108" w:firstLine="709"/>
        <w:jc w:val="center"/>
        <w:rPr>
          <w:rFonts w:ascii="Times New Roman" w:hAnsi="Times New Roman" w:cs="Times New Roman"/>
          <w:szCs w:val="24"/>
        </w:rPr>
      </w:pPr>
    </w:p>
    <w:p w14:paraId="3B6136FB" w14:textId="77777777" w:rsidR="007F5364" w:rsidRPr="00214D7E" w:rsidRDefault="007F5364" w:rsidP="00214D7E">
      <w:pPr>
        <w:spacing w:after="0" w:line="240" w:lineRule="auto"/>
        <w:ind w:right="108" w:firstLine="709"/>
        <w:jc w:val="center"/>
        <w:rPr>
          <w:rFonts w:ascii="Times New Roman" w:hAnsi="Times New Roman" w:cs="Times New Roman"/>
          <w:b/>
          <w:szCs w:val="24"/>
        </w:rPr>
      </w:pPr>
      <w:r w:rsidRPr="00214D7E">
        <w:rPr>
          <w:rFonts w:ascii="Times New Roman" w:hAnsi="Times New Roman" w:cs="Times New Roman"/>
          <w:szCs w:val="24"/>
        </w:rPr>
        <w:t xml:space="preserve">Рис. </w:t>
      </w:r>
      <w:r w:rsidR="00E9604F">
        <w:rPr>
          <w:rFonts w:ascii="Times New Roman" w:hAnsi="Times New Roman" w:cs="Times New Roman"/>
          <w:szCs w:val="24"/>
        </w:rPr>
        <w:t>45</w:t>
      </w:r>
      <w:r w:rsidRPr="00214D7E">
        <w:rPr>
          <w:rFonts w:ascii="Times New Roman" w:hAnsi="Times New Roman" w:cs="Times New Roman"/>
          <w:szCs w:val="24"/>
        </w:rPr>
        <w:t>. Многолетняя динамика заболеваемости внебольничными пневмониями населения</w:t>
      </w:r>
      <w:r w:rsidRPr="00214D7E">
        <w:rPr>
          <w:rFonts w:ascii="Times New Roman" w:hAnsi="Times New Roman" w:cs="Times New Roman"/>
          <w:spacing w:val="-52"/>
          <w:szCs w:val="24"/>
        </w:rPr>
        <w:t xml:space="preserve"> </w:t>
      </w:r>
      <w:r w:rsidRPr="00214D7E">
        <w:rPr>
          <w:rFonts w:ascii="Times New Roman" w:hAnsi="Times New Roman" w:cs="Times New Roman"/>
          <w:szCs w:val="24"/>
        </w:rPr>
        <w:t>Амурской</w:t>
      </w:r>
      <w:r w:rsidRPr="00214D7E">
        <w:rPr>
          <w:rFonts w:ascii="Times New Roman" w:hAnsi="Times New Roman" w:cs="Times New Roman"/>
          <w:spacing w:val="-1"/>
          <w:szCs w:val="24"/>
        </w:rPr>
        <w:t xml:space="preserve"> </w:t>
      </w:r>
      <w:r w:rsidRPr="00214D7E">
        <w:rPr>
          <w:rFonts w:ascii="Times New Roman" w:hAnsi="Times New Roman" w:cs="Times New Roman"/>
          <w:szCs w:val="24"/>
        </w:rPr>
        <w:t>области</w:t>
      </w:r>
      <w:r w:rsidRPr="00214D7E">
        <w:rPr>
          <w:rFonts w:ascii="Times New Roman" w:hAnsi="Times New Roman" w:cs="Times New Roman"/>
          <w:spacing w:val="-1"/>
          <w:szCs w:val="24"/>
        </w:rPr>
        <w:t xml:space="preserve"> </w:t>
      </w:r>
      <w:r w:rsidRPr="00214D7E">
        <w:rPr>
          <w:rFonts w:ascii="Times New Roman" w:hAnsi="Times New Roman" w:cs="Times New Roman"/>
          <w:szCs w:val="24"/>
        </w:rPr>
        <w:t>в</w:t>
      </w:r>
      <w:r w:rsidRPr="00214D7E">
        <w:rPr>
          <w:rFonts w:ascii="Times New Roman" w:hAnsi="Times New Roman" w:cs="Times New Roman"/>
          <w:spacing w:val="-2"/>
          <w:szCs w:val="24"/>
        </w:rPr>
        <w:t xml:space="preserve"> </w:t>
      </w:r>
      <w:r w:rsidRPr="00214D7E">
        <w:rPr>
          <w:rFonts w:ascii="Times New Roman" w:hAnsi="Times New Roman" w:cs="Times New Roman"/>
          <w:szCs w:val="24"/>
        </w:rPr>
        <w:t>2010−2023 гг. (показатель</w:t>
      </w:r>
      <w:r w:rsidRPr="00214D7E">
        <w:rPr>
          <w:rFonts w:ascii="Times New Roman" w:hAnsi="Times New Roman" w:cs="Times New Roman"/>
          <w:spacing w:val="-1"/>
          <w:szCs w:val="24"/>
        </w:rPr>
        <w:t xml:space="preserve"> </w:t>
      </w:r>
      <w:r w:rsidRPr="00214D7E">
        <w:rPr>
          <w:rFonts w:ascii="Times New Roman" w:hAnsi="Times New Roman" w:cs="Times New Roman"/>
          <w:szCs w:val="24"/>
        </w:rPr>
        <w:t>на</w:t>
      </w:r>
      <w:r w:rsidRPr="00214D7E">
        <w:rPr>
          <w:rFonts w:ascii="Times New Roman" w:hAnsi="Times New Roman" w:cs="Times New Roman"/>
          <w:spacing w:val="-3"/>
          <w:szCs w:val="24"/>
        </w:rPr>
        <w:t xml:space="preserve"> </w:t>
      </w:r>
      <w:r w:rsidRPr="00214D7E">
        <w:rPr>
          <w:rFonts w:ascii="Times New Roman" w:hAnsi="Times New Roman" w:cs="Times New Roman"/>
          <w:szCs w:val="24"/>
        </w:rPr>
        <w:t>100 тыс.</w:t>
      </w:r>
      <w:r w:rsidRPr="00214D7E">
        <w:rPr>
          <w:rFonts w:ascii="Times New Roman" w:hAnsi="Times New Roman" w:cs="Times New Roman"/>
          <w:spacing w:val="-1"/>
          <w:szCs w:val="24"/>
        </w:rPr>
        <w:t xml:space="preserve"> </w:t>
      </w:r>
      <w:r w:rsidRPr="00214D7E">
        <w:rPr>
          <w:rFonts w:ascii="Times New Roman" w:hAnsi="Times New Roman" w:cs="Times New Roman"/>
          <w:szCs w:val="24"/>
        </w:rPr>
        <w:t>населения)</w:t>
      </w:r>
    </w:p>
    <w:p w14:paraId="1B87122E" w14:textId="77777777" w:rsidR="007F5364" w:rsidRPr="007F5364" w:rsidRDefault="007F5364" w:rsidP="007F5364">
      <w:pPr>
        <w:pStyle w:val="af9"/>
        <w:ind w:right="107" w:firstLine="709"/>
        <w:rPr>
          <w:sz w:val="24"/>
          <w:szCs w:val="24"/>
        </w:rPr>
      </w:pPr>
    </w:p>
    <w:p w14:paraId="27D11DC5" w14:textId="674B6B5C" w:rsidR="007F5364" w:rsidRPr="007F5364" w:rsidRDefault="007F5364" w:rsidP="007F5364">
      <w:pPr>
        <w:pStyle w:val="af9"/>
        <w:ind w:right="108" w:firstLine="709"/>
        <w:rPr>
          <w:sz w:val="24"/>
          <w:szCs w:val="24"/>
        </w:rPr>
      </w:pPr>
      <w:r w:rsidRPr="007F5364">
        <w:rPr>
          <w:sz w:val="24"/>
          <w:szCs w:val="24"/>
        </w:rPr>
        <w:t xml:space="preserve">Тенденция роста заболеваемости внебольничными пневмониями относительно предыдущего года отмечена на всех административных территориях области, за исключением г. Зея, Шимановского </w:t>
      </w:r>
      <w:r w:rsidR="00D0135F">
        <w:rPr>
          <w:sz w:val="24"/>
          <w:szCs w:val="24"/>
          <w:lang w:val="ru-RU"/>
        </w:rPr>
        <w:t xml:space="preserve">округа </w:t>
      </w:r>
      <w:r w:rsidR="00D0135F">
        <w:rPr>
          <w:sz w:val="24"/>
          <w:szCs w:val="24"/>
        </w:rPr>
        <w:t>и Константиновского района</w:t>
      </w:r>
      <w:r w:rsidRPr="007F5364">
        <w:rPr>
          <w:sz w:val="24"/>
          <w:szCs w:val="24"/>
        </w:rPr>
        <w:t>.</w:t>
      </w:r>
    </w:p>
    <w:p w14:paraId="1C6FC4BE" w14:textId="5763A05F" w:rsidR="007F5364" w:rsidRPr="007F5364" w:rsidRDefault="007F5364" w:rsidP="007F5364">
      <w:pPr>
        <w:pStyle w:val="af9"/>
        <w:ind w:right="108" w:firstLine="709"/>
        <w:rPr>
          <w:sz w:val="24"/>
          <w:szCs w:val="24"/>
        </w:rPr>
      </w:pPr>
      <w:r w:rsidRPr="007F5364">
        <w:rPr>
          <w:sz w:val="24"/>
          <w:szCs w:val="24"/>
        </w:rPr>
        <w:t>Наибольшие</w:t>
      </w:r>
      <w:r w:rsidRPr="007F5364">
        <w:rPr>
          <w:spacing w:val="1"/>
          <w:sz w:val="24"/>
          <w:szCs w:val="24"/>
        </w:rPr>
        <w:t xml:space="preserve"> </w:t>
      </w:r>
      <w:r w:rsidRPr="007F5364">
        <w:rPr>
          <w:sz w:val="24"/>
          <w:szCs w:val="24"/>
        </w:rPr>
        <w:t>показатели</w:t>
      </w:r>
      <w:r w:rsidRPr="007F5364">
        <w:rPr>
          <w:spacing w:val="1"/>
          <w:sz w:val="24"/>
          <w:szCs w:val="24"/>
        </w:rPr>
        <w:t xml:space="preserve"> </w:t>
      </w:r>
      <w:r w:rsidRPr="007F5364">
        <w:rPr>
          <w:sz w:val="24"/>
          <w:szCs w:val="24"/>
        </w:rPr>
        <w:t>заболеваемости,</w:t>
      </w:r>
      <w:r w:rsidRPr="007F5364">
        <w:rPr>
          <w:spacing w:val="1"/>
          <w:sz w:val="24"/>
          <w:szCs w:val="24"/>
        </w:rPr>
        <w:t xml:space="preserve"> </w:t>
      </w:r>
      <w:r w:rsidRPr="007F5364">
        <w:rPr>
          <w:sz w:val="24"/>
          <w:szCs w:val="24"/>
        </w:rPr>
        <w:t>превышающие</w:t>
      </w:r>
      <w:r w:rsidRPr="007F5364">
        <w:rPr>
          <w:spacing w:val="1"/>
          <w:sz w:val="24"/>
          <w:szCs w:val="24"/>
        </w:rPr>
        <w:t xml:space="preserve"> </w:t>
      </w:r>
      <w:r w:rsidRPr="007F5364">
        <w:rPr>
          <w:sz w:val="24"/>
          <w:szCs w:val="24"/>
        </w:rPr>
        <w:t>областной,</w:t>
      </w:r>
      <w:r w:rsidRPr="007F5364">
        <w:rPr>
          <w:spacing w:val="1"/>
          <w:sz w:val="24"/>
          <w:szCs w:val="24"/>
        </w:rPr>
        <w:t xml:space="preserve"> </w:t>
      </w:r>
      <w:r w:rsidRPr="007F5364">
        <w:rPr>
          <w:sz w:val="24"/>
          <w:szCs w:val="24"/>
        </w:rPr>
        <w:t>зарегистрированы в городах Зея, Свободный, Благовещенск, пгт. Прогресс, Бурейком, Завитинском, Тамбовском, Ивановском</w:t>
      </w:r>
      <w:r w:rsidR="00D0135F">
        <w:rPr>
          <w:sz w:val="24"/>
          <w:szCs w:val="24"/>
          <w:lang w:val="ru-RU"/>
        </w:rPr>
        <w:t xml:space="preserve"> округах</w:t>
      </w:r>
      <w:r w:rsidR="00D0135F">
        <w:rPr>
          <w:sz w:val="24"/>
          <w:szCs w:val="24"/>
        </w:rPr>
        <w:t xml:space="preserve"> и </w:t>
      </w:r>
      <w:r w:rsidRPr="007F5364">
        <w:rPr>
          <w:sz w:val="24"/>
          <w:szCs w:val="24"/>
        </w:rPr>
        <w:t>Свободненском районах, что определяет их как</w:t>
      </w:r>
      <w:r w:rsidRPr="007F5364">
        <w:rPr>
          <w:spacing w:val="1"/>
          <w:sz w:val="24"/>
          <w:szCs w:val="24"/>
        </w:rPr>
        <w:t xml:space="preserve"> </w:t>
      </w:r>
      <w:r w:rsidRPr="007F5364">
        <w:rPr>
          <w:sz w:val="24"/>
          <w:szCs w:val="24"/>
        </w:rPr>
        <w:t>территории риска.</w:t>
      </w:r>
    </w:p>
    <w:p w14:paraId="06DB6D04" w14:textId="77777777" w:rsidR="007F5364" w:rsidRPr="007F5364" w:rsidRDefault="007F5364" w:rsidP="007F5364">
      <w:pPr>
        <w:spacing w:after="0" w:line="240" w:lineRule="auto"/>
        <w:ind w:right="108" w:firstLine="709"/>
        <w:jc w:val="both"/>
        <w:rPr>
          <w:rFonts w:ascii="Times New Roman" w:hAnsi="Times New Roman" w:cs="Times New Roman"/>
          <w:b/>
          <w:color w:val="FF0000"/>
          <w:sz w:val="24"/>
          <w:szCs w:val="24"/>
        </w:rPr>
      </w:pPr>
      <w:r w:rsidRPr="007F5364">
        <w:rPr>
          <w:rFonts w:ascii="Times New Roman" w:hAnsi="Times New Roman" w:cs="Times New Roman"/>
          <w:sz w:val="24"/>
          <w:szCs w:val="24"/>
        </w:rPr>
        <w:t xml:space="preserve">При анализе годовой динамики развития эпидпроцесса установлено, что активный рост заболеваемости среди населения наблюдался с 35 календарной недели на фоне формирования рабочих и школьных организованных коллективов и был обусловлен началом активной циркуляции возбудителя </w:t>
      </w:r>
      <w:r w:rsidRPr="007F5364">
        <w:rPr>
          <w:rFonts w:ascii="Times New Roman" w:hAnsi="Times New Roman" w:cs="Times New Roman"/>
          <w:i/>
          <w:sz w:val="24"/>
          <w:szCs w:val="24"/>
          <w:lang w:val="en-US"/>
        </w:rPr>
        <w:t>Mycoplasma</w:t>
      </w:r>
      <w:r w:rsidRPr="007F5364">
        <w:rPr>
          <w:rFonts w:ascii="Times New Roman" w:hAnsi="Times New Roman" w:cs="Times New Roman"/>
          <w:i/>
          <w:sz w:val="24"/>
          <w:szCs w:val="24"/>
        </w:rPr>
        <w:t xml:space="preserve"> </w:t>
      </w:r>
      <w:r w:rsidRPr="007F5364">
        <w:rPr>
          <w:rFonts w:ascii="Times New Roman" w:hAnsi="Times New Roman" w:cs="Times New Roman"/>
          <w:i/>
          <w:sz w:val="24"/>
          <w:szCs w:val="24"/>
          <w:lang w:val="en-US"/>
        </w:rPr>
        <w:t>pneumonia</w:t>
      </w:r>
      <w:r w:rsidRPr="007F5364">
        <w:rPr>
          <w:rFonts w:ascii="Times New Roman" w:hAnsi="Times New Roman" w:cs="Times New Roman"/>
          <w:sz w:val="24"/>
          <w:szCs w:val="24"/>
        </w:rPr>
        <w:t xml:space="preserve"> среди детского населения. </w:t>
      </w:r>
    </w:p>
    <w:p w14:paraId="2AF1EA93" w14:textId="77777777" w:rsidR="00DF22AB" w:rsidRDefault="007F5364" w:rsidP="007F5364">
      <w:pPr>
        <w:spacing w:before="148" w:after="0" w:line="240" w:lineRule="auto"/>
        <w:ind w:right="107"/>
        <w:jc w:val="center"/>
        <w:rPr>
          <w:rFonts w:ascii="Times New Roman" w:hAnsi="Times New Roman" w:cs="Times New Roman"/>
          <w:szCs w:val="24"/>
        </w:rPr>
      </w:pPr>
      <w:r w:rsidRPr="007F5364">
        <w:rPr>
          <w:rFonts w:ascii="Times New Roman" w:hAnsi="Times New Roman" w:cs="Times New Roman"/>
          <w:b/>
          <w:noProof/>
          <w:sz w:val="24"/>
          <w:szCs w:val="24"/>
          <w:lang w:eastAsia="ru-RU"/>
        </w:rPr>
        <w:drawing>
          <wp:inline distT="0" distB="0" distL="0" distR="0" wp14:anchorId="31D84C84" wp14:editId="51FC42E3">
            <wp:extent cx="5614035" cy="2055571"/>
            <wp:effectExtent l="0" t="0" r="5715" b="1905"/>
            <wp:docPr id="199" name="Диаграмма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9"/>
                    <pic:cNvPicPr>
                      <a:picLocks noChangeArrowheads="1"/>
                    </pic:cNvPicPr>
                  </pic:nvPicPr>
                  <pic:blipFill rotWithShape="1">
                    <a:blip r:embed="rId55">
                      <a:extLst>
                        <a:ext uri="{28A0092B-C50C-407E-A947-70E740481C1C}">
                          <a14:useLocalDpi xmlns:a14="http://schemas.microsoft.com/office/drawing/2010/main" val="0"/>
                        </a:ext>
                      </a:extLst>
                    </a:blip>
                    <a:srcRect l="1395" t="1364" r="1319" b="3567"/>
                    <a:stretch/>
                  </pic:blipFill>
                  <pic:spPr bwMode="auto">
                    <a:xfrm>
                      <a:off x="0" y="0"/>
                      <a:ext cx="5633500" cy="2062698"/>
                    </a:xfrm>
                    <a:prstGeom prst="rect">
                      <a:avLst/>
                    </a:prstGeom>
                    <a:noFill/>
                    <a:ln>
                      <a:noFill/>
                    </a:ln>
                    <a:extLst>
                      <a:ext uri="{53640926-AAD7-44D8-BBD7-CCE9431645EC}">
                        <a14:shadowObscured xmlns:a14="http://schemas.microsoft.com/office/drawing/2010/main"/>
                      </a:ext>
                    </a:extLst>
                  </pic:spPr>
                </pic:pic>
              </a:graphicData>
            </a:graphic>
          </wp:inline>
        </w:drawing>
      </w:r>
    </w:p>
    <w:p w14:paraId="1DC0E51E" w14:textId="77777777" w:rsidR="007F5364" w:rsidRDefault="007F5364" w:rsidP="007F5364">
      <w:pPr>
        <w:spacing w:before="148" w:after="0" w:line="240" w:lineRule="auto"/>
        <w:ind w:right="107"/>
        <w:jc w:val="center"/>
        <w:rPr>
          <w:rFonts w:ascii="Times New Roman" w:hAnsi="Times New Roman" w:cs="Times New Roman"/>
          <w:sz w:val="24"/>
          <w:szCs w:val="24"/>
        </w:rPr>
      </w:pPr>
      <w:r w:rsidRPr="00DF22AB">
        <w:rPr>
          <w:rFonts w:ascii="Times New Roman" w:hAnsi="Times New Roman" w:cs="Times New Roman"/>
          <w:szCs w:val="24"/>
        </w:rPr>
        <w:t xml:space="preserve">Рис. </w:t>
      </w:r>
      <w:r w:rsidR="001E3AD7">
        <w:rPr>
          <w:rFonts w:ascii="Times New Roman" w:hAnsi="Times New Roman" w:cs="Times New Roman"/>
          <w:szCs w:val="24"/>
        </w:rPr>
        <w:t>46</w:t>
      </w:r>
      <w:r w:rsidR="00DF22AB" w:rsidRPr="00DF22AB">
        <w:rPr>
          <w:rFonts w:ascii="Times New Roman" w:hAnsi="Times New Roman" w:cs="Times New Roman"/>
          <w:szCs w:val="24"/>
        </w:rPr>
        <w:t>.</w:t>
      </w:r>
      <w:r w:rsidRPr="00DF22AB">
        <w:rPr>
          <w:rFonts w:ascii="Times New Roman" w:hAnsi="Times New Roman" w:cs="Times New Roman"/>
          <w:szCs w:val="24"/>
        </w:rPr>
        <w:t xml:space="preserve"> Годовая динамика заболеваемости внебольничными пневмониями в Амурской области в 2022 и 2023 гг. (показатель</w:t>
      </w:r>
      <w:r w:rsidRPr="00DF22AB">
        <w:rPr>
          <w:rFonts w:ascii="Times New Roman" w:hAnsi="Times New Roman" w:cs="Times New Roman"/>
          <w:spacing w:val="-1"/>
          <w:szCs w:val="24"/>
        </w:rPr>
        <w:t xml:space="preserve"> </w:t>
      </w:r>
      <w:r w:rsidRPr="00DF22AB">
        <w:rPr>
          <w:rFonts w:ascii="Times New Roman" w:hAnsi="Times New Roman" w:cs="Times New Roman"/>
          <w:szCs w:val="24"/>
        </w:rPr>
        <w:t>на</w:t>
      </w:r>
      <w:r w:rsidRPr="00DF22AB">
        <w:rPr>
          <w:rFonts w:ascii="Times New Roman" w:hAnsi="Times New Roman" w:cs="Times New Roman"/>
          <w:spacing w:val="-3"/>
          <w:szCs w:val="24"/>
        </w:rPr>
        <w:t xml:space="preserve"> </w:t>
      </w:r>
      <w:r w:rsidRPr="00DF22AB">
        <w:rPr>
          <w:rFonts w:ascii="Times New Roman" w:hAnsi="Times New Roman" w:cs="Times New Roman"/>
          <w:szCs w:val="24"/>
        </w:rPr>
        <w:t>100 тыс.</w:t>
      </w:r>
      <w:r w:rsidRPr="00DF22AB">
        <w:rPr>
          <w:rFonts w:ascii="Times New Roman" w:hAnsi="Times New Roman" w:cs="Times New Roman"/>
          <w:spacing w:val="-1"/>
          <w:szCs w:val="24"/>
        </w:rPr>
        <w:t xml:space="preserve"> </w:t>
      </w:r>
      <w:r w:rsidRPr="00DF22AB">
        <w:rPr>
          <w:rFonts w:ascii="Times New Roman" w:hAnsi="Times New Roman" w:cs="Times New Roman"/>
          <w:szCs w:val="24"/>
        </w:rPr>
        <w:t>населения)</w:t>
      </w:r>
    </w:p>
    <w:p w14:paraId="0C226FF7" w14:textId="77777777" w:rsidR="007F5364" w:rsidRPr="007F5364" w:rsidRDefault="007F5364" w:rsidP="007F5364">
      <w:pPr>
        <w:spacing w:before="148" w:after="0" w:line="240" w:lineRule="auto"/>
        <w:ind w:right="107"/>
        <w:jc w:val="both"/>
        <w:rPr>
          <w:rFonts w:ascii="Times New Roman" w:hAnsi="Times New Roman" w:cs="Times New Roman"/>
          <w:b/>
          <w:sz w:val="24"/>
          <w:szCs w:val="24"/>
        </w:rPr>
      </w:pPr>
    </w:p>
    <w:p w14:paraId="202E15D3" w14:textId="77777777" w:rsidR="007F5364" w:rsidRPr="007F5364" w:rsidRDefault="007F5364" w:rsidP="007F5364">
      <w:pPr>
        <w:spacing w:after="0" w:line="240" w:lineRule="auto"/>
        <w:ind w:firstLine="567"/>
        <w:jc w:val="both"/>
        <w:rPr>
          <w:rFonts w:ascii="Times New Roman" w:hAnsi="Times New Roman" w:cs="Times New Roman"/>
          <w:b/>
          <w:sz w:val="24"/>
          <w:szCs w:val="24"/>
        </w:rPr>
      </w:pPr>
      <w:r w:rsidRPr="007F5364">
        <w:rPr>
          <w:rFonts w:ascii="Times New Roman" w:hAnsi="Times New Roman" w:cs="Times New Roman"/>
          <w:sz w:val="24"/>
          <w:szCs w:val="24"/>
        </w:rPr>
        <w:t>Ежегодно доля детского населения в общей структуре заболеваемости внебольничными пневмониями варьировалась от 5,8 до 28,4%, в 2023 году удельный вес детей вырос с 22,2% в 2022 г. до 35,9%. Всего было зарегистрировано 2</w:t>
      </w:r>
      <w:r w:rsidR="00B566E6">
        <w:rPr>
          <w:rFonts w:ascii="Times New Roman" w:hAnsi="Times New Roman" w:cs="Times New Roman"/>
          <w:sz w:val="24"/>
          <w:szCs w:val="24"/>
        </w:rPr>
        <w:t xml:space="preserve"> </w:t>
      </w:r>
      <w:r w:rsidRPr="007F5364">
        <w:rPr>
          <w:rFonts w:ascii="Times New Roman" w:hAnsi="Times New Roman" w:cs="Times New Roman"/>
          <w:sz w:val="24"/>
          <w:szCs w:val="24"/>
        </w:rPr>
        <w:t xml:space="preserve">597 случаев внебольничных пневмоний среди детей до 17 лет, относительный показатель составил 1525,74 на 100 тыс. детского населения, что на 221,7% (в 3,2 раза) выше показателя </w:t>
      </w:r>
      <w:r w:rsidR="00B566E6">
        <w:rPr>
          <w:rFonts w:ascii="Times New Roman" w:hAnsi="Times New Roman" w:cs="Times New Roman"/>
          <w:sz w:val="24"/>
          <w:szCs w:val="24"/>
        </w:rPr>
        <w:t xml:space="preserve">                    </w:t>
      </w:r>
      <w:r w:rsidRPr="007F5364">
        <w:rPr>
          <w:rFonts w:ascii="Times New Roman" w:hAnsi="Times New Roman" w:cs="Times New Roman"/>
          <w:sz w:val="24"/>
          <w:szCs w:val="24"/>
        </w:rPr>
        <w:t xml:space="preserve">2022 г. и на 90,7% выше показателя заболеваемости детского населения в целом по России и на 37,6% выше заболеваемости по Дальневосточному федеральному округу. </w:t>
      </w:r>
    </w:p>
    <w:p w14:paraId="2307F0E2" w14:textId="77777777" w:rsidR="007F5364" w:rsidRPr="007F5364" w:rsidRDefault="007F5364" w:rsidP="007F5364">
      <w:pPr>
        <w:spacing w:after="0" w:line="240" w:lineRule="auto"/>
        <w:ind w:firstLine="567"/>
        <w:jc w:val="both"/>
        <w:rPr>
          <w:rFonts w:ascii="Times New Roman" w:hAnsi="Times New Roman" w:cs="Times New Roman"/>
          <w:b/>
          <w:sz w:val="24"/>
          <w:szCs w:val="24"/>
        </w:rPr>
      </w:pPr>
      <w:r w:rsidRPr="007F5364">
        <w:rPr>
          <w:rFonts w:ascii="Times New Roman" w:hAnsi="Times New Roman" w:cs="Times New Roman"/>
          <w:sz w:val="24"/>
          <w:szCs w:val="24"/>
        </w:rPr>
        <w:t xml:space="preserve">Среди взрослого населения показатель заболеваемости вырос на 59,7% и составил 790,46 на 100 тыс. взрослого населения (2022 г. – 495,11). </w:t>
      </w:r>
    </w:p>
    <w:p w14:paraId="02B0CE8B" w14:textId="77777777" w:rsidR="007F5364" w:rsidRPr="007F5364" w:rsidRDefault="007F5364" w:rsidP="007F5364">
      <w:pPr>
        <w:pStyle w:val="af9"/>
        <w:ind w:right="107" w:firstLine="709"/>
        <w:rPr>
          <w:sz w:val="24"/>
          <w:szCs w:val="24"/>
        </w:rPr>
      </w:pPr>
    </w:p>
    <w:p w14:paraId="53F06610" w14:textId="77777777" w:rsidR="007F5364" w:rsidRPr="007F5364" w:rsidRDefault="007F5364" w:rsidP="007F5364">
      <w:pPr>
        <w:pStyle w:val="af9"/>
        <w:ind w:right="107"/>
        <w:rPr>
          <w:sz w:val="24"/>
          <w:szCs w:val="24"/>
        </w:rPr>
      </w:pPr>
      <w:r w:rsidRPr="007F5364">
        <w:rPr>
          <w:noProof/>
          <w:sz w:val="24"/>
          <w:szCs w:val="24"/>
          <w:lang w:val="ru-RU"/>
        </w:rPr>
        <w:drawing>
          <wp:inline distT="0" distB="0" distL="0" distR="0" wp14:anchorId="559EDD9F" wp14:editId="4AA910D3">
            <wp:extent cx="5799455" cy="2772461"/>
            <wp:effectExtent l="0" t="0" r="0" b="8890"/>
            <wp:docPr id="200" name="Диаграмма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0"/>
                    <pic:cNvPicPr>
                      <a:picLocks noChangeArrowheads="1"/>
                    </pic:cNvPicPr>
                  </pic:nvPicPr>
                  <pic:blipFill rotWithShape="1">
                    <a:blip r:embed="rId56">
                      <a:extLst>
                        <a:ext uri="{28A0092B-C50C-407E-A947-70E740481C1C}">
                          <a14:useLocalDpi xmlns:a14="http://schemas.microsoft.com/office/drawing/2010/main" val="0"/>
                        </a:ext>
                      </a:extLst>
                    </a:blip>
                    <a:srcRect l="623" t="531" r="702" b="2219"/>
                    <a:stretch/>
                  </pic:blipFill>
                  <pic:spPr bwMode="auto">
                    <a:xfrm>
                      <a:off x="0" y="0"/>
                      <a:ext cx="5804348" cy="2774800"/>
                    </a:xfrm>
                    <a:prstGeom prst="rect">
                      <a:avLst/>
                    </a:prstGeom>
                    <a:noFill/>
                    <a:ln>
                      <a:noFill/>
                    </a:ln>
                    <a:extLst>
                      <a:ext uri="{53640926-AAD7-44D8-BBD7-CCE9431645EC}">
                        <a14:shadowObscured xmlns:a14="http://schemas.microsoft.com/office/drawing/2010/main"/>
                      </a:ext>
                    </a:extLst>
                  </pic:spPr>
                </pic:pic>
              </a:graphicData>
            </a:graphic>
          </wp:inline>
        </w:drawing>
      </w:r>
    </w:p>
    <w:p w14:paraId="48885D2A" w14:textId="77777777" w:rsidR="00B566E6" w:rsidRDefault="00B566E6" w:rsidP="00B566E6">
      <w:pPr>
        <w:spacing w:after="0" w:line="240" w:lineRule="auto"/>
        <w:ind w:right="108" w:firstLine="709"/>
        <w:jc w:val="center"/>
        <w:rPr>
          <w:rFonts w:ascii="Times New Roman" w:hAnsi="Times New Roman" w:cs="Times New Roman"/>
          <w:szCs w:val="24"/>
        </w:rPr>
      </w:pPr>
    </w:p>
    <w:p w14:paraId="326AED93" w14:textId="77777777" w:rsidR="007F5364" w:rsidRPr="00B566E6" w:rsidRDefault="007F5364" w:rsidP="00B566E6">
      <w:pPr>
        <w:spacing w:after="0" w:line="240" w:lineRule="auto"/>
        <w:ind w:right="108" w:firstLine="709"/>
        <w:jc w:val="center"/>
        <w:rPr>
          <w:rFonts w:ascii="Times New Roman" w:hAnsi="Times New Roman" w:cs="Times New Roman"/>
          <w:b/>
          <w:szCs w:val="24"/>
        </w:rPr>
      </w:pPr>
      <w:r w:rsidRPr="00B566E6">
        <w:rPr>
          <w:rFonts w:ascii="Times New Roman" w:hAnsi="Times New Roman" w:cs="Times New Roman"/>
          <w:szCs w:val="24"/>
        </w:rPr>
        <w:t xml:space="preserve">Рис. </w:t>
      </w:r>
      <w:r w:rsidR="001E3AD7">
        <w:rPr>
          <w:rFonts w:ascii="Times New Roman" w:hAnsi="Times New Roman" w:cs="Times New Roman"/>
          <w:szCs w:val="24"/>
        </w:rPr>
        <w:t>47</w:t>
      </w:r>
      <w:r w:rsidR="00B566E6" w:rsidRPr="00B566E6">
        <w:rPr>
          <w:rFonts w:ascii="Times New Roman" w:hAnsi="Times New Roman" w:cs="Times New Roman"/>
          <w:szCs w:val="24"/>
        </w:rPr>
        <w:t>.</w:t>
      </w:r>
      <w:r w:rsidRPr="00B566E6">
        <w:rPr>
          <w:rFonts w:ascii="Times New Roman" w:hAnsi="Times New Roman" w:cs="Times New Roman"/>
          <w:szCs w:val="24"/>
        </w:rPr>
        <w:t xml:space="preserve"> Возрастная динамика заболеваемости внебольничными пневмониями по еженедельным оперативным данным в Амурской области в 2023 гг. (абсолютный показатель)</w:t>
      </w:r>
    </w:p>
    <w:p w14:paraId="4B28E7A9" w14:textId="77777777" w:rsidR="007F5364" w:rsidRPr="007F5364" w:rsidRDefault="007F5364" w:rsidP="007F5364">
      <w:pPr>
        <w:spacing w:after="0" w:line="240" w:lineRule="auto"/>
        <w:ind w:firstLine="567"/>
        <w:jc w:val="both"/>
        <w:rPr>
          <w:rFonts w:ascii="Times New Roman" w:hAnsi="Times New Roman" w:cs="Times New Roman"/>
          <w:b/>
          <w:sz w:val="24"/>
          <w:szCs w:val="24"/>
        </w:rPr>
      </w:pPr>
    </w:p>
    <w:p w14:paraId="7B4C0E44" w14:textId="77777777" w:rsidR="007F5364" w:rsidRPr="007F5364" w:rsidRDefault="007F5364" w:rsidP="007F5364">
      <w:pPr>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в этиологической структуре внебольничных пневмоний преобладали пневмонии, вызванные бактериями, удельный вес которых составил 78,8% (2022</w:t>
      </w:r>
      <w:r w:rsidR="008E6C69">
        <w:rPr>
          <w:rFonts w:ascii="Times New Roman" w:hAnsi="Times New Roman" w:cs="Times New Roman"/>
          <w:sz w:val="24"/>
          <w:szCs w:val="24"/>
        </w:rPr>
        <w:t xml:space="preserve"> </w:t>
      </w:r>
      <w:r w:rsidRPr="007F5364">
        <w:rPr>
          <w:rFonts w:ascii="Times New Roman" w:hAnsi="Times New Roman" w:cs="Times New Roman"/>
          <w:sz w:val="24"/>
          <w:szCs w:val="24"/>
        </w:rPr>
        <w:t xml:space="preserve">г. – 42,9%). Удельный вес вирусных пневмоний (за исключением ассоциированных </w:t>
      </w:r>
      <w:r w:rsidR="008E6C69">
        <w:rPr>
          <w:rFonts w:ascii="Times New Roman" w:hAnsi="Times New Roman" w:cs="Times New Roman"/>
          <w:sz w:val="24"/>
          <w:szCs w:val="24"/>
        </w:rPr>
        <w:t xml:space="preserve">                           </w:t>
      </w:r>
      <w:r w:rsidRPr="007F5364">
        <w:rPr>
          <w:rFonts w:ascii="Times New Roman" w:hAnsi="Times New Roman" w:cs="Times New Roman"/>
          <w:sz w:val="24"/>
          <w:szCs w:val="24"/>
          <w:lang w:val="en-US"/>
        </w:rPr>
        <w:t>COVID</w:t>
      </w:r>
      <w:r w:rsidRPr="007F5364">
        <w:rPr>
          <w:rFonts w:ascii="Times New Roman" w:hAnsi="Times New Roman" w:cs="Times New Roman"/>
          <w:sz w:val="24"/>
          <w:szCs w:val="24"/>
        </w:rPr>
        <w:t xml:space="preserve">-19) составил 21,2%. Ведущими этиологическими агентами выступали </w:t>
      </w:r>
      <w:r w:rsidRPr="007F5364">
        <w:rPr>
          <w:rFonts w:ascii="Times New Roman" w:hAnsi="Times New Roman" w:cs="Times New Roman"/>
          <w:sz w:val="24"/>
          <w:szCs w:val="24"/>
          <w:lang w:val="en-US"/>
        </w:rPr>
        <w:t>Streptococcus</w:t>
      </w:r>
      <w:r w:rsidRPr="007F5364">
        <w:rPr>
          <w:rFonts w:ascii="Times New Roman" w:hAnsi="Times New Roman" w:cs="Times New Roman"/>
          <w:sz w:val="24"/>
          <w:szCs w:val="24"/>
        </w:rPr>
        <w:t xml:space="preserve"> </w:t>
      </w:r>
      <w:r w:rsidRPr="007F5364">
        <w:rPr>
          <w:rFonts w:ascii="Times New Roman" w:hAnsi="Times New Roman" w:cs="Times New Roman"/>
          <w:sz w:val="24"/>
          <w:szCs w:val="24"/>
          <w:lang w:val="en-US"/>
        </w:rPr>
        <w:t>pneumonia</w:t>
      </w:r>
      <w:r w:rsidRPr="007F5364">
        <w:rPr>
          <w:rFonts w:ascii="Times New Roman" w:hAnsi="Times New Roman" w:cs="Times New Roman"/>
          <w:sz w:val="24"/>
          <w:szCs w:val="24"/>
        </w:rPr>
        <w:t xml:space="preserve"> и </w:t>
      </w:r>
      <w:r w:rsidRPr="007F5364">
        <w:rPr>
          <w:rFonts w:ascii="Times New Roman" w:hAnsi="Times New Roman" w:cs="Times New Roman"/>
          <w:sz w:val="24"/>
          <w:szCs w:val="24"/>
          <w:lang w:val="en-US"/>
        </w:rPr>
        <w:t>Mycoplasma</w:t>
      </w:r>
      <w:r w:rsidRPr="007F5364">
        <w:rPr>
          <w:rFonts w:ascii="Times New Roman" w:hAnsi="Times New Roman" w:cs="Times New Roman"/>
          <w:sz w:val="24"/>
          <w:szCs w:val="24"/>
        </w:rPr>
        <w:t xml:space="preserve"> </w:t>
      </w:r>
      <w:r w:rsidRPr="007F5364">
        <w:rPr>
          <w:rFonts w:ascii="Times New Roman" w:hAnsi="Times New Roman" w:cs="Times New Roman"/>
          <w:sz w:val="24"/>
          <w:szCs w:val="24"/>
          <w:lang w:val="en-US"/>
        </w:rPr>
        <w:t>pneumonia</w:t>
      </w:r>
      <w:r w:rsidRPr="007F5364">
        <w:rPr>
          <w:rFonts w:ascii="Times New Roman" w:hAnsi="Times New Roman" w:cs="Times New Roman"/>
          <w:sz w:val="24"/>
          <w:szCs w:val="24"/>
        </w:rPr>
        <w:t xml:space="preserve"> на их долю пришлось 21,7% и 17,2% соответственно. </w:t>
      </w:r>
    </w:p>
    <w:p w14:paraId="2FCC38AC" w14:textId="5A116066" w:rsidR="007F5364" w:rsidRPr="007F5364" w:rsidRDefault="007F5364" w:rsidP="007F5364">
      <w:pPr>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Пневмонии, вызванные </w:t>
      </w:r>
      <w:r w:rsidRPr="007F5364">
        <w:rPr>
          <w:rFonts w:ascii="Times New Roman" w:hAnsi="Times New Roman" w:cs="Times New Roman"/>
          <w:i/>
          <w:sz w:val="24"/>
          <w:szCs w:val="24"/>
          <w:lang w:val="en-US"/>
        </w:rPr>
        <w:t>Mycoplasma</w:t>
      </w:r>
      <w:r w:rsidRPr="007F5364">
        <w:rPr>
          <w:rFonts w:ascii="Times New Roman" w:hAnsi="Times New Roman" w:cs="Times New Roman"/>
          <w:i/>
          <w:sz w:val="24"/>
          <w:szCs w:val="24"/>
        </w:rPr>
        <w:t xml:space="preserve"> </w:t>
      </w:r>
      <w:r w:rsidRPr="007F5364">
        <w:rPr>
          <w:rFonts w:ascii="Times New Roman" w:hAnsi="Times New Roman" w:cs="Times New Roman"/>
          <w:i/>
          <w:sz w:val="24"/>
          <w:szCs w:val="24"/>
          <w:lang w:val="en-US"/>
        </w:rPr>
        <w:t>pneumonia</w:t>
      </w:r>
      <w:r w:rsidRPr="007F5364">
        <w:rPr>
          <w:rFonts w:ascii="Times New Roman" w:hAnsi="Times New Roman" w:cs="Times New Roman"/>
          <w:sz w:val="24"/>
          <w:szCs w:val="24"/>
        </w:rPr>
        <w:t xml:space="preserve">, в 75% случаях регистрировались среди детского населения, что обуславливает увеличение числа не только единичных случаев заболевания среди детей, но </w:t>
      </w:r>
      <w:r w:rsidR="002D3CA9">
        <w:rPr>
          <w:rFonts w:ascii="Times New Roman" w:hAnsi="Times New Roman" w:cs="Times New Roman"/>
          <w:sz w:val="24"/>
          <w:szCs w:val="24"/>
        </w:rPr>
        <w:t xml:space="preserve">и </w:t>
      </w:r>
      <w:r w:rsidRPr="007F5364">
        <w:rPr>
          <w:rFonts w:ascii="Times New Roman" w:hAnsi="Times New Roman" w:cs="Times New Roman"/>
          <w:sz w:val="24"/>
          <w:szCs w:val="24"/>
        </w:rPr>
        <w:t>формирование очагов с множественными случаями заболевания пневмониями среди школьников Амурской области.</w:t>
      </w:r>
    </w:p>
    <w:p w14:paraId="48A6DC9A" w14:textId="77777777" w:rsidR="007F5364" w:rsidRPr="007F5364" w:rsidRDefault="007F5364" w:rsidP="007F5364">
      <w:pPr>
        <w:pStyle w:val="af9"/>
        <w:ind w:right="107" w:firstLine="709"/>
        <w:rPr>
          <w:sz w:val="24"/>
          <w:szCs w:val="24"/>
        </w:rPr>
      </w:pPr>
      <w:r w:rsidRPr="007F5364">
        <w:rPr>
          <w:sz w:val="24"/>
          <w:szCs w:val="24"/>
        </w:rPr>
        <w:t>Летальность в 2023 году по сравнению с предыдущим годом снизилась в 6 раз и составила 2,8% (2022 г. – 18,0%; 2021</w:t>
      </w:r>
      <w:r w:rsidR="008E6C69">
        <w:rPr>
          <w:sz w:val="24"/>
          <w:szCs w:val="24"/>
          <w:lang w:val="ru-RU"/>
        </w:rPr>
        <w:t xml:space="preserve"> </w:t>
      </w:r>
      <w:r w:rsidRPr="007F5364">
        <w:rPr>
          <w:sz w:val="24"/>
          <w:szCs w:val="24"/>
        </w:rPr>
        <w:t>г. – 11,4%).</w:t>
      </w:r>
    </w:p>
    <w:p w14:paraId="4469C9AD" w14:textId="77777777" w:rsidR="007F5364" w:rsidRPr="007F5364" w:rsidRDefault="007F5364" w:rsidP="007F5364">
      <w:pPr>
        <w:pStyle w:val="af9"/>
        <w:ind w:right="107" w:firstLine="709"/>
        <w:rPr>
          <w:color w:val="C00000"/>
          <w:sz w:val="24"/>
          <w:szCs w:val="24"/>
        </w:rPr>
      </w:pPr>
      <w:r w:rsidRPr="007F5364">
        <w:rPr>
          <w:sz w:val="24"/>
          <w:szCs w:val="24"/>
        </w:rPr>
        <w:t>В Амурской области в рамках национального календаря профилактических прививок в 2023 году вакцинировано против пневмококковой инфекции 9736 человек или 97,4% от числа запланированных, из них 6</w:t>
      </w:r>
      <w:r w:rsidR="008E6C69">
        <w:rPr>
          <w:sz w:val="24"/>
          <w:szCs w:val="24"/>
          <w:lang w:val="ru-RU"/>
        </w:rPr>
        <w:t xml:space="preserve"> </w:t>
      </w:r>
      <w:r w:rsidRPr="007F5364">
        <w:rPr>
          <w:sz w:val="24"/>
          <w:szCs w:val="24"/>
        </w:rPr>
        <w:t>984 ребенка, доля вакцинированных детей от числа запланированных 71,7%. Ревакцинацию получили 6</w:t>
      </w:r>
      <w:r w:rsidR="008E6C69">
        <w:rPr>
          <w:sz w:val="24"/>
          <w:szCs w:val="24"/>
          <w:lang w:val="ru-RU"/>
        </w:rPr>
        <w:t xml:space="preserve"> </w:t>
      </w:r>
      <w:r w:rsidRPr="007F5364">
        <w:rPr>
          <w:sz w:val="24"/>
          <w:szCs w:val="24"/>
        </w:rPr>
        <w:t>947 детей (100% от плана).</w:t>
      </w:r>
      <w:r w:rsidRPr="007F5364">
        <w:rPr>
          <w:color w:val="C00000"/>
          <w:sz w:val="24"/>
          <w:szCs w:val="24"/>
        </w:rPr>
        <w:t xml:space="preserve"> </w:t>
      </w:r>
    </w:p>
    <w:p w14:paraId="296AC180" w14:textId="399F60CB" w:rsidR="007F5364" w:rsidRPr="007F5364" w:rsidRDefault="007F5364" w:rsidP="007F5364">
      <w:pPr>
        <w:pStyle w:val="af9"/>
        <w:ind w:right="107" w:firstLine="709"/>
        <w:rPr>
          <w:sz w:val="24"/>
          <w:szCs w:val="24"/>
        </w:rPr>
      </w:pPr>
      <w:r w:rsidRPr="007F5364">
        <w:rPr>
          <w:sz w:val="24"/>
          <w:szCs w:val="24"/>
        </w:rPr>
        <w:t xml:space="preserve">В период с 2014 </w:t>
      </w:r>
      <w:r w:rsidR="002D3CA9">
        <w:rPr>
          <w:sz w:val="24"/>
          <w:szCs w:val="24"/>
        </w:rPr>
        <w:t xml:space="preserve"> по 2023 гг.</w:t>
      </w:r>
      <w:r w:rsidR="002D3CA9" w:rsidRPr="002D3CA9">
        <w:rPr>
          <w:sz w:val="24"/>
          <w:szCs w:val="24"/>
        </w:rPr>
        <w:t xml:space="preserve"> </w:t>
      </w:r>
      <w:r w:rsidR="002D3CA9" w:rsidRPr="007F5364">
        <w:rPr>
          <w:sz w:val="24"/>
          <w:szCs w:val="24"/>
        </w:rPr>
        <w:t>(вакцинация включена в нацкалендарь профила</w:t>
      </w:r>
      <w:r w:rsidR="002D3CA9">
        <w:rPr>
          <w:sz w:val="24"/>
          <w:szCs w:val="24"/>
        </w:rPr>
        <w:t>ктических прививок)</w:t>
      </w:r>
      <w:r w:rsidRPr="007F5364">
        <w:rPr>
          <w:sz w:val="24"/>
          <w:szCs w:val="24"/>
        </w:rPr>
        <w:t xml:space="preserve"> на территории области против пневмококковой инфекции всего привито 110,5 тыс. человек, в том числе 86,5 тыс. детей, из которых по возрасту ревакцинировано 67,8 тыс. человек (78,4%). Ежегодно планы иммунизации против пневмококковой инфекции выполняются на 100%. </w:t>
      </w:r>
    </w:p>
    <w:p w14:paraId="7F8E0232" w14:textId="77777777" w:rsidR="007F5364" w:rsidRPr="007F5364" w:rsidRDefault="007F5364" w:rsidP="007F5364">
      <w:pPr>
        <w:pStyle w:val="af9"/>
        <w:ind w:right="107"/>
        <w:rPr>
          <w:color w:val="C00000"/>
          <w:sz w:val="24"/>
          <w:szCs w:val="24"/>
        </w:rPr>
      </w:pPr>
      <w:r w:rsidRPr="007F5364">
        <w:rPr>
          <w:noProof/>
          <w:sz w:val="24"/>
          <w:szCs w:val="24"/>
          <w:lang w:val="ru-RU"/>
        </w:rPr>
        <w:drawing>
          <wp:inline distT="0" distB="0" distL="0" distR="0" wp14:anchorId="52F7565A" wp14:editId="75B8A384">
            <wp:extent cx="5720486" cy="2765145"/>
            <wp:effectExtent l="0" t="0" r="0" b="0"/>
            <wp:docPr id="201" name="Диаграмма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6"/>
                    <pic:cNvPicPr>
                      <a:picLocks noChangeArrowheads="1"/>
                    </pic:cNvPicPr>
                  </pic:nvPicPr>
                  <pic:blipFill rotWithShape="1">
                    <a:blip r:embed="rId57">
                      <a:extLst>
                        <a:ext uri="{28A0092B-C50C-407E-A947-70E740481C1C}">
                          <a14:useLocalDpi xmlns:a14="http://schemas.microsoft.com/office/drawing/2010/main" val="0"/>
                        </a:ext>
                      </a:extLst>
                    </a:blip>
                    <a:srcRect l="1644" t="1328" r="1851" b="4627"/>
                    <a:stretch/>
                  </pic:blipFill>
                  <pic:spPr bwMode="auto">
                    <a:xfrm>
                      <a:off x="0" y="0"/>
                      <a:ext cx="5733022" cy="2771205"/>
                    </a:xfrm>
                    <a:prstGeom prst="rect">
                      <a:avLst/>
                    </a:prstGeom>
                    <a:noFill/>
                    <a:ln>
                      <a:noFill/>
                    </a:ln>
                    <a:extLst>
                      <a:ext uri="{53640926-AAD7-44D8-BBD7-CCE9431645EC}">
                        <a14:shadowObscured xmlns:a14="http://schemas.microsoft.com/office/drawing/2010/main"/>
                      </a:ext>
                    </a:extLst>
                  </pic:spPr>
                </pic:pic>
              </a:graphicData>
            </a:graphic>
          </wp:inline>
        </w:drawing>
      </w:r>
    </w:p>
    <w:p w14:paraId="05F728EF" w14:textId="77777777" w:rsidR="008E6C69" w:rsidRDefault="008E6C69" w:rsidP="007F5364">
      <w:pPr>
        <w:spacing w:after="0" w:line="240" w:lineRule="auto"/>
        <w:ind w:firstLine="709"/>
        <w:jc w:val="center"/>
        <w:rPr>
          <w:rFonts w:ascii="Times New Roman" w:hAnsi="Times New Roman" w:cs="Times New Roman"/>
          <w:szCs w:val="24"/>
        </w:rPr>
      </w:pPr>
    </w:p>
    <w:p w14:paraId="75EA1A89" w14:textId="77777777" w:rsidR="007F5364" w:rsidRPr="008E6C69" w:rsidRDefault="007F5364" w:rsidP="007F5364">
      <w:pPr>
        <w:spacing w:after="0" w:line="240" w:lineRule="auto"/>
        <w:ind w:firstLine="709"/>
        <w:jc w:val="center"/>
        <w:rPr>
          <w:rFonts w:ascii="Times New Roman" w:hAnsi="Times New Roman" w:cs="Times New Roman"/>
          <w:b/>
          <w:szCs w:val="24"/>
        </w:rPr>
      </w:pPr>
      <w:r w:rsidRPr="008E6C69">
        <w:rPr>
          <w:rFonts w:ascii="Times New Roman" w:hAnsi="Times New Roman" w:cs="Times New Roman"/>
          <w:szCs w:val="24"/>
        </w:rPr>
        <w:t xml:space="preserve">Рис. </w:t>
      </w:r>
      <w:r w:rsidR="001E3AD7">
        <w:rPr>
          <w:rFonts w:ascii="Times New Roman" w:hAnsi="Times New Roman" w:cs="Times New Roman"/>
          <w:szCs w:val="24"/>
        </w:rPr>
        <w:t>48</w:t>
      </w:r>
      <w:r w:rsidRPr="008E6C69">
        <w:rPr>
          <w:rFonts w:ascii="Times New Roman" w:hAnsi="Times New Roman" w:cs="Times New Roman"/>
          <w:szCs w:val="24"/>
        </w:rPr>
        <w:t>. Количество лиц, вакцинированных и ревакцинированных против пневмококк</w:t>
      </w:r>
      <w:r w:rsidR="008E6C69" w:rsidRPr="008E6C69">
        <w:rPr>
          <w:rFonts w:ascii="Times New Roman" w:hAnsi="Times New Roman" w:cs="Times New Roman"/>
          <w:szCs w:val="24"/>
        </w:rPr>
        <w:t>овой инфекции за 2013-2023 годы</w:t>
      </w:r>
    </w:p>
    <w:p w14:paraId="3108DF13" w14:textId="77777777" w:rsidR="007F5364" w:rsidRPr="007F5364" w:rsidRDefault="007F5364" w:rsidP="007F5364">
      <w:pPr>
        <w:pStyle w:val="af9"/>
        <w:ind w:right="107" w:firstLine="709"/>
        <w:rPr>
          <w:color w:val="C00000"/>
          <w:sz w:val="24"/>
          <w:szCs w:val="24"/>
        </w:rPr>
      </w:pPr>
    </w:p>
    <w:p w14:paraId="3C62A58F" w14:textId="2E4AE768" w:rsidR="007F5364" w:rsidRDefault="007F5364" w:rsidP="007F5364">
      <w:pPr>
        <w:pStyle w:val="af9"/>
        <w:ind w:right="107" w:firstLine="709"/>
        <w:rPr>
          <w:rFonts w:eastAsiaTheme="minorEastAsia"/>
          <w:sz w:val="24"/>
          <w:szCs w:val="24"/>
          <w:lang w:eastAsia="zh-CN"/>
        </w:rPr>
      </w:pPr>
      <w:r w:rsidRPr="007F5364">
        <w:rPr>
          <w:sz w:val="24"/>
          <w:szCs w:val="24"/>
        </w:rPr>
        <w:t>Иммунизация граждан, которые не относятся к контингенту групп риска, подлежащих вакцинации в рамках календаря профилактических прививок по эпидемическим показаниям, проводится за счет работодателей и личный средств граждан, всего в период с</w:t>
      </w:r>
      <w:r w:rsidR="00F80620">
        <w:rPr>
          <w:sz w:val="24"/>
          <w:szCs w:val="24"/>
        </w:rPr>
        <w:t xml:space="preserve"> 2013 по 2023 гг.</w:t>
      </w:r>
      <w:r w:rsidRPr="007F5364">
        <w:rPr>
          <w:sz w:val="24"/>
          <w:szCs w:val="24"/>
        </w:rPr>
        <w:t xml:space="preserve"> привито порядка 3 тыс. человек.  </w:t>
      </w:r>
    </w:p>
    <w:p w14:paraId="2F7627A2" w14:textId="77777777" w:rsidR="00181E26" w:rsidRDefault="00181E26" w:rsidP="00181E26">
      <w:pPr>
        <w:pStyle w:val="af9"/>
        <w:ind w:right="107" w:firstLine="709"/>
        <w:jc w:val="right"/>
        <w:rPr>
          <w:rFonts w:eastAsiaTheme="minorEastAsia"/>
          <w:sz w:val="22"/>
          <w:szCs w:val="24"/>
          <w:lang w:val="ru-RU" w:eastAsia="zh-CN"/>
        </w:rPr>
      </w:pPr>
    </w:p>
    <w:p w14:paraId="62DB2CAB" w14:textId="77777777" w:rsidR="007F5364" w:rsidRPr="00181E26" w:rsidRDefault="00181E26" w:rsidP="00181E26">
      <w:pPr>
        <w:pStyle w:val="af9"/>
        <w:ind w:right="107" w:firstLine="709"/>
        <w:jc w:val="right"/>
        <w:rPr>
          <w:rFonts w:eastAsiaTheme="minorEastAsia"/>
          <w:sz w:val="22"/>
          <w:szCs w:val="24"/>
          <w:lang w:val="ru-RU" w:eastAsia="zh-CN"/>
        </w:rPr>
      </w:pPr>
      <w:r w:rsidRPr="00181E26">
        <w:rPr>
          <w:rFonts w:eastAsiaTheme="minorEastAsia"/>
          <w:sz w:val="22"/>
          <w:szCs w:val="24"/>
          <w:lang w:val="ru-RU" w:eastAsia="zh-CN"/>
        </w:rPr>
        <w:t xml:space="preserve">Таблица </w:t>
      </w:r>
      <w:r w:rsidR="00AA0CFE">
        <w:rPr>
          <w:rFonts w:eastAsiaTheme="minorEastAsia"/>
          <w:sz w:val="22"/>
          <w:szCs w:val="24"/>
          <w:lang w:val="ru-RU" w:eastAsia="zh-CN"/>
        </w:rPr>
        <w:t>48</w:t>
      </w:r>
    </w:p>
    <w:p w14:paraId="0D4D8C84" w14:textId="77777777" w:rsidR="007F5364" w:rsidRDefault="007F5364" w:rsidP="007F5364">
      <w:pPr>
        <w:spacing w:after="0" w:line="240" w:lineRule="auto"/>
        <w:jc w:val="center"/>
        <w:rPr>
          <w:rFonts w:ascii="Times New Roman" w:hAnsi="Times New Roman" w:cs="Times New Roman"/>
          <w:b/>
          <w:szCs w:val="24"/>
        </w:rPr>
      </w:pPr>
      <w:r w:rsidRPr="00181E26">
        <w:rPr>
          <w:rFonts w:ascii="Times New Roman" w:hAnsi="Times New Roman" w:cs="Times New Roman"/>
          <w:b/>
          <w:szCs w:val="24"/>
        </w:rPr>
        <w:t xml:space="preserve">Вакцинация против пневмококковой инфекции за счет других источников </w:t>
      </w:r>
      <w:r w:rsidR="00181E26" w:rsidRPr="00181E26">
        <w:rPr>
          <w:rFonts w:ascii="Times New Roman" w:hAnsi="Times New Roman" w:cs="Times New Roman"/>
          <w:b/>
          <w:szCs w:val="24"/>
        </w:rPr>
        <w:t>финансирования (</w:t>
      </w:r>
      <w:r w:rsidRPr="00181E26">
        <w:rPr>
          <w:rFonts w:ascii="Times New Roman" w:hAnsi="Times New Roman" w:cs="Times New Roman"/>
          <w:b/>
          <w:szCs w:val="24"/>
        </w:rPr>
        <w:t>за счет работодателей и средств граждан)</w:t>
      </w:r>
    </w:p>
    <w:p w14:paraId="7314691C" w14:textId="77777777" w:rsidR="00181E26" w:rsidRPr="00181E26" w:rsidRDefault="00181E26" w:rsidP="007F5364">
      <w:pPr>
        <w:spacing w:after="0" w:line="240" w:lineRule="auto"/>
        <w:jc w:val="center"/>
        <w:rPr>
          <w:rFonts w:ascii="Times New Roman" w:hAnsi="Times New Roman" w:cs="Times New Roman"/>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656"/>
        <w:gridCol w:w="656"/>
        <w:gridCol w:w="656"/>
        <w:gridCol w:w="656"/>
        <w:gridCol w:w="656"/>
        <w:gridCol w:w="656"/>
        <w:gridCol w:w="656"/>
        <w:gridCol w:w="656"/>
        <w:gridCol w:w="656"/>
        <w:gridCol w:w="656"/>
        <w:gridCol w:w="656"/>
      </w:tblGrid>
      <w:tr w:rsidR="007F5364" w:rsidRPr="00181E26" w14:paraId="78B6CC00" w14:textId="77777777" w:rsidTr="00181E26">
        <w:trPr>
          <w:trHeight w:val="340"/>
        </w:trPr>
        <w:tc>
          <w:tcPr>
            <w:tcW w:w="11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114A1C"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Год</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550696"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2013</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EA906B"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2014</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B3303D"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2015</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4E660E"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2016</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AE1562"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2017</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771277"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2018</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0C2C1B"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2019</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04EF95"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2020</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6816ED"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2021</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4435DF"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2022</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D3998F"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2023</w:t>
            </w:r>
          </w:p>
        </w:tc>
      </w:tr>
      <w:tr w:rsidR="007F5364" w:rsidRPr="00181E26" w14:paraId="0752B163" w14:textId="77777777" w:rsidTr="00181E26">
        <w:trPr>
          <w:trHeight w:val="288"/>
        </w:trPr>
        <w:tc>
          <w:tcPr>
            <w:tcW w:w="11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BD2007" w14:textId="77777777" w:rsidR="007F5364" w:rsidRPr="00181E26" w:rsidRDefault="007F5364" w:rsidP="00181E26">
            <w:pPr>
              <w:spacing w:after="0" w:line="240" w:lineRule="auto"/>
              <w:rPr>
                <w:rFonts w:ascii="Times New Roman" w:hAnsi="Times New Roman" w:cs="Times New Roman"/>
                <w:b/>
                <w:szCs w:val="24"/>
              </w:rPr>
            </w:pPr>
            <w:r w:rsidRPr="00181E26">
              <w:rPr>
                <w:rFonts w:ascii="Times New Roman" w:hAnsi="Times New Roman" w:cs="Times New Roman"/>
                <w:szCs w:val="24"/>
              </w:rPr>
              <w:t>Число привитых, чел.</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82621E"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24</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FAEDDF"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617</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8436BD"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23</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34C95F"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130</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1E441D"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332</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27D717"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852</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735CEF"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218</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C0EC8D"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171</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3FD21C"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314</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6C6F44"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647</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F5372F" w14:textId="77777777" w:rsidR="007F5364" w:rsidRPr="00181E26" w:rsidRDefault="007F5364" w:rsidP="00181E26">
            <w:pPr>
              <w:spacing w:after="0" w:line="240" w:lineRule="auto"/>
              <w:jc w:val="center"/>
              <w:rPr>
                <w:rFonts w:ascii="Times New Roman" w:hAnsi="Times New Roman" w:cs="Times New Roman"/>
                <w:b/>
                <w:szCs w:val="24"/>
              </w:rPr>
            </w:pPr>
            <w:r w:rsidRPr="00181E26">
              <w:rPr>
                <w:rFonts w:ascii="Times New Roman" w:hAnsi="Times New Roman" w:cs="Times New Roman"/>
                <w:szCs w:val="24"/>
              </w:rPr>
              <w:t>84</w:t>
            </w:r>
          </w:p>
        </w:tc>
      </w:tr>
    </w:tbl>
    <w:p w14:paraId="0A6BD5FF" w14:textId="77777777" w:rsidR="007F5364" w:rsidRPr="007F5364" w:rsidRDefault="007F5364" w:rsidP="007F5364">
      <w:pPr>
        <w:pStyle w:val="af9"/>
        <w:ind w:right="107" w:firstLine="709"/>
        <w:rPr>
          <w:color w:val="C00000"/>
          <w:sz w:val="24"/>
          <w:szCs w:val="24"/>
          <w:lang w:eastAsia="en-US"/>
        </w:rPr>
      </w:pPr>
    </w:p>
    <w:p w14:paraId="65FD3F7F" w14:textId="77777777" w:rsidR="007F5364" w:rsidRPr="007F5364" w:rsidRDefault="007F5364" w:rsidP="007F5364">
      <w:pPr>
        <w:adjustRightInd w:val="0"/>
        <w:spacing w:after="0" w:line="240" w:lineRule="auto"/>
        <w:ind w:firstLine="709"/>
        <w:jc w:val="both"/>
        <w:rPr>
          <w:rFonts w:ascii="Times New Roman" w:hAnsi="Times New Roman" w:cs="Times New Roman"/>
          <w:b/>
          <w:color w:val="C00000"/>
          <w:sz w:val="24"/>
          <w:szCs w:val="24"/>
        </w:rPr>
      </w:pPr>
      <w:r w:rsidRPr="007F5364">
        <w:rPr>
          <w:rFonts w:ascii="Times New Roman" w:hAnsi="Times New Roman" w:cs="Times New Roman"/>
          <w:sz w:val="24"/>
          <w:szCs w:val="24"/>
        </w:rPr>
        <w:t>В 2023 году план иммунизации против гемофильной инфекции был выполнен на 96,4%, привито 6</w:t>
      </w:r>
      <w:r w:rsidR="00627720">
        <w:rPr>
          <w:rFonts w:ascii="Times New Roman" w:hAnsi="Times New Roman" w:cs="Times New Roman"/>
          <w:sz w:val="24"/>
          <w:szCs w:val="24"/>
        </w:rPr>
        <w:t xml:space="preserve"> </w:t>
      </w:r>
      <w:r w:rsidRPr="007F5364">
        <w:rPr>
          <w:rFonts w:ascii="Times New Roman" w:hAnsi="Times New Roman" w:cs="Times New Roman"/>
          <w:sz w:val="24"/>
          <w:szCs w:val="24"/>
        </w:rPr>
        <w:t>704 ребенка из 6</w:t>
      </w:r>
      <w:r w:rsidR="00627720">
        <w:rPr>
          <w:rFonts w:ascii="Times New Roman" w:hAnsi="Times New Roman" w:cs="Times New Roman"/>
          <w:sz w:val="24"/>
          <w:szCs w:val="24"/>
        </w:rPr>
        <w:t xml:space="preserve"> </w:t>
      </w:r>
      <w:r w:rsidRPr="007F5364">
        <w:rPr>
          <w:rFonts w:ascii="Times New Roman" w:hAnsi="Times New Roman" w:cs="Times New Roman"/>
          <w:sz w:val="24"/>
          <w:szCs w:val="24"/>
        </w:rPr>
        <w:t>954 подлежащих</w:t>
      </w:r>
      <w:r w:rsidRPr="007F5364">
        <w:rPr>
          <w:rFonts w:ascii="Times New Roman" w:hAnsi="Times New Roman" w:cs="Times New Roman"/>
          <w:color w:val="C00000"/>
          <w:sz w:val="24"/>
          <w:szCs w:val="24"/>
        </w:rPr>
        <w:t>.</w:t>
      </w:r>
    </w:p>
    <w:p w14:paraId="3F79DD41" w14:textId="1345C5E4" w:rsidR="007F5364" w:rsidRPr="007F5364" w:rsidRDefault="00F80620" w:rsidP="007F5364">
      <w:pPr>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С 2018 год</w:t>
      </w:r>
      <w:r w:rsidR="007F5364" w:rsidRPr="007F5364">
        <w:rPr>
          <w:rFonts w:ascii="Times New Roman" w:hAnsi="Times New Roman" w:cs="Times New Roman"/>
          <w:sz w:val="24"/>
          <w:szCs w:val="24"/>
        </w:rPr>
        <w:t xml:space="preserve">а число детей, вошедших в ежегодные планы профилактических прививок и привитых против гемофильной инфекции, увеличилось в 11 раз, с 606 в 2018 году до 6704 в 2023 году (рис. </w:t>
      </w:r>
      <w:r w:rsidR="0094443D">
        <w:rPr>
          <w:rFonts w:ascii="Times New Roman" w:hAnsi="Times New Roman" w:cs="Times New Roman"/>
          <w:sz w:val="24"/>
          <w:szCs w:val="24"/>
        </w:rPr>
        <w:t>49</w:t>
      </w:r>
      <w:r w:rsidR="007F5364" w:rsidRPr="007F5364">
        <w:rPr>
          <w:rFonts w:ascii="Times New Roman" w:hAnsi="Times New Roman" w:cs="Times New Roman"/>
          <w:sz w:val="24"/>
          <w:szCs w:val="24"/>
        </w:rPr>
        <w:t>). Вс</w:t>
      </w:r>
      <w:r>
        <w:rPr>
          <w:rFonts w:ascii="Times New Roman" w:hAnsi="Times New Roman" w:cs="Times New Roman"/>
          <w:sz w:val="24"/>
          <w:szCs w:val="24"/>
        </w:rPr>
        <w:t xml:space="preserve">его за период с 2013 по 2022 гг. </w:t>
      </w:r>
      <w:r w:rsidR="007F5364" w:rsidRPr="007F5364">
        <w:rPr>
          <w:rFonts w:ascii="Times New Roman" w:hAnsi="Times New Roman" w:cs="Times New Roman"/>
          <w:sz w:val="24"/>
          <w:szCs w:val="24"/>
        </w:rPr>
        <w:t xml:space="preserve">в области привито 32 тыс. детей, ревакцинацию по возрасту получили 17,7 тыс. детей. </w:t>
      </w:r>
    </w:p>
    <w:p w14:paraId="4129D297" w14:textId="77777777" w:rsidR="007F5364" w:rsidRPr="007F5364" w:rsidRDefault="007F5364" w:rsidP="007F5364">
      <w:pPr>
        <w:adjustRightInd w:val="0"/>
        <w:spacing w:after="0" w:line="240" w:lineRule="auto"/>
        <w:ind w:firstLine="709"/>
        <w:jc w:val="both"/>
        <w:rPr>
          <w:rFonts w:ascii="Times New Roman" w:hAnsi="Times New Roman" w:cs="Times New Roman"/>
          <w:sz w:val="24"/>
          <w:szCs w:val="24"/>
        </w:rPr>
      </w:pPr>
    </w:p>
    <w:p w14:paraId="7C80CBBC" w14:textId="77777777" w:rsidR="007F5364" w:rsidRPr="007F5364" w:rsidRDefault="007F5364" w:rsidP="007F5364">
      <w:pPr>
        <w:adjustRightInd w:val="0"/>
        <w:spacing w:after="0" w:line="240" w:lineRule="auto"/>
        <w:jc w:val="both"/>
        <w:rPr>
          <w:rFonts w:ascii="Times New Roman" w:hAnsi="Times New Roman" w:cs="Times New Roman"/>
          <w:sz w:val="24"/>
          <w:szCs w:val="24"/>
        </w:rPr>
      </w:pPr>
      <w:r w:rsidRPr="007F5364">
        <w:rPr>
          <w:rFonts w:ascii="Times New Roman" w:hAnsi="Times New Roman" w:cs="Times New Roman"/>
          <w:noProof/>
          <w:lang w:eastAsia="ru-RU"/>
        </w:rPr>
        <mc:AlternateContent>
          <mc:Choice Requires="wps">
            <w:drawing>
              <wp:anchor distT="0" distB="0" distL="114300" distR="114300" simplePos="0" relativeHeight="251680768" behindDoc="0" locked="0" layoutInCell="1" allowOverlap="1" wp14:anchorId="47660393" wp14:editId="2FA40BB9">
                <wp:simplePos x="0" y="0"/>
                <wp:positionH relativeFrom="column">
                  <wp:posOffset>4943475</wp:posOffset>
                </wp:positionH>
                <wp:positionV relativeFrom="paragraph">
                  <wp:posOffset>8890</wp:posOffset>
                </wp:positionV>
                <wp:extent cx="9525" cy="1952625"/>
                <wp:effectExtent l="9525" t="18415" r="9525" b="10160"/>
                <wp:wrapNone/>
                <wp:docPr id="27"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952625"/>
                        </a:xfrm>
                        <a:prstGeom prst="line">
                          <a:avLst/>
                        </a:prstGeom>
                        <a:noFill/>
                        <a:ln w="19050">
                          <a:solidFill>
                            <a:srgbClr val="538135"/>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6DD528D" id="Прямая соединительная линия 9"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25pt,.7pt" to="390pt,1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" strokecolor="#538135" strokeweight="1.5pt">
                <v:stroke dashstyle="1 1"/>
              </v:line>
            </w:pict>
          </mc:Fallback>
        </mc:AlternateContent>
      </w:r>
      <w:r w:rsidRPr="007F5364">
        <w:rPr>
          <w:rFonts w:ascii="Times New Roman" w:hAnsi="Times New Roman" w:cs="Times New Roman"/>
          <w:noProof/>
          <w:lang w:eastAsia="ru-RU"/>
        </w:rPr>
        <w:drawing>
          <wp:inline distT="0" distB="0" distL="0" distR="0" wp14:anchorId="43629292" wp14:editId="379DC720">
            <wp:extent cx="5800953" cy="2677363"/>
            <wp:effectExtent l="0" t="0" r="0" b="8890"/>
            <wp:docPr id="202" name="Диаграмма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7"/>
                    <pic:cNvPicPr>
                      <a:picLocks noChangeArrowheads="1"/>
                    </pic:cNvPicPr>
                  </pic:nvPicPr>
                  <pic:blipFill rotWithShape="1">
                    <a:blip r:embed="rId58">
                      <a:extLst>
                        <a:ext uri="{28A0092B-C50C-407E-A947-70E740481C1C}">
                          <a14:useLocalDpi xmlns:a14="http://schemas.microsoft.com/office/drawing/2010/main" val="0"/>
                        </a:ext>
                      </a:extLst>
                    </a:blip>
                    <a:srcRect l="747" t="1858" r="1843" b="3833"/>
                    <a:stretch/>
                  </pic:blipFill>
                  <pic:spPr bwMode="auto">
                    <a:xfrm>
                      <a:off x="0" y="0"/>
                      <a:ext cx="5806533" cy="2679938"/>
                    </a:xfrm>
                    <a:prstGeom prst="rect">
                      <a:avLst/>
                    </a:prstGeom>
                    <a:noFill/>
                    <a:ln>
                      <a:noFill/>
                    </a:ln>
                    <a:extLst>
                      <a:ext uri="{53640926-AAD7-44D8-BBD7-CCE9431645EC}">
                        <a14:shadowObscured xmlns:a14="http://schemas.microsoft.com/office/drawing/2010/main"/>
                      </a:ext>
                    </a:extLst>
                  </pic:spPr>
                </pic:pic>
              </a:graphicData>
            </a:graphic>
          </wp:inline>
        </w:drawing>
      </w:r>
      <w:r w:rsidRPr="007F5364">
        <w:rPr>
          <w:rFonts w:ascii="Times New Roman" w:hAnsi="Times New Roman" w:cs="Times New Roman"/>
          <w:noProof/>
        </w:rPr>
        <w:t xml:space="preserve"> </w:t>
      </w:r>
    </w:p>
    <w:p w14:paraId="7414E62D" w14:textId="77777777" w:rsidR="007F5364" w:rsidRPr="007F5364" w:rsidRDefault="007F5364" w:rsidP="007F5364">
      <w:pPr>
        <w:adjustRightInd w:val="0"/>
        <w:spacing w:after="0" w:line="240" w:lineRule="auto"/>
        <w:ind w:firstLine="709"/>
        <w:jc w:val="both"/>
        <w:rPr>
          <w:rFonts w:ascii="Times New Roman" w:hAnsi="Times New Roman" w:cs="Times New Roman"/>
          <w:sz w:val="24"/>
          <w:szCs w:val="24"/>
        </w:rPr>
      </w:pPr>
    </w:p>
    <w:p w14:paraId="60CF485A" w14:textId="77777777" w:rsidR="007F5364" w:rsidRPr="00B076DA" w:rsidRDefault="007F5364" w:rsidP="007F5364">
      <w:pPr>
        <w:spacing w:after="0" w:line="240" w:lineRule="auto"/>
        <w:ind w:firstLine="709"/>
        <w:jc w:val="center"/>
        <w:rPr>
          <w:rFonts w:ascii="Times New Roman" w:hAnsi="Times New Roman" w:cs="Times New Roman"/>
          <w:szCs w:val="24"/>
        </w:rPr>
      </w:pPr>
      <w:r w:rsidRPr="00B076DA">
        <w:rPr>
          <w:rFonts w:ascii="Times New Roman" w:hAnsi="Times New Roman" w:cs="Times New Roman"/>
          <w:szCs w:val="24"/>
        </w:rPr>
        <w:t xml:space="preserve">Рис. </w:t>
      </w:r>
      <w:r w:rsidR="0094443D">
        <w:rPr>
          <w:rFonts w:ascii="Times New Roman" w:hAnsi="Times New Roman" w:cs="Times New Roman"/>
          <w:szCs w:val="24"/>
        </w:rPr>
        <w:t>49</w:t>
      </w:r>
      <w:r w:rsidRPr="00B076DA">
        <w:rPr>
          <w:rFonts w:ascii="Times New Roman" w:hAnsi="Times New Roman" w:cs="Times New Roman"/>
          <w:szCs w:val="24"/>
        </w:rPr>
        <w:t>. Количество детей, вакцинированных и ревакцинированных против гемофил</w:t>
      </w:r>
      <w:r w:rsidR="00B076DA" w:rsidRPr="00B076DA">
        <w:rPr>
          <w:rFonts w:ascii="Times New Roman" w:hAnsi="Times New Roman" w:cs="Times New Roman"/>
          <w:szCs w:val="24"/>
        </w:rPr>
        <w:t>ьной инфекции за 2013-2022 годы</w:t>
      </w:r>
    </w:p>
    <w:p w14:paraId="0B179637" w14:textId="77777777" w:rsidR="007F5364" w:rsidRPr="007F5364" w:rsidRDefault="007F5364" w:rsidP="007F5364">
      <w:pPr>
        <w:spacing w:after="0" w:line="240" w:lineRule="auto"/>
        <w:ind w:firstLine="709"/>
        <w:jc w:val="both"/>
        <w:rPr>
          <w:rFonts w:ascii="Times New Roman" w:hAnsi="Times New Roman" w:cs="Times New Roman"/>
          <w:b/>
          <w:sz w:val="24"/>
          <w:szCs w:val="24"/>
        </w:rPr>
      </w:pPr>
    </w:p>
    <w:p w14:paraId="22EA7694" w14:textId="77777777" w:rsidR="007F5364" w:rsidRPr="007F5364" w:rsidRDefault="007F5364" w:rsidP="007F5364">
      <w:pPr>
        <w:pStyle w:val="af9"/>
        <w:ind w:right="107" w:firstLine="709"/>
        <w:rPr>
          <w:sz w:val="24"/>
          <w:szCs w:val="24"/>
        </w:rPr>
      </w:pPr>
      <w:r w:rsidRPr="007F5364">
        <w:rPr>
          <w:sz w:val="24"/>
          <w:szCs w:val="24"/>
        </w:rPr>
        <w:t>На территории области действует межведомственная целевая программа «Респираторное здоровье населения Амурской области», утвержденная постановлением Правительства Амурской области от 31.03.2017 г. № 151, разработка которой инициирована Управлением.</w:t>
      </w:r>
    </w:p>
    <w:p w14:paraId="17D3C0E4" w14:textId="77777777" w:rsidR="007F5364" w:rsidRPr="007F5364" w:rsidRDefault="007F5364" w:rsidP="007F5364">
      <w:pPr>
        <w:pStyle w:val="af9"/>
        <w:ind w:right="67"/>
        <w:rPr>
          <w:color w:val="C00000"/>
          <w:sz w:val="24"/>
          <w:szCs w:val="24"/>
        </w:rPr>
      </w:pPr>
    </w:p>
    <w:p w14:paraId="319BBC5A" w14:textId="77777777" w:rsidR="007F5364" w:rsidRPr="007F5364" w:rsidRDefault="007F5364" w:rsidP="007F5364">
      <w:pPr>
        <w:pStyle w:val="af9"/>
        <w:ind w:left="449" w:right="67"/>
        <w:jc w:val="center"/>
        <w:rPr>
          <w:color w:val="C00000"/>
          <w:sz w:val="24"/>
          <w:szCs w:val="24"/>
        </w:rPr>
      </w:pPr>
      <w:r w:rsidRPr="007F5364">
        <w:rPr>
          <w:color w:val="000000"/>
          <w:sz w:val="24"/>
          <w:szCs w:val="24"/>
        </w:rPr>
        <w:t>Новая</w:t>
      </w:r>
      <w:r w:rsidRPr="007F5364">
        <w:rPr>
          <w:color w:val="000000"/>
          <w:spacing w:val="-4"/>
          <w:sz w:val="24"/>
          <w:szCs w:val="24"/>
        </w:rPr>
        <w:t xml:space="preserve"> </w:t>
      </w:r>
      <w:r w:rsidRPr="007F5364">
        <w:rPr>
          <w:color w:val="000000"/>
          <w:sz w:val="24"/>
          <w:szCs w:val="24"/>
        </w:rPr>
        <w:t>коронавирусная</w:t>
      </w:r>
      <w:r w:rsidRPr="007F5364">
        <w:rPr>
          <w:color w:val="000000"/>
          <w:spacing w:val="-2"/>
          <w:sz w:val="24"/>
          <w:szCs w:val="24"/>
        </w:rPr>
        <w:t xml:space="preserve"> </w:t>
      </w:r>
      <w:r w:rsidRPr="007F5364">
        <w:rPr>
          <w:color w:val="000000"/>
          <w:sz w:val="24"/>
          <w:szCs w:val="24"/>
        </w:rPr>
        <w:t>инфекция</w:t>
      </w:r>
      <w:r w:rsidRPr="007F5364">
        <w:rPr>
          <w:color w:val="000000"/>
          <w:spacing w:val="-3"/>
          <w:sz w:val="24"/>
          <w:szCs w:val="24"/>
        </w:rPr>
        <w:t xml:space="preserve"> </w:t>
      </w:r>
      <w:r w:rsidRPr="007F5364">
        <w:rPr>
          <w:color w:val="000000"/>
          <w:sz w:val="24"/>
          <w:szCs w:val="24"/>
        </w:rPr>
        <w:t>(COVID-2019)</w:t>
      </w:r>
    </w:p>
    <w:p w14:paraId="3E959426" w14:textId="77777777" w:rsidR="007F5364" w:rsidRPr="007F5364" w:rsidRDefault="007F5364" w:rsidP="007F5364">
      <w:pPr>
        <w:spacing w:after="0" w:line="240" w:lineRule="auto"/>
        <w:rPr>
          <w:rFonts w:ascii="Times New Roman" w:hAnsi="Times New Roman" w:cs="Times New Roman"/>
          <w:b/>
          <w:bCs/>
          <w:sz w:val="24"/>
          <w:szCs w:val="24"/>
        </w:rPr>
      </w:pPr>
    </w:p>
    <w:p w14:paraId="0B614C47" w14:textId="7F1A1687" w:rsidR="007F5364" w:rsidRPr="007F5364" w:rsidRDefault="007F5364" w:rsidP="00D94DDF">
      <w:pPr>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bCs/>
          <w:sz w:val="24"/>
          <w:szCs w:val="24"/>
        </w:rPr>
        <w:t xml:space="preserve">Первый лабораторно подтверждённый случай </w:t>
      </w:r>
      <w:r w:rsidRPr="007F5364">
        <w:rPr>
          <w:rFonts w:ascii="Times New Roman" w:hAnsi="Times New Roman" w:cs="Times New Roman"/>
          <w:bCs/>
          <w:sz w:val="24"/>
          <w:szCs w:val="24"/>
          <w:lang w:val="en-US"/>
        </w:rPr>
        <w:t>COVID</w:t>
      </w:r>
      <w:r w:rsidRPr="007F5364">
        <w:rPr>
          <w:rFonts w:ascii="Times New Roman" w:hAnsi="Times New Roman" w:cs="Times New Roman"/>
          <w:bCs/>
          <w:sz w:val="24"/>
          <w:szCs w:val="24"/>
        </w:rPr>
        <w:t xml:space="preserve">-2019 на территории области зарегистрирован 27.03.2020 – завоз из </w:t>
      </w:r>
      <w:r w:rsidRPr="007F5364">
        <w:rPr>
          <w:rFonts w:ascii="Times New Roman" w:hAnsi="Times New Roman" w:cs="Times New Roman"/>
          <w:sz w:val="24"/>
          <w:szCs w:val="24"/>
          <w:shd w:val="clear" w:color="auto" w:fill="FFFFFF"/>
        </w:rPr>
        <w:t>Марокко.</w:t>
      </w:r>
      <w:r w:rsidRPr="007F5364">
        <w:rPr>
          <w:rFonts w:ascii="Times New Roman" w:hAnsi="Times New Roman" w:cs="Times New Roman"/>
          <w:sz w:val="24"/>
          <w:szCs w:val="24"/>
        </w:rPr>
        <w:t xml:space="preserve"> С нара</w:t>
      </w:r>
      <w:r w:rsidR="00FE61EF">
        <w:rPr>
          <w:rFonts w:ascii="Times New Roman" w:hAnsi="Times New Roman" w:cs="Times New Roman"/>
          <w:sz w:val="24"/>
          <w:szCs w:val="24"/>
        </w:rPr>
        <w:t>стающим итогом за 2020-2023 гг.</w:t>
      </w:r>
      <w:r w:rsidRPr="007F5364">
        <w:rPr>
          <w:rFonts w:ascii="Times New Roman" w:hAnsi="Times New Roman" w:cs="Times New Roman"/>
          <w:sz w:val="24"/>
          <w:szCs w:val="24"/>
        </w:rPr>
        <w:t xml:space="preserve"> установлено 136 505 случаев. </w:t>
      </w:r>
    </w:p>
    <w:p w14:paraId="2EB7E46F" w14:textId="63762168" w:rsidR="007F5364" w:rsidRPr="007F5364" w:rsidRDefault="007F5364" w:rsidP="00D94DDF">
      <w:pPr>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В 2023 году заболеваемость </w:t>
      </w:r>
      <w:r w:rsidRPr="007F5364">
        <w:rPr>
          <w:rFonts w:ascii="Times New Roman" w:hAnsi="Times New Roman" w:cs="Times New Roman"/>
          <w:sz w:val="24"/>
          <w:szCs w:val="24"/>
          <w:lang w:val="en-US"/>
        </w:rPr>
        <w:t>COVID</w:t>
      </w:r>
      <w:r w:rsidRPr="007F5364">
        <w:rPr>
          <w:rFonts w:ascii="Times New Roman" w:hAnsi="Times New Roman" w:cs="Times New Roman"/>
          <w:sz w:val="24"/>
          <w:szCs w:val="24"/>
        </w:rPr>
        <w:t xml:space="preserve">-19 снизилась в 8,8 раз </w:t>
      </w:r>
      <w:r w:rsidR="00FE61EF">
        <w:rPr>
          <w:rFonts w:ascii="Times New Roman" w:hAnsi="Times New Roman" w:cs="Times New Roman"/>
          <w:sz w:val="24"/>
          <w:szCs w:val="24"/>
        </w:rPr>
        <w:t>по отношению к предыдущему году.</w:t>
      </w:r>
      <w:r w:rsidRPr="007F5364">
        <w:rPr>
          <w:rFonts w:ascii="Times New Roman" w:hAnsi="Times New Roman" w:cs="Times New Roman"/>
          <w:sz w:val="24"/>
          <w:szCs w:val="24"/>
        </w:rPr>
        <w:t xml:space="preserve"> Всего зарегистрировано 8020 случаев, показатель заболеваемости на 100 тыс. населения составил 1060,57 (2022 г. </w:t>
      </w:r>
      <w:r w:rsidR="00D94DDF">
        <w:rPr>
          <w:rFonts w:ascii="Swis721 WGL4 BT" w:hAnsi="Swis721 WGL4 BT" w:cs="Times New Roman"/>
          <w:sz w:val="24"/>
          <w:szCs w:val="24"/>
        </w:rPr>
        <w:t>−</w:t>
      </w:r>
      <w:r w:rsidRPr="007F5364">
        <w:rPr>
          <w:rFonts w:ascii="Times New Roman" w:hAnsi="Times New Roman" w:cs="Times New Roman"/>
          <w:sz w:val="24"/>
          <w:szCs w:val="24"/>
        </w:rPr>
        <w:t xml:space="preserve"> 9370,18), что на 25,2% ниже заболеваемости в целом по Российской Федерации (1417,55) и на 7,1% ниже Дальневосточного федерального округа (1141,44). </w:t>
      </w:r>
    </w:p>
    <w:p w14:paraId="5FC34958" w14:textId="77777777" w:rsidR="007F5364" w:rsidRPr="00D94DDF" w:rsidRDefault="007F5364" w:rsidP="007F5364">
      <w:pPr>
        <w:spacing w:after="0" w:line="240" w:lineRule="auto"/>
        <w:jc w:val="center"/>
        <w:rPr>
          <w:rFonts w:ascii="Times New Roman" w:hAnsi="Times New Roman" w:cs="Times New Roman"/>
          <w:szCs w:val="24"/>
        </w:rPr>
      </w:pPr>
      <w:r w:rsidRPr="007F5364">
        <w:rPr>
          <w:rFonts w:ascii="Times New Roman" w:hAnsi="Times New Roman" w:cs="Times New Roman"/>
          <w:noProof/>
          <w:lang w:eastAsia="ru-RU"/>
        </w:rPr>
        <w:drawing>
          <wp:inline distT="0" distB="0" distL="0" distR="0" wp14:anchorId="3AECF988" wp14:editId="302DA741">
            <wp:extent cx="5816010" cy="3402330"/>
            <wp:effectExtent l="0" t="0" r="0" b="7620"/>
            <wp:docPr id="203" name="Объект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D94DDF">
        <w:rPr>
          <w:rFonts w:ascii="Times New Roman" w:hAnsi="Times New Roman" w:cs="Times New Roman"/>
          <w:szCs w:val="24"/>
        </w:rPr>
        <w:t xml:space="preserve">Рис. </w:t>
      </w:r>
      <w:r w:rsidR="005A207A">
        <w:rPr>
          <w:rFonts w:ascii="Times New Roman" w:hAnsi="Times New Roman" w:cs="Times New Roman"/>
          <w:szCs w:val="24"/>
        </w:rPr>
        <w:t>50</w:t>
      </w:r>
      <w:r w:rsidRPr="00D94DDF">
        <w:rPr>
          <w:rFonts w:ascii="Times New Roman" w:hAnsi="Times New Roman" w:cs="Times New Roman"/>
          <w:szCs w:val="24"/>
        </w:rPr>
        <w:t>. Годовая динамика заболеваемости COVID-19 в Амурской</w:t>
      </w:r>
      <w:r w:rsidRPr="00D94DDF">
        <w:rPr>
          <w:rFonts w:ascii="Times New Roman" w:hAnsi="Times New Roman" w:cs="Times New Roman"/>
          <w:spacing w:val="-1"/>
          <w:szCs w:val="24"/>
        </w:rPr>
        <w:t xml:space="preserve"> </w:t>
      </w:r>
      <w:r w:rsidRPr="00D94DDF">
        <w:rPr>
          <w:rFonts w:ascii="Times New Roman" w:hAnsi="Times New Roman" w:cs="Times New Roman"/>
          <w:szCs w:val="24"/>
        </w:rPr>
        <w:t>области</w:t>
      </w:r>
      <w:r w:rsidRPr="00D94DDF">
        <w:rPr>
          <w:rFonts w:ascii="Times New Roman" w:hAnsi="Times New Roman" w:cs="Times New Roman"/>
          <w:spacing w:val="-1"/>
          <w:szCs w:val="24"/>
        </w:rPr>
        <w:t xml:space="preserve"> </w:t>
      </w:r>
      <w:r w:rsidRPr="00D94DDF">
        <w:rPr>
          <w:rFonts w:ascii="Times New Roman" w:hAnsi="Times New Roman" w:cs="Times New Roman"/>
          <w:szCs w:val="24"/>
        </w:rPr>
        <w:t>в</w:t>
      </w:r>
      <w:r w:rsidRPr="00D94DDF">
        <w:rPr>
          <w:rFonts w:ascii="Times New Roman" w:hAnsi="Times New Roman" w:cs="Times New Roman"/>
          <w:spacing w:val="-2"/>
          <w:szCs w:val="24"/>
        </w:rPr>
        <w:t xml:space="preserve"> </w:t>
      </w:r>
      <w:r w:rsidRPr="00D94DDF">
        <w:rPr>
          <w:rFonts w:ascii="Times New Roman" w:hAnsi="Times New Roman" w:cs="Times New Roman"/>
          <w:szCs w:val="24"/>
        </w:rPr>
        <w:t>2020</w:t>
      </w:r>
      <w:r w:rsidR="00D94DDF" w:rsidRPr="00D94DDF">
        <w:rPr>
          <w:rFonts w:ascii="Times New Roman" w:hAnsi="Times New Roman" w:cs="Times New Roman"/>
          <w:szCs w:val="24"/>
        </w:rPr>
        <w:t>-</w:t>
      </w:r>
      <w:r w:rsidRPr="00D94DDF">
        <w:rPr>
          <w:rFonts w:ascii="Times New Roman" w:hAnsi="Times New Roman" w:cs="Times New Roman"/>
          <w:szCs w:val="24"/>
        </w:rPr>
        <w:t>2023 гг. (показатель</w:t>
      </w:r>
      <w:r w:rsidRPr="00D94DDF">
        <w:rPr>
          <w:rFonts w:ascii="Times New Roman" w:hAnsi="Times New Roman" w:cs="Times New Roman"/>
          <w:spacing w:val="-1"/>
          <w:szCs w:val="24"/>
        </w:rPr>
        <w:t xml:space="preserve"> </w:t>
      </w:r>
      <w:r w:rsidRPr="00D94DDF">
        <w:rPr>
          <w:rFonts w:ascii="Times New Roman" w:hAnsi="Times New Roman" w:cs="Times New Roman"/>
          <w:szCs w:val="24"/>
        </w:rPr>
        <w:t>на</w:t>
      </w:r>
      <w:r w:rsidRPr="00D94DDF">
        <w:rPr>
          <w:rFonts w:ascii="Times New Roman" w:hAnsi="Times New Roman" w:cs="Times New Roman"/>
          <w:spacing w:val="-3"/>
          <w:szCs w:val="24"/>
        </w:rPr>
        <w:t xml:space="preserve"> </w:t>
      </w:r>
      <w:r w:rsidRPr="00D94DDF">
        <w:rPr>
          <w:rFonts w:ascii="Times New Roman" w:hAnsi="Times New Roman" w:cs="Times New Roman"/>
          <w:szCs w:val="24"/>
        </w:rPr>
        <w:t>100 тыс.</w:t>
      </w:r>
      <w:r w:rsidRPr="00D94DDF">
        <w:rPr>
          <w:rFonts w:ascii="Times New Roman" w:hAnsi="Times New Roman" w:cs="Times New Roman"/>
          <w:spacing w:val="-1"/>
          <w:szCs w:val="24"/>
        </w:rPr>
        <w:t xml:space="preserve"> </w:t>
      </w:r>
      <w:r w:rsidRPr="00D94DDF">
        <w:rPr>
          <w:rFonts w:ascii="Times New Roman" w:hAnsi="Times New Roman" w:cs="Times New Roman"/>
          <w:szCs w:val="24"/>
        </w:rPr>
        <w:t>населения)</w:t>
      </w:r>
    </w:p>
    <w:p w14:paraId="61E198B2" w14:textId="77777777" w:rsidR="007F5364" w:rsidRPr="007F5364" w:rsidRDefault="007F5364" w:rsidP="007F5364">
      <w:pPr>
        <w:spacing w:after="0" w:line="240" w:lineRule="auto"/>
        <w:jc w:val="both"/>
        <w:rPr>
          <w:rFonts w:ascii="Times New Roman" w:hAnsi="Times New Roman" w:cs="Times New Roman"/>
          <w:b/>
          <w:sz w:val="24"/>
          <w:szCs w:val="24"/>
        </w:rPr>
      </w:pPr>
    </w:p>
    <w:p w14:paraId="26ABDBCD" w14:textId="77777777" w:rsidR="007F5364" w:rsidRPr="007F5364" w:rsidRDefault="007F5364" w:rsidP="007F5364">
      <w:pPr>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 xml:space="preserve">В 2023 году в сравнении с предыдущими периодами наблюдалась стабилизация эпидемического процесса по заболеваемости </w:t>
      </w:r>
      <w:r w:rsidRPr="007F5364">
        <w:rPr>
          <w:rFonts w:ascii="Times New Roman" w:hAnsi="Times New Roman" w:cs="Times New Roman"/>
          <w:sz w:val="24"/>
          <w:szCs w:val="24"/>
          <w:lang w:val="en-US"/>
        </w:rPr>
        <w:t>COVID</w:t>
      </w:r>
      <w:r w:rsidRPr="007F5364">
        <w:rPr>
          <w:rFonts w:ascii="Times New Roman" w:hAnsi="Times New Roman" w:cs="Times New Roman"/>
          <w:sz w:val="24"/>
          <w:szCs w:val="24"/>
        </w:rPr>
        <w:t>-19. Наблюдались 2 периода подъема заболеваемости с низким уровнем интенсивности. Первый подъем отмечался с января по март с пиком на 10 календарной неделе, что было связано с началом циркуляции подварианта штамма Омикрон XBB.1.5 («Кракен»), второй подъем отмечался с ноября, что было связано с сезонным подъемом заболеваемости ОРВИ.</w:t>
      </w:r>
    </w:p>
    <w:p w14:paraId="2A1C19F8" w14:textId="77777777" w:rsidR="007F5364" w:rsidRPr="007F5364" w:rsidRDefault="007F5364" w:rsidP="007F5364">
      <w:pPr>
        <w:spacing w:after="0" w:line="240" w:lineRule="auto"/>
        <w:ind w:firstLine="708"/>
        <w:jc w:val="both"/>
        <w:rPr>
          <w:rFonts w:ascii="Times New Roman" w:hAnsi="Times New Roman" w:cs="Times New Roman"/>
        </w:rPr>
      </w:pPr>
    </w:p>
    <w:p w14:paraId="131D1869" w14:textId="77777777" w:rsidR="007F5364" w:rsidRPr="007F5364" w:rsidRDefault="007F5364" w:rsidP="007F5364">
      <w:pPr>
        <w:spacing w:after="0" w:line="240" w:lineRule="auto"/>
        <w:ind w:firstLine="142"/>
        <w:jc w:val="both"/>
        <w:rPr>
          <w:rFonts w:ascii="Times New Roman" w:hAnsi="Times New Roman" w:cs="Times New Roman"/>
        </w:rPr>
      </w:pPr>
      <w:r w:rsidRPr="007F5364">
        <w:rPr>
          <w:rFonts w:ascii="Times New Roman" w:hAnsi="Times New Roman" w:cs="Times New Roman"/>
          <w:noProof/>
          <w:lang w:eastAsia="ru-RU"/>
        </w:rPr>
        <w:drawing>
          <wp:inline distT="0" distB="0" distL="0" distR="0" wp14:anchorId="62764213" wp14:editId="6DD1CE75">
            <wp:extent cx="5682946" cy="2611120"/>
            <wp:effectExtent l="0" t="0" r="0" b="0"/>
            <wp:docPr id="23" name="Диаграмма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2"/>
                    <pic:cNvPicPr>
                      <a:picLocks noChangeArrowheads="1"/>
                    </pic:cNvPicPr>
                  </pic:nvPicPr>
                  <pic:blipFill rotWithShape="1">
                    <a:blip r:embed="rId60">
                      <a:extLst>
                        <a:ext uri="{28A0092B-C50C-407E-A947-70E740481C1C}">
                          <a14:useLocalDpi xmlns:a14="http://schemas.microsoft.com/office/drawing/2010/main" val="0"/>
                        </a:ext>
                      </a:extLst>
                    </a:blip>
                    <a:srcRect l="507" t="4203" r="1004" b="2012"/>
                    <a:stretch/>
                  </pic:blipFill>
                  <pic:spPr bwMode="auto">
                    <a:xfrm>
                      <a:off x="0" y="0"/>
                      <a:ext cx="5686141" cy="2612588"/>
                    </a:xfrm>
                    <a:prstGeom prst="rect">
                      <a:avLst/>
                    </a:prstGeom>
                    <a:noFill/>
                    <a:ln>
                      <a:noFill/>
                    </a:ln>
                    <a:extLst>
                      <a:ext uri="{53640926-AAD7-44D8-BBD7-CCE9431645EC}">
                        <a14:shadowObscured xmlns:a14="http://schemas.microsoft.com/office/drawing/2010/main"/>
                      </a:ext>
                    </a:extLst>
                  </pic:spPr>
                </pic:pic>
              </a:graphicData>
            </a:graphic>
          </wp:inline>
        </w:drawing>
      </w:r>
    </w:p>
    <w:p w14:paraId="5E3E3B66" w14:textId="77777777" w:rsidR="00FC0C53" w:rsidRDefault="00FC0C53" w:rsidP="00FC0C53">
      <w:pPr>
        <w:spacing w:after="0" w:line="240" w:lineRule="auto"/>
        <w:ind w:right="108" w:firstLine="709"/>
        <w:jc w:val="center"/>
        <w:rPr>
          <w:rFonts w:ascii="Times New Roman" w:hAnsi="Times New Roman" w:cs="Times New Roman"/>
          <w:szCs w:val="24"/>
        </w:rPr>
      </w:pPr>
    </w:p>
    <w:p w14:paraId="1479AE4B" w14:textId="77777777" w:rsidR="007F5364" w:rsidRPr="00FC0C53" w:rsidRDefault="007F5364" w:rsidP="00FC0C53">
      <w:pPr>
        <w:spacing w:after="0" w:line="240" w:lineRule="auto"/>
        <w:ind w:right="108" w:firstLine="709"/>
        <w:jc w:val="center"/>
        <w:rPr>
          <w:rFonts w:ascii="Times New Roman" w:hAnsi="Times New Roman" w:cs="Times New Roman"/>
          <w:b/>
          <w:szCs w:val="24"/>
        </w:rPr>
      </w:pPr>
      <w:r w:rsidRPr="00FC0C53">
        <w:rPr>
          <w:rFonts w:ascii="Times New Roman" w:hAnsi="Times New Roman" w:cs="Times New Roman"/>
          <w:szCs w:val="24"/>
        </w:rPr>
        <w:t xml:space="preserve">Рис. </w:t>
      </w:r>
      <w:r w:rsidR="005A207A">
        <w:rPr>
          <w:rFonts w:ascii="Times New Roman" w:hAnsi="Times New Roman" w:cs="Times New Roman"/>
          <w:szCs w:val="24"/>
        </w:rPr>
        <w:t>51</w:t>
      </w:r>
      <w:r w:rsidRPr="00FC0C53">
        <w:rPr>
          <w:rFonts w:ascii="Times New Roman" w:hAnsi="Times New Roman" w:cs="Times New Roman"/>
          <w:szCs w:val="24"/>
        </w:rPr>
        <w:t>. Динамика заболеваемости COVID-19 в Амурской</w:t>
      </w:r>
      <w:r w:rsidRPr="00FC0C53">
        <w:rPr>
          <w:rFonts w:ascii="Times New Roman" w:hAnsi="Times New Roman" w:cs="Times New Roman"/>
          <w:spacing w:val="-1"/>
          <w:szCs w:val="24"/>
        </w:rPr>
        <w:t xml:space="preserve"> </w:t>
      </w:r>
      <w:r w:rsidRPr="00FC0C53">
        <w:rPr>
          <w:rFonts w:ascii="Times New Roman" w:hAnsi="Times New Roman" w:cs="Times New Roman"/>
          <w:szCs w:val="24"/>
        </w:rPr>
        <w:t>области</w:t>
      </w:r>
      <w:r w:rsidRPr="00FC0C53">
        <w:rPr>
          <w:rFonts w:ascii="Times New Roman" w:hAnsi="Times New Roman" w:cs="Times New Roman"/>
          <w:spacing w:val="-1"/>
          <w:szCs w:val="24"/>
        </w:rPr>
        <w:t xml:space="preserve"> </w:t>
      </w:r>
      <w:r w:rsidRPr="00FC0C53">
        <w:rPr>
          <w:rFonts w:ascii="Times New Roman" w:hAnsi="Times New Roman" w:cs="Times New Roman"/>
          <w:szCs w:val="24"/>
        </w:rPr>
        <w:t>в</w:t>
      </w:r>
      <w:r w:rsidRPr="00FC0C53">
        <w:rPr>
          <w:rFonts w:ascii="Times New Roman" w:hAnsi="Times New Roman" w:cs="Times New Roman"/>
          <w:spacing w:val="-2"/>
          <w:szCs w:val="24"/>
        </w:rPr>
        <w:t xml:space="preserve"> </w:t>
      </w:r>
      <w:r w:rsidRPr="00FC0C53">
        <w:rPr>
          <w:rFonts w:ascii="Times New Roman" w:hAnsi="Times New Roman" w:cs="Times New Roman"/>
          <w:szCs w:val="24"/>
        </w:rPr>
        <w:t>2020</w:t>
      </w:r>
      <w:r w:rsidR="00FC0C53" w:rsidRPr="00FC0C53">
        <w:rPr>
          <w:rFonts w:ascii="Times New Roman" w:hAnsi="Times New Roman" w:cs="Times New Roman"/>
          <w:szCs w:val="24"/>
        </w:rPr>
        <w:t>-</w:t>
      </w:r>
      <w:r w:rsidRPr="00FC0C53">
        <w:rPr>
          <w:rFonts w:ascii="Times New Roman" w:hAnsi="Times New Roman" w:cs="Times New Roman"/>
          <w:szCs w:val="24"/>
        </w:rPr>
        <w:t>2023 гг. (показатель</w:t>
      </w:r>
      <w:r w:rsidRPr="00FC0C53">
        <w:rPr>
          <w:rFonts w:ascii="Times New Roman" w:hAnsi="Times New Roman" w:cs="Times New Roman"/>
          <w:spacing w:val="-1"/>
          <w:szCs w:val="24"/>
        </w:rPr>
        <w:t xml:space="preserve"> </w:t>
      </w:r>
      <w:r w:rsidRPr="00FC0C53">
        <w:rPr>
          <w:rFonts w:ascii="Times New Roman" w:hAnsi="Times New Roman" w:cs="Times New Roman"/>
          <w:szCs w:val="24"/>
        </w:rPr>
        <w:t>на</w:t>
      </w:r>
      <w:r w:rsidRPr="00FC0C53">
        <w:rPr>
          <w:rFonts w:ascii="Times New Roman" w:hAnsi="Times New Roman" w:cs="Times New Roman"/>
          <w:spacing w:val="-3"/>
          <w:szCs w:val="24"/>
        </w:rPr>
        <w:t xml:space="preserve"> </w:t>
      </w:r>
      <w:r w:rsidRPr="00FC0C53">
        <w:rPr>
          <w:rFonts w:ascii="Times New Roman" w:hAnsi="Times New Roman" w:cs="Times New Roman"/>
          <w:szCs w:val="24"/>
        </w:rPr>
        <w:t>100 тыс.</w:t>
      </w:r>
      <w:r w:rsidRPr="00FC0C53">
        <w:rPr>
          <w:rFonts w:ascii="Times New Roman" w:hAnsi="Times New Roman" w:cs="Times New Roman"/>
          <w:spacing w:val="-1"/>
          <w:szCs w:val="24"/>
        </w:rPr>
        <w:t xml:space="preserve"> </w:t>
      </w:r>
      <w:r w:rsidRPr="00FC0C53">
        <w:rPr>
          <w:rFonts w:ascii="Times New Roman" w:hAnsi="Times New Roman" w:cs="Times New Roman"/>
          <w:szCs w:val="24"/>
        </w:rPr>
        <w:t>населения)</w:t>
      </w:r>
    </w:p>
    <w:p w14:paraId="1B203EDA" w14:textId="77777777" w:rsidR="007F5364" w:rsidRPr="007F5364" w:rsidRDefault="007F5364" w:rsidP="007F5364">
      <w:pPr>
        <w:spacing w:after="0" w:line="240" w:lineRule="auto"/>
        <w:ind w:firstLine="708"/>
        <w:jc w:val="both"/>
        <w:rPr>
          <w:rFonts w:ascii="Times New Roman" w:hAnsi="Times New Roman" w:cs="Times New Roman"/>
          <w:b/>
          <w:sz w:val="24"/>
          <w:szCs w:val="24"/>
        </w:rPr>
      </w:pPr>
    </w:p>
    <w:p w14:paraId="3F17EF3C" w14:textId="1BE1C434" w:rsidR="007F5364" w:rsidRPr="007F5364" w:rsidRDefault="007F5364" w:rsidP="007F5364">
      <w:pPr>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В клинической структуре </w:t>
      </w:r>
      <w:r w:rsidRPr="007F5364">
        <w:rPr>
          <w:rFonts w:ascii="Times New Roman" w:hAnsi="Times New Roman" w:cs="Times New Roman"/>
          <w:sz w:val="24"/>
          <w:szCs w:val="24"/>
          <w:lang w:val="en-US"/>
        </w:rPr>
        <w:t>COVID</w:t>
      </w:r>
      <w:r w:rsidRPr="007F5364">
        <w:rPr>
          <w:rFonts w:ascii="Times New Roman" w:hAnsi="Times New Roman" w:cs="Times New Roman"/>
          <w:sz w:val="24"/>
          <w:szCs w:val="24"/>
        </w:rPr>
        <w:t>-19 в сравнении с предыдущим годом наблюдались незначительные изменения. Увеличилось число случаев, протекающих в бессимптомной форме</w:t>
      </w:r>
      <w:r w:rsidR="00FE61EF">
        <w:rPr>
          <w:rFonts w:ascii="Times New Roman" w:hAnsi="Times New Roman" w:cs="Times New Roman"/>
          <w:sz w:val="24"/>
          <w:szCs w:val="24"/>
        </w:rPr>
        <w:t>,</w:t>
      </w:r>
      <w:r w:rsidRPr="007F5364">
        <w:rPr>
          <w:rFonts w:ascii="Times New Roman" w:hAnsi="Times New Roman" w:cs="Times New Roman"/>
          <w:sz w:val="24"/>
          <w:szCs w:val="24"/>
        </w:rPr>
        <w:t xml:space="preserve"> с 0,3% в 2022 до 2,3% в 2023 году. В 93,</w:t>
      </w:r>
      <w:r w:rsidR="00FE61EF">
        <w:rPr>
          <w:rFonts w:ascii="Times New Roman" w:hAnsi="Times New Roman" w:cs="Times New Roman"/>
          <w:sz w:val="24"/>
          <w:szCs w:val="24"/>
        </w:rPr>
        <w:t>7% случаях заболевание протекало</w:t>
      </w:r>
      <w:r w:rsidRPr="007F5364">
        <w:rPr>
          <w:rFonts w:ascii="Times New Roman" w:hAnsi="Times New Roman" w:cs="Times New Roman"/>
          <w:sz w:val="24"/>
          <w:szCs w:val="24"/>
        </w:rPr>
        <w:t xml:space="preserve"> в форме ОРВИ, в 4% заболевание было осложнено пневмонией.</w:t>
      </w:r>
    </w:p>
    <w:p w14:paraId="1441B9ED" w14:textId="77777777" w:rsidR="007F5364" w:rsidRPr="007F5364" w:rsidRDefault="007F5364" w:rsidP="007F5364">
      <w:pPr>
        <w:spacing w:after="0" w:line="240" w:lineRule="auto"/>
        <w:ind w:firstLine="709"/>
        <w:jc w:val="both"/>
        <w:rPr>
          <w:rFonts w:ascii="Times New Roman" w:hAnsi="Times New Roman" w:cs="Times New Roman"/>
          <w:b/>
          <w:sz w:val="24"/>
          <w:szCs w:val="24"/>
        </w:rPr>
      </w:pPr>
    </w:p>
    <w:p w14:paraId="38866681" w14:textId="77777777" w:rsidR="007F5364" w:rsidRPr="007F5364" w:rsidRDefault="007F5364" w:rsidP="007F5364">
      <w:pPr>
        <w:widowControl w:val="0"/>
        <w:autoSpaceDE w:val="0"/>
        <w:autoSpaceDN w:val="0"/>
        <w:spacing w:after="0" w:line="240" w:lineRule="auto"/>
        <w:rPr>
          <w:rFonts w:ascii="Times New Roman" w:hAnsi="Times New Roman" w:cs="Times New Roman"/>
        </w:rPr>
      </w:pPr>
    </w:p>
    <w:p w14:paraId="17173F8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rPr>
      </w:pPr>
      <w:r w:rsidRPr="007F5364">
        <w:rPr>
          <w:rFonts w:ascii="Times New Roman" w:hAnsi="Times New Roman" w:cs="Times New Roman"/>
          <w:noProof/>
          <w:lang w:eastAsia="ru-RU"/>
        </w:rPr>
        <w:drawing>
          <wp:inline distT="0" distB="0" distL="0" distR="0" wp14:anchorId="24EA4C80" wp14:editId="4B8596DA">
            <wp:extent cx="1190625" cy="977900"/>
            <wp:effectExtent l="0" t="0" r="0" b="0"/>
            <wp:docPr id="20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1">
                      <a:extLst>
                        <a:ext uri="{28A0092B-C50C-407E-A947-70E740481C1C}">
                          <a14:useLocalDpi xmlns:a14="http://schemas.microsoft.com/office/drawing/2010/main" val="0"/>
                        </a:ext>
                      </a:extLst>
                    </a:blip>
                    <a:srcRect l="8533" t="3494" r="9351" b="2271"/>
                    <a:stretch>
                      <a:fillRect/>
                    </a:stretch>
                  </pic:blipFill>
                  <pic:spPr bwMode="auto">
                    <a:xfrm>
                      <a:off x="0" y="0"/>
                      <a:ext cx="1190625" cy="977900"/>
                    </a:xfrm>
                    <a:prstGeom prst="rect">
                      <a:avLst/>
                    </a:prstGeom>
                    <a:noFill/>
                    <a:ln>
                      <a:noFill/>
                    </a:ln>
                  </pic:spPr>
                </pic:pic>
              </a:graphicData>
            </a:graphic>
          </wp:inline>
        </w:drawing>
      </w:r>
      <w:r w:rsidRPr="007F5364">
        <w:rPr>
          <w:rFonts w:ascii="Times New Roman" w:hAnsi="Times New Roman" w:cs="Times New Roman"/>
          <w:noProof/>
          <w:lang w:eastAsia="ru-RU"/>
        </w:rPr>
        <w:drawing>
          <wp:inline distT="0" distB="0" distL="0" distR="0" wp14:anchorId="5EF9068E" wp14:editId="127D5BDE">
            <wp:extent cx="1360805" cy="1020445"/>
            <wp:effectExtent l="0" t="0" r="0" b="0"/>
            <wp:docPr id="20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2">
                      <a:extLst>
                        <a:ext uri="{28A0092B-C50C-407E-A947-70E740481C1C}">
                          <a14:useLocalDpi xmlns:a14="http://schemas.microsoft.com/office/drawing/2010/main" val="0"/>
                        </a:ext>
                      </a:extLst>
                    </a:blip>
                    <a:srcRect l="6387" t="3650" r="9106" b="2190"/>
                    <a:stretch>
                      <a:fillRect/>
                    </a:stretch>
                  </pic:blipFill>
                  <pic:spPr bwMode="auto">
                    <a:xfrm>
                      <a:off x="0" y="0"/>
                      <a:ext cx="1360805" cy="1020445"/>
                    </a:xfrm>
                    <a:prstGeom prst="rect">
                      <a:avLst/>
                    </a:prstGeom>
                    <a:noFill/>
                    <a:ln>
                      <a:noFill/>
                    </a:ln>
                  </pic:spPr>
                </pic:pic>
              </a:graphicData>
            </a:graphic>
          </wp:inline>
        </w:drawing>
      </w:r>
      <w:r w:rsidRPr="007F5364">
        <w:rPr>
          <w:rFonts w:ascii="Times New Roman" w:hAnsi="Times New Roman" w:cs="Times New Roman"/>
          <w:noProof/>
          <w:lang w:eastAsia="ru-RU"/>
        </w:rPr>
        <w:drawing>
          <wp:inline distT="0" distB="0" distL="0" distR="0" wp14:anchorId="6E3A04CD" wp14:editId="42D70C4E">
            <wp:extent cx="1250899" cy="1018174"/>
            <wp:effectExtent l="0" t="0" r="6985"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3">
                      <a:extLst>
                        <a:ext uri="{28A0092B-C50C-407E-A947-70E740481C1C}">
                          <a14:useLocalDpi xmlns:a14="http://schemas.microsoft.com/office/drawing/2010/main" val="0"/>
                        </a:ext>
                      </a:extLst>
                    </a:blip>
                    <a:srcRect l="23351" t="1642" r="45348" b="22055"/>
                    <a:stretch>
                      <a:fillRect/>
                    </a:stretch>
                  </pic:blipFill>
                  <pic:spPr bwMode="auto">
                    <a:xfrm>
                      <a:off x="0" y="0"/>
                      <a:ext cx="1253801" cy="1020536"/>
                    </a:xfrm>
                    <a:prstGeom prst="rect">
                      <a:avLst/>
                    </a:prstGeom>
                    <a:noFill/>
                    <a:ln>
                      <a:noFill/>
                    </a:ln>
                  </pic:spPr>
                </pic:pic>
              </a:graphicData>
            </a:graphic>
          </wp:inline>
        </w:drawing>
      </w:r>
      <w:r w:rsidRPr="007F5364">
        <w:rPr>
          <w:rFonts w:ascii="Times New Roman" w:hAnsi="Times New Roman" w:cs="Times New Roman"/>
          <w:noProof/>
          <w:lang w:eastAsia="ru-RU"/>
        </w:rPr>
        <w:drawing>
          <wp:inline distT="0" distB="0" distL="0" distR="0" wp14:anchorId="4EFFF276" wp14:editId="7422696F">
            <wp:extent cx="1949450" cy="1007655"/>
            <wp:effectExtent l="0" t="0" r="0" b="254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21310" t="10054" r="528" b="2292"/>
                    <a:stretch/>
                  </pic:blipFill>
                  <pic:spPr bwMode="auto">
                    <a:xfrm>
                      <a:off x="0" y="0"/>
                      <a:ext cx="1954609" cy="1010321"/>
                    </a:xfrm>
                    <a:prstGeom prst="rect">
                      <a:avLst/>
                    </a:prstGeom>
                    <a:noFill/>
                    <a:ln>
                      <a:noFill/>
                    </a:ln>
                    <a:extLst>
                      <a:ext uri="{53640926-AAD7-44D8-BBD7-CCE9431645EC}">
                        <a14:shadowObscured xmlns:a14="http://schemas.microsoft.com/office/drawing/2010/main"/>
                      </a:ext>
                    </a:extLst>
                  </pic:spPr>
                </pic:pic>
              </a:graphicData>
            </a:graphic>
          </wp:inline>
        </w:drawing>
      </w:r>
    </w:p>
    <w:p w14:paraId="71EDD225" w14:textId="77777777" w:rsidR="007F5364" w:rsidRPr="007F5364" w:rsidRDefault="007F5364" w:rsidP="007F5364">
      <w:pPr>
        <w:widowControl w:val="0"/>
        <w:autoSpaceDE w:val="0"/>
        <w:autoSpaceDN w:val="0"/>
        <w:spacing w:after="0" w:line="240" w:lineRule="auto"/>
        <w:ind w:firstLine="708"/>
        <w:rPr>
          <w:rFonts w:ascii="Times New Roman" w:hAnsi="Times New Roman" w:cs="Times New Roman"/>
        </w:rPr>
      </w:pPr>
    </w:p>
    <w:p w14:paraId="4BA3D20C" w14:textId="77777777" w:rsidR="00E256D2" w:rsidRDefault="007F5364" w:rsidP="00E256D2">
      <w:pPr>
        <w:widowControl w:val="0"/>
        <w:autoSpaceDE w:val="0"/>
        <w:autoSpaceDN w:val="0"/>
        <w:spacing w:after="0" w:line="240" w:lineRule="auto"/>
        <w:jc w:val="center"/>
        <w:rPr>
          <w:rFonts w:ascii="Times New Roman" w:hAnsi="Times New Roman" w:cs="Times New Roman"/>
        </w:rPr>
      </w:pPr>
      <w:r w:rsidRPr="007F5364">
        <w:rPr>
          <w:rFonts w:ascii="Times New Roman" w:hAnsi="Times New Roman" w:cs="Times New Roman"/>
        </w:rPr>
        <w:t xml:space="preserve">Рис. </w:t>
      </w:r>
      <w:r w:rsidR="005A207A">
        <w:rPr>
          <w:rFonts w:ascii="Times New Roman" w:hAnsi="Times New Roman" w:cs="Times New Roman"/>
        </w:rPr>
        <w:t>52</w:t>
      </w:r>
      <w:r w:rsidRPr="007F5364">
        <w:rPr>
          <w:rFonts w:ascii="Times New Roman" w:hAnsi="Times New Roman" w:cs="Times New Roman"/>
        </w:rPr>
        <w:t>. Клинические формы заболеваемости COVID-19 в Амурской</w:t>
      </w:r>
      <w:r w:rsidRPr="007F5364">
        <w:rPr>
          <w:rFonts w:ascii="Times New Roman" w:hAnsi="Times New Roman" w:cs="Times New Roman"/>
          <w:spacing w:val="-1"/>
        </w:rPr>
        <w:t xml:space="preserve"> </w:t>
      </w:r>
      <w:r w:rsidRPr="007F5364">
        <w:rPr>
          <w:rFonts w:ascii="Times New Roman" w:hAnsi="Times New Roman" w:cs="Times New Roman"/>
        </w:rPr>
        <w:t>области</w:t>
      </w:r>
    </w:p>
    <w:p w14:paraId="66BDF2E5" w14:textId="77777777" w:rsidR="007F5364" w:rsidRDefault="007F5364" w:rsidP="00E256D2">
      <w:pPr>
        <w:widowControl w:val="0"/>
        <w:autoSpaceDE w:val="0"/>
        <w:autoSpaceDN w:val="0"/>
        <w:spacing w:after="0" w:line="240" w:lineRule="auto"/>
        <w:jc w:val="center"/>
        <w:rPr>
          <w:rFonts w:ascii="Times New Roman" w:hAnsi="Times New Roman" w:cs="Times New Roman"/>
        </w:rPr>
      </w:pPr>
      <w:r w:rsidRPr="007F5364">
        <w:rPr>
          <w:rFonts w:ascii="Times New Roman" w:hAnsi="Times New Roman" w:cs="Times New Roman"/>
        </w:rPr>
        <w:t>за 2020-2023 г</w:t>
      </w:r>
      <w:r w:rsidR="00E256D2">
        <w:rPr>
          <w:rFonts w:ascii="Times New Roman" w:hAnsi="Times New Roman" w:cs="Times New Roman"/>
        </w:rPr>
        <w:t>г.</w:t>
      </w:r>
      <w:r w:rsidRPr="007F5364">
        <w:rPr>
          <w:rFonts w:ascii="Times New Roman" w:hAnsi="Times New Roman" w:cs="Times New Roman"/>
        </w:rPr>
        <w:t xml:space="preserve"> (%)</w:t>
      </w:r>
    </w:p>
    <w:p w14:paraId="201C218C" w14:textId="77777777" w:rsidR="00E256D2" w:rsidRDefault="00E256D2" w:rsidP="00E256D2">
      <w:pPr>
        <w:widowControl w:val="0"/>
        <w:autoSpaceDE w:val="0"/>
        <w:autoSpaceDN w:val="0"/>
        <w:spacing w:after="0" w:line="240" w:lineRule="auto"/>
        <w:jc w:val="center"/>
        <w:rPr>
          <w:rFonts w:ascii="Times New Roman" w:hAnsi="Times New Roman" w:cs="Times New Roman"/>
        </w:rPr>
      </w:pPr>
    </w:p>
    <w:p w14:paraId="723FAFFA" w14:textId="77777777" w:rsidR="00E256D2" w:rsidRDefault="00D9140F" w:rsidP="00D9140F">
      <w:pPr>
        <w:widowControl w:val="0"/>
        <w:autoSpaceDE w:val="0"/>
        <w:autoSpaceDN w:val="0"/>
        <w:spacing w:after="0" w:line="240" w:lineRule="auto"/>
        <w:jc w:val="right"/>
        <w:rPr>
          <w:rFonts w:ascii="Times New Roman" w:hAnsi="Times New Roman" w:cs="Times New Roman"/>
        </w:rPr>
      </w:pPr>
      <w:r w:rsidRPr="00D9140F">
        <w:rPr>
          <w:rFonts w:ascii="Times New Roman" w:hAnsi="Times New Roman" w:cs="Times New Roman"/>
        </w:rPr>
        <w:t xml:space="preserve">Таблица </w:t>
      </w:r>
      <w:r w:rsidR="00AA0CFE">
        <w:rPr>
          <w:rFonts w:ascii="Times New Roman" w:hAnsi="Times New Roman" w:cs="Times New Roman"/>
        </w:rPr>
        <w:t>49</w:t>
      </w:r>
      <w:r w:rsidRPr="00D9140F">
        <w:rPr>
          <w:rFonts w:ascii="Times New Roman" w:hAnsi="Times New Roman" w:cs="Times New Roman"/>
        </w:rPr>
        <w:t xml:space="preserve"> </w:t>
      </w:r>
    </w:p>
    <w:p w14:paraId="104F0BE6" w14:textId="77777777" w:rsidR="00D9140F" w:rsidRDefault="00D9140F" w:rsidP="00D9140F">
      <w:pPr>
        <w:widowControl w:val="0"/>
        <w:autoSpaceDE w:val="0"/>
        <w:autoSpaceDN w:val="0"/>
        <w:spacing w:after="0" w:line="240" w:lineRule="auto"/>
        <w:jc w:val="center"/>
        <w:rPr>
          <w:rFonts w:ascii="Times New Roman" w:hAnsi="Times New Roman" w:cs="Times New Roman"/>
          <w:b/>
        </w:rPr>
      </w:pPr>
      <w:r w:rsidRPr="00D9140F">
        <w:rPr>
          <w:rFonts w:ascii="Times New Roman" w:hAnsi="Times New Roman" w:cs="Times New Roman"/>
          <w:b/>
        </w:rPr>
        <w:t>Клинические формы заболеваемости</w:t>
      </w:r>
    </w:p>
    <w:p w14:paraId="4388369E" w14:textId="77777777" w:rsidR="00D9140F" w:rsidRPr="00D9140F" w:rsidRDefault="00D9140F" w:rsidP="00D9140F">
      <w:pPr>
        <w:widowControl w:val="0"/>
        <w:autoSpaceDE w:val="0"/>
        <w:autoSpaceDN w:val="0"/>
        <w:spacing w:after="0" w:line="240" w:lineRule="auto"/>
        <w:jc w:val="center"/>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118"/>
        <w:gridCol w:w="1609"/>
        <w:gridCol w:w="1118"/>
        <w:gridCol w:w="1609"/>
        <w:gridCol w:w="1118"/>
        <w:gridCol w:w="1118"/>
      </w:tblGrid>
      <w:tr w:rsidR="007F5364" w:rsidRPr="00D9140F" w14:paraId="3758EFD2" w14:textId="77777777" w:rsidTr="00D9140F">
        <w:trPr>
          <w:trHeight w:val="315"/>
        </w:trPr>
        <w:tc>
          <w:tcPr>
            <w:tcW w:w="7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A430DA" w14:textId="77777777" w:rsidR="007F5364" w:rsidRPr="00D9140F" w:rsidRDefault="007F5364" w:rsidP="00D9140F">
            <w:pPr>
              <w:spacing w:after="0" w:line="240" w:lineRule="auto"/>
              <w:jc w:val="center"/>
              <w:rPr>
                <w:rFonts w:ascii="Times New Roman" w:hAnsi="Times New Roman" w:cs="Times New Roman"/>
                <w:b/>
                <w:bCs/>
                <w:color w:val="000000"/>
              </w:rPr>
            </w:pPr>
            <w:r w:rsidRPr="00D9140F">
              <w:rPr>
                <w:rFonts w:ascii="Times New Roman" w:hAnsi="Times New Roman" w:cs="Times New Roman"/>
                <w:bCs/>
                <w:color w:val="000000"/>
              </w:rPr>
              <w:t>Месяц</w:t>
            </w:r>
          </w:p>
        </w:tc>
        <w:tc>
          <w:tcPr>
            <w:tcW w:w="4244"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4F2F2C9" w14:textId="77777777" w:rsidR="007F5364" w:rsidRPr="00D9140F" w:rsidRDefault="007F5364" w:rsidP="00D9140F">
            <w:pPr>
              <w:spacing w:after="0" w:line="240" w:lineRule="auto"/>
              <w:jc w:val="center"/>
              <w:rPr>
                <w:rFonts w:ascii="Times New Roman" w:hAnsi="Times New Roman" w:cs="Times New Roman"/>
                <w:b/>
                <w:bCs/>
                <w:color w:val="000000"/>
              </w:rPr>
            </w:pPr>
            <w:r w:rsidRPr="00D9140F">
              <w:rPr>
                <w:rFonts w:ascii="Times New Roman" w:hAnsi="Times New Roman" w:cs="Times New Roman"/>
                <w:bCs/>
                <w:color w:val="000000"/>
              </w:rPr>
              <w:t>Клинические формы</w:t>
            </w:r>
          </w:p>
        </w:tc>
      </w:tr>
      <w:tr w:rsidR="007F5364" w:rsidRPr="00D9140F" w14:paraId="5BE5A15C" w14:textId="77777777" w:rsidTr="00D9140F">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F52D38" w14:textId="77777777" w:rsidR="007F5364" w:rsidRPr="00D9140F" w:rsidRDefault="007F5364" w:rsidP="00D9140F">
            <w:pPr>
              <w:spacing w:after="0" w:line="240" w:lineRule="auto"/>
              <w:jc w:val="center"/>
              <w:rPr>
                <w:rFonts w:ascii="Times New Roman" w:hAnsi="Times New Roman" w:cs="Times New Roman"/>
                <w:bCs/>
                <w:color w:val="000000"/>
              </w:rPr>
            </w:pPr>
          </w:p>
        </w:tc>
        <w:tc>
          <w:tcPr>
            <w:tcW w:w="150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D4A6B1" w14:textId="77777777" w:rsidR="007F5364" w:rsidRPr="00D9140F" w:rsidRDefault="007F5364" w:rsidP="00D9140F">
            <w:pPr>
              <w:spacing w:after="0" w:line="240" w:lineRule="auto"/>
              <w:jc w:val="center"/>
              <w:rPr>
                <w:rFonts w:ascii="Times New Roman" w:hAnsi="Times New Roman" w:cs="Times New Roman"/>
                <w:b/>
                <w:bCs/>
                <w:color w:val="000000"/>
              </w:rPr>
            </w:pPr>
            <w:r w:rsidRPr="00D9140F">
              <w:rPr>
                <w:rFonts w:ascii="Times New Roman" w:hAnsi="Times New Roman" w:cs="Times New Roman"/>
                <w:bCs/>
                <w:color w:val="000000"/>
              </w:rPr>
              <w:t>ОРВИ</w:t>
            </w:r>
          </w:p>
        </w:tc>
        <w:tc>
          <w:tcPr>
            <w:tcW w:w="150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0BBCF9" w14:textId="77777777" w:rsidR="007F5364" w:rsidRPr="00D9140F" w:rsidRDefault="007F5364" w:rsidP="00D9140F">
            <w:pPr>
              <w:spacing w:after="0" w:line="240" w:lineRule="auto"/>
              <w:jc w:val="center"/>
              <w:rPr>
                <w:rFonts w:ascii="Times New Roman" w:hAnsi="Times New Roman" w:cs="Times New Roman"/>
                <w:b/>
                <w:bCs/>
                <w:color w:val="000000"/>
              </w:rPr>
            </w:pPr>
            <w:r w:rsidRPr="00D9140F">
              <w:rPr>
                <w:rFonts w:ascii="Times New Roman" w:hAnsi="Times New Roman" w:cs="Times New Roman"/>
                <w:bCs/>
                <w:color w:val="000000"/>
              </w:rPr>
              <w:t>ВП</w:t>
            </w:r>
          </w:p>
        </w:tc>
        <w:tc>
          <w:tcPr>
            <w:tcW w:w="123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5D9337" w14:textId="77777777" w:rsidR="007F5364" w:rsidRPr="00D9140F" w:rsidRDefault="007F5364" w:rsidP="00D9140F">
            <w:pPr>
              <w:spacing w:after="0" w:line="240" w:lineRule="auto"/>
              <w:jc w:val="center"/>
              <w:rPr>
                <w:rFonts w:ascii="Times New Roman" w:hAnsi="Times New Roman" w:cs="Times New Roman"/>
                <w:b/>
                <w:bCs/>
                <w:color w:val="000000"/>
              </w:rPr>
            </w:pPr>
            <w:r w:rsidRPr="00D9140F">
              <w:rPr>
                <w:rFonts w:ascii="Times New Roman" w:hAnsi="Times New Roman" w:cs="Times New Roman"/>
                <w:bCs/>
                <w:color w:val="000000"/>
              </w:rPr>
              <w:t>Носительство</w:t>
            </w:r>
          </w:p>
        </w:tc>
      </w:tr>
      <w:tr w:rsidR="007F5364" w:rsidRPr="00D9140F" w14:paraId="40AC875E" w14:textId="77777777" w:rsidTr="00D9140F">
        <w:trPr>
          <w:trHeight w:val="179"/>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6C3458" w14:textId="77777777" w:rsidR="007F5364" w:rsidRPr="00D9140F" w:rsidRDefault="007F5364" w:rsidP="00D9140F">
            <w:pPr>
              <w:spacing w:after="0" w:line="240" w:lineRule="auto"/>
              <w:jc w:val="center"/>
              <w:rPr>
                <w:rFonts w:ascii="Times New Roman" w:hAnsi="Times New Roman" w:cs="Times New Roman"/>
                <w:bCs/>
                <w:color w:val="000000"/>
              </w:rPr>
            </w:pP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0D95A" w14:textId="77777777" w:rsidR="007F5364" w:rsidRPr="00D9140F" w:rsidRDefault="007F5364" w:rsidP="00D9140F">
            <w:pPr>
              <w:spacing w:after="0" w:line="240" w:lineRule="auto"/>
              <w:jc w:val="center"/>
              <w:rPr>
                <w:rFonts w:ascii="Times New Roman" w:hAnsi="Times New Roman" w:cs="Times New Roman"/>
                <w:b/>
                <w:bCs/>
                <w:color w:val="000000"/>
              </w:rPr>
            </w:pPr>
            <w:r w:rsidRPr="00D9140F">
              <w:rPr>
                <w:rFonts w:ascii="Times New Roman" w:hAnsi="Times New Roman" w:cs="Times New Roman"/>
                <w:bCs/>
                <w:color w:val="000000"/>
              </w:rPr>
              <w:t>Абс.</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3F332D" w14:textId="77777777" w:rsidR="007F5364" w:rsidRPr="00D9140F" w:rsidRDefault="007F5364" w:rsidP="00D9140F">
            <w:pPr>
              <w:spacing w:after="0" w:line="240" w:lineRule="auto"/>
              <w:jc w:val="center"/>
              <w:rPr>
                <w:rFonts w:ascii="Times New Roman" w:hAnsi="Times New Roman" w:cs="Times New Roman"/>
                <w:b/>
                <w:bCs/>
                <w:color w:val="000000"/>
              </w:rPr>
            </w:pPr>
            <w:r w:rsidRPr="00D9140F">
              <w:rPr>
                <w:rFonts w:ascii="Times New Roman" w:hAnsi="Times New Roman" w:cs="Times New Roman"/>
                <w:bCs/>
                <w:color w:val="000000"/>
              </w:rPr>
              <w:t>Уд. вес (%)</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9B2B40" w14:textId="77777777" w:rsidR="007F5364" w:rsidRPr="00D9140F" w:rsidRDefault="007F5364" w:rsidP="00D9140F">
            <w:pPr>
              <w:spacing w:after="0" w:line="240" w:lineRule="auto"/>
              <w:jc w:val="center"/>
              <w:rPr>
                <w:rFonts w:ascii="Times New Roman" w:hAnsi="Times New Roman" w:cs="Times New Roman"/>
                <w:b/>
                <w:bCs/>
                <w:color w:val="000000"/>
              </w:rPr>
            </w:pPr>
            <w:r w:rsidRPr="00D9140F">
              <w:rPr>
                <w:rFonts w:ascii="Times New Roman" w:hAnsi="Times New Roman" w:cs="Times New Roman"/>
                <w:bCs/>
                <w:color w:val="000000"/>
              </w:rPr>
              <w:t>Абс.</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D71149" w14:textId="77777777" w:rsidR="007F5364" w:rsidRPr="00D9140F" w:rsidRDefault="007F5364" w:rsidP="00D9140F">
            <w:pPr>
              <w:spacing w:after="0" w:line="240" w:lineRule="auto"/>
              <w:jc w:val="center"/>
              <w:rPr>
                <w:rFonts w:ascii="Times New Roman" w:hAnsi="Times New Roman" w:cs="Times New Roman"/>
                <w:b/>
                <w:bCs/>
                <w:color w:val="000000"/>
              </w:rPr>
            </w:pPr>
            <w:r w:rsidRPr="00D9140F">
              <w:rPr>
                <w:rFonts w:ascii="Times New Roman" w:hAnsi="Times New Roman" w:cs="Times New Roman"/>
                <w:bCs/>
                <w:color w:val="000000"/>
              </w:rPr>
              <w:t>Уд. вес (%)</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BF11F4" w14:textId="77777777" w:rsidR="007F5364" w:rsidRPr="00D9140F" w:rsidRDefault="007F5364" w:rsidP="00D9140F">
            <w:pPr>
              <w:spacing w:after="0" w:line="240" w:lineRule="auto"/>
              <w:jc w:val="center"/>
              <w:rPr>
                <w:rFonts w:ascii="Times New Roman" w:hAnsi="Times New Roman" w:cs="Times New Roman"/>
                <w:b/>
                <w:bCs/>
                <w:color w:val="000000"/>
              </w:rPr>
            </w:pPr>
            <w:r w:rsidRPr="00D9140F">
              <w:rPr>
                <w:rFonts w:ascii="Times New Roman" w:hAnsi="Times New Roman" w:cs="Times New Roman"/>
                <w:bCs/>
                <w:color w:val="000000"/>
              </w:rPr>
              <w:t>Абс.</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20C82E" w14:textId="77777777" w:rsidR="007F5364" w:rsidRPr="00D9140F" w:rsidRDefault="007F5364" w:rsidP="00D9140F">
            <w:pPr>
              <w:spacing w:after="0" w:line="240" w:lineRule="auto"/>
              <w:jc w:val="center"/>
              <w:rPr>
                <w:rFonts w:ascii="Times New Roman" w:hAnsi="Times New Roman" w:cs="Times New Roman"/>
                <w:b/>
                <w:bCs/>
                <w:color w:val="000000"/>
              </w:rPr>
            </w:pPr>
            <w:r w:rsidRPr="00D9140F">
              <w:rPr>
                <w:rFonts w:ascii="Times New Roman" w:hAnsi="Times New Roman" w:cs="Times New Roman"/>
                <w:bCs/>
                <w:color w:val="000000"/>
              </w:rPr>
              <w:t>Уд. вес (%)</w:t>
            </w:r>
          </w:p>
        </w:tc>
      </w:tr>
      <w:tr w:rsidR="007F5364" w:rsidRPr="00D9140F" w14:paraId="39E31DC5" w14:textId="77777777" w:rsidTr="00D9140F">
        <w:trPr>
          <w:trHeight w:val="34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D20853" w14:textId="77777777" w:rsidR="007F5364" w:rsidRPr="00D9140F" w:rsidRDefault="007F5364" w:rsidP="00D9140F">
            <w:pPr>
              <w:spacing w:after="0" w:line="240" w:lineRule="auto"/>
              <w:rPr>
                <w:rFonts w:ascii="Times New Roman" w:hAnsi="Times New Roman" w:cs="Times New Roman"/>
                <w:b/>
                <w:bCs/>
                <w:color w:val="000000"/>
              </w:rPr>
            </w:pPr>
            <w:r w:rsidRPr="00D9140F">
              <w:rPr>
                <w:rFonts w:ascii="Times New Roman" w:hAnsi="Times New Roman" w:cs="Times New Roman"/>
                <w:bCs/>
                <w:color w:val="000000"/>
              </w:rPr>
              <w:t>Январь</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963690" w14:textId="77777777" w:rsidR="007F5364" w:rsidRPr="00D9140F" w:rsidRDefault="007F5364" w:rsidP="00D9140F">
            <w:pPr>
              <w:spacing w:after="0" w:line="240" w:lineRule="auto"/>
              <w:jc w:val="center"/>
              <w:rPr>
                <w:rFonts w:ascii="Times New Roman" w:hAnsi="Times New Roman" w:cs="Times New Roman"/>
                <w:b/>
                <w:color w:val="000000"/>
              </w:rPr>
            </w:pPr>
            <w:r w:rsidRPr="00D9140F">
              <w:rPr>
                <w:rFonts w:ascii="Times New Roman" w:hAnsi="Times New Roman" w:cs="Times New Roman"/>
                <w:color w:val="000000"/>
              </w:rPr>
              <w:t>579</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B8070E" w14:textId="77777777" w:rsidR="007F5364" w:rsidRPr="00D9140F" w:rsidRDefault="007F5364" w:rsidP="00D9140F">
            <w:pPr>
              <w:spacing w:after="0" w:line="240" w:lineRule="auto"/>
              <w:jc w:val="center"/>
              <w:rPr>
                <w:rFonts w:ascii="Times New Roman" w:hAnsi="Times New Roman" w:cs="Times New Roman"/>
                <w:color w:val="000000"/>
              </w:rPr>
            </w:pPr>
            <w:r w:rsidRPr="00D9140F">
              <w:rPr>
                <w:rFonts w:ascii="Times New Roman" w:hAnsi="Times New Roman" w:cs="Times New Roman"/>
                <w:color w:val="000000"/>
              </w:rPr>
              <w:t>92,9</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F38EA2" w14:textId="77777777" w:rsidR="007F5364" w:rsidRPr="00D9140F" w:rsidRDefault="007F5364" w:rsidP="00D9140F">
            <w:pPr>
              <w:spacing w:after="0" w:line="240" w:lineRule="auto"/>
              <w:jc w:val="center"/>
              <w:rPr>
                <w:rFonts w:ascii="Times New Roman" w:hAnsi="Times New Roman" w:cs="Times New Roman"/>
                <w:color w:val="000000"/>
              </w:rPr>
            </w:pPr>
            <w:r w:rsidRPr="00D9140F">
              <w:rPr>
                <w:rFonts w:ascii="Times New Roman" w:hAnsi="Times New Roman" w:cs="Times New Roman"/>
                <w:color w:val="000000"/>
              </w:rPr>
              <w:t>33</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B3C215" w14:textId="77777777" w:rsidR="007F5364" w:rsidRPr="00D9140F" w:rsidRDefault="007F5364" w:rsidP="00D9140F">
            <w:pPr>
              <w:spacing w:after="0" w:line="240" w:lineRule="auto"/>
              <w:jc w:val="center"/>
              <w:rPr>
                <w:rFonts w:ascii="Times New Roman" w:hAnsi="Times New Roman" w:cs="Times New Roman"/>
                <w:color w:val="000000"/>
              </w:rPr>
            </w:pPr>
            <w:r w:rsidRPr="00D9140F">
              <w:rPr>
                <w:rFonts w:ascii="Times New Roman" w:hAnsi="Times New Roman" w:cs="Times New Roman"/>
                <w:color w:val="000000"/>
              </w:rPr>
              <w:t>5,3</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296265" w14:textId="77777777" w:rsidR="007F5364" w:rsidRPr="00D9140F" w:rsidRDefault="007F5364" w:rsidP="00D9140F">
            <w:pPr>
              <w:spacing w:after="0" w:line="240" w:lineRule="auto"/>
              <w:jc w:val="center"/>
              <w:rPr>
                <w:rFonts w:ascii="Times New Roman" w:hAnsi="Times New Roman" w:cs="Times New Roman"/>
                <w:color w:val="000000"/>
              </w:rPr>
            </w:pPr>
            <w:r w:rsidRPr="00D9140F">
              <w:rPr>
                <w:rFonts w:ascii="Times New Roman" w:hAnsi="Times New Roman" w:cs="Times New Roman"/>
                <w:color w:val="000000"/>
              </w:rPr>
              <w:t>11</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B06A18"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1,8</w:t>
            </w:r>
          </w:p>
        </w:tc>
      </w:tr>
      <w:tr w:rsidR="007F5364" w:rsidRPr="00D9140F" w14:paraId="4D7B9C29" w14:textId="77777777" w:rsidTr="00D9140F">
        <w:trPr>
          <w:trHeight w:val="34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F9DC91" w14:textId="77777777" w:rsidR="007F5364" w:rsidRPr="00D9140F" w:rsidRDefault="007F5364" w:rsidP="00D9140F">
            <w:pPr>
              <w:spacing w:after="0" w:line="240" w:lineRule="auto"/>
              <w:rPr>
                <w:rFonts w:ascii="Times New Roman" w:hAnsi="Times New Roman" w:cs="Times New Roman"/>
                <w:bCs/>
                <w:color w:val="000000"/>
                <w:lang w:val="en-US"/>
              </w:rPr>
            </w:pPr>
            <w:r w:rsidRPr="00D9140F">
              <w:rPr>
                <w:rFonts w:ascii="Times New Roman" w:hAnsi="Times New Roman" w:cs="Times New Roman"/>
                <w:bCs/>
                <w:color w:val="000000"/>
                <w:lang w:val="en-US"/>
              </w:rPr>
              <w:t>Февраль</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8F83E4" w14:textId="77777777" w:rsidR="007F5364" w:rsidRPr="00D9140F" w:rsidRDefault="007F5364" w:rsidP="00D9140F">
            <w:pPr>
              <w:spacing w:after="0" w:line="240" w:lineRule="auto"/>
              <w:jc w:val="center"/>
              <w:rPr>
                <w:rFonts w:ascii="Times New Roman" w:hAnsi="Times New Roman" w:cs="Times New Roman"/>
                <w:b/>
                <w:color w:val="000000"/>
                <w:lang w:val="en-US"/>
              </w:rPr>
            </w:pPr>
            <w:r w:rsidRPr="00D9140F">
              <w:rPr>
                <w:rFonts w:ascii="Times New Roman" w:hAnsi="Times New Roman" w:cs="Times New Roman"/>
                <w:color w:val="000000"/>
                <w:lang w:val="en-US"/>
              </w:rPr>
              <w:t>1061</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C373CF"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94,6</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3E8598"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36</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97F74E"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3,2</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F73211"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24</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48A200"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2,1</w:t>
            </w:r>
          </w:p>
        </w:tc>
      </w:tr>
      <w:tr w:rsidR="007F5364" w:rsidRPr="00D9140F" w14:paraId="04A79E87" w14:textId="77777777" w:rsidTr="00D9140F">
        <w:trPr>
          <w:trHeight w:val="34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2B9A6" w14:textId="77777777" w:rsidR="007F5364" w:rsidRPr="00D9140F" w:rsidRDefault="007F5364" w:rsidP="00D9140F">
            <w:pPr>
              <w:spacing w:after="0" w:line="240" w:lineRule="auto"/>
              <w:rPr>
                <w:rFonts w:ascii="Times New Roman" w:hAnsi="Times New Roman" w:cs="Times New Roman"/>
                <w:bCs/>
                <w:color w:val="000000"/>
                <w:lang w:val="en-US"/>
              </w:rPr>
            </w:pPr>
            <w:r w:rsidRPr="00D9140F">
              <w:rPr>
                <w:rFonts w:ascii="Times New Roman" w:hAnsi="Times New Roman" w:cs="Times New Roman"/>
                <w:bCs/>
                <w:color w:val="000000"/>
                <w:lang w:val="en-US"/>
              </w:rPr>
              <w:t>Март</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38C63C" w14:textId="77777777" w:rsidR="007F5364" w:rsidRPr="00D9140F" w:rsidRDefault="007F5364" w:rsidP="00D9140F">
            <w:pPr>
              <w:spacing w:after="0" w:line="240" w:lineRule="auto"/>
              <w:jc w:val="center"/>
              <w:rPr>
                <w:rFonts w:ascii="Times New Roman" w:hAnsi="Times New Roman" w:cs="Times New Roman"/>
                <w:b/>
                <w:color w:val="000000"/>
                <w:lang w:val="en-US"/>
              </w:rPr>
            </w:pPr>
            <w:r w:rsidRPr="00D9140F">
              <w:rPr>
                <w:rFonts w:ascii="Times New Roman" w:hAnsi="Times New Roman" w:cs="Times New Roman"/>
                <w:color w:val="000000"/>
                <w:lang w:val="en-US"/>
              </w:rPr>
              <w:t>1549</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19B6BA"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95,1</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83C9A0"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46</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DAC09C"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2,8</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1C1770"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34</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BBD358"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2,1</w:t>
            </w:r>
          </w:p>
        </w:tc>
      </w:tr>
      <w:tr w:rsidR="007F5364" w:rsidRPr="00D9140F" w14:paraId="05A86BB9" w14:textId="77777777" w:rsidTr="00D9140F">
        <w:trPr>
          <w:trHeight w:val="34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79666E" w14:textId="77777777" w:rsidR="007F5364" w:rsidRPr="00D9140F" w:rsidRDefault="007F5364" w:rsidP="00D9140F">
            <w:pPr>
              <w:spacing w:after="0" w:line="240" w:lineRule="auto"/>
              <w:rPr>
                <w:rFonts w:ascii="Times New Roman" w:hAnsi="Times New Roman" w:cs="Times New Roman"/>
                <w:bCs/>
                <w:color w:val="000000"/>
                <w:lang w:val="en-US"/>
              </w:rPr>
            </w:pPr>
            <w:r w:rsidRPr="00D9140F">
              <w:rPr>
                <w:rFonts w:ascii="Times New Roman" w:hAnsi="Times New Roman" w:cs="Times New Roman"/>
                <w:bCs/>
                <w:color w:val="000000"/>
                <w:lang w:val="en-US"/>
              </w:rPr>
              <w:t>Апрель</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5B4515" w14:textId="77777777" w:rsidR="007F5364" w:rsidRPr="00D9140F" w:rsidRDefault="007F5364" w:rsidP="00D9140F">
            <w:pPr>
              <w:spacing w:after="0" w:line="240" w:lineRule="auto"/>
              <w:jc w:val="center"/>
              <w:rPr>
                <w:rFonts w:ascii="Times New Roman" w:hAnsi="Times New Roman" w:cs="Times New Roman"/>
                <w:b/>
                <w:color w:val="000000"/>
                <w:lang w:val="en-US"/>
              </w:rPr>
            </w:pPr>
            <w:r w:rsidRPr="00D9140F">
              <w:rPr>
                <w:rFonts w:ascii="Times New Roman" w:hAnsi="Times New Roman" w:cs="Times New Roman"/>
                <w:color w:val="000000"/>
                <w:lang w:val="en-US"/>
              </w:rPr>
              <w:t>1203</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75F62B"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92,8</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71AAA8"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37</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ACE379"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2,9</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9F56EC"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56</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D67DE3"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4,3</w:t>
            </w:r>
          </w:p>
        </w:tc>
      </w:tr>
      <w:tr w:rsidR="007F5364" w:rsidRPr="00D9140F" w14:paraId="2EDCA4E9" w14:textId="77777777" w:rsidTr="00D9140F">
        <w:trPr>
          <w:trHeight w:val="34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394E3B" w14:textId="77777777" w:rsidR="007F5364" w:rsidRPr="00D9140F" w:rsidRDefault="007F5364" w:rsidP="00D9140F">
            <w:pPr>
              <w:spacing w:after="0" w:line="240" w:lineRule="auto"/>
              <w:rPr>
                <w:rFonts w:ascii="Times New Roman" w:hAnsi="Times New Roman" w:cs="Times New Roman"/>
                <w:bCs/>
                <w:color w:val="000000"/>
                <w:lang w:val="en-US"/>
              </w:rPr>
            </w:pPr>
            <w:r w:rsidRPr="00D9140F">
              <w:rPr>
                <w:rFonts w:ascii="Times New Roman" w:hAnsi="Times New Roman" w:cs="Times New Roman"/>
                <w:bCs/>
                <w:color w:val="000000"/>
                <w:lang w:val="en-US"/>
              </w:rPr>
              <w:t>Май</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B05DA" w14:textId="77777777" w:rsidR="007F5364" w:rsidRPr="00D9140F" w:rsidRDefault="007F5364" w:rsidP="00D9140F">
            <w:pPr>
              <w:spacing w:after="0" w:line="240" w:lineRule="auto"/>
              <w:jc w:val="center"/>
              <w:rPr>
                <w:rFonts w:ascii="Times New Roman" w:hAnsi="Times New Roman" w:cs="Times New Roman"/>
                <w:b/>
                <w:color w:val="000000"/>
                <w:lang w:val="en-US"/>
              </w:rPr>
            </w:pPr>
            <w:r w:rsidRPr="00D9140F">
              <w:rPr>
                <w:rFonts w:ascii="Times New Roman" w:hAnsi="Times New Roman" w:cs="Times New Roman"/>
                <w:color w:val="000000"/>
                <w:lang w:val="en-US"/>
              </w:rPr>
              <w:t>776</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9C3C90"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91,6</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CC14E9"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47</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4B1C1D"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5,5</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826CEA"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24</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990188"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2,8</w:t>
            </w:r>
          </w:p>
        </w:tc>
      </w:tr>
      <w:tr w:rsidR="007F5364" w:rsidRPr="00D9140F" w14:paraId="2B765FE1" w14:textId="77777777" w:rsidTr="00D9140F">
        <w:trPr>
          <w:trHeight w:val="34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AF44B3" w14:textId="77777777" w:rsidR="007F5364" w:rsidRPr="00D9140F" w:rsidRDefault="007F5364" w:rsidP="00D9140F">
            <w:pPr>
              <w:spacing w:after="0" w:line="240" w:lineRule="auto"/>
              <w:rPr>
                <w:rFonts w:ascii="Times New Roman" w:hAnsi="Times New Roman" w:cs="Times New Roman"/>
                <w:bCs/>
                <w:color w:val="000000"/>
                <w:lang w:val="en-US"/>
              </w:rPr>
            </w:pPr>
            <w:r w:rsidRPr="00D9140F">
              <w:rPr>
                <w:rFonts w:ascii="Times New Roman" w:hAnsi="Times New Roman" w:cs="Times New Roman"/>
                <w:bCs/>
                <w:color w:val="000000"/>
                <w:lang w:val="en-US"/>
              </w:rPr>
              <w:t>Июнь</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EB80DD" w14:textId="77777777" w:rsidR="007F5364" w:rsidRPr="00D9140F" w:rsidRDefault="007F5364" w:rsidP="00D9140F">
            <w:pPr>
              <w:spacing w:after="0" w:line="240" w:lineRule="auto"/>
              <w:jc w:val="center"/>
              <w:rPr>
                <w:rFonts w:ascii="Times New Roman" w:hAnsi="Times New Roman" w:cs="Times New Roman"/>
                <w:b/>
                <w:color w:val="000000"/>
                <w:lang w:val="en-US"/>
              </w:rPr>
            </w:pPr>
            <w:r w:rsidRPr="00D9140F">
              <w:rPr>
                <w:rFonts w:ascii="Times New Roman" w:hAnsi="Times New Roman" w:cs="Times New Roman"/>
                <w:color w:val="000000"/>
                <w:lang w:val="en-US"/>
              </w:rPr>
              <w:t>404</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BB5F19"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89</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3C207F"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27</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B75685"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5,9</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7EF081"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23</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DD4395"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5,1</w:t>
            </w:r>
          </w:p>
        </w:tc>
      </w:tr>
      <w:tr w:rsidR="007F5364" w:rsidRPr="00D9140F" w14:paraId="7B29D45A" w14:textId="77777777" w:rsidTr="00D9140F">
        <w:trPr>
          <w:trHeight w:val="34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490FC7" w14:textId="77777777" w:rsidR="007F5364" w:rsidRPr="00D9140F" w:rsidRDefault="007F5364" w:rsidP="00D9140F">
            <w:pPr>
              <w:spacing w:after="0" w:line="240" w:lineRule="auto"/>
              <w:rPr>
                <w:rFonts w:ascii="Times New Roman" w:hAnsi="Times New Roman" w:cs="Times New Roman"/>
                <w:bCs/>
                <w:color w:val="000000"/>
                <w:lang w:val="en-US"/>
              </w:rPr>
            </w:pPr>
            <w:r w:rsidRPr="00D9140F">
              <w:rPr>
                <w:rFonts w:ascii="Times New Roman" w:hAnsi="Times New Roman" w:cs="Times New Roman"/>
                <w:bCs/>
                <w:color w:val="000000"/>
                <w:lang w:val="en-US"/>
              </w:rPr>
              <w:t>Июль</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EF4BB7" w14:textId="77777777" w:rsidR="007F5364" w:rsidRPr="00D9140F" w:rsidRDefault="007F5364" w:rsidP="00D9140F">
            <w:pPr>
              <w:spacing w:after="0" w:line="240" w:lineRule="auto"/>
              <w:jc w:val="center"/>
              <w:rPr>
                <w:rFonts w:ascii="Times New Roman" w:hAnsi="Times New Roman" w:cs="Times New Roman"/>
                <w:b/>
                <w:color w:val="000000"/>
                <w:lang w:val="en-US"/>
              </w:rPr>
            </w:pPr>
            <w:r w:rsidRPr="00D9140F">
              <w:rPr>
                <w:rFonts w:ascii="Times New Roman" w:hAnsi="Times New Roman" w:cs="Times New Roman"/>
                <w:color w:val="000000"/>
                <w:lang w:val="en-US"/>
              </w:rPr>
              <w:t>64</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38803A"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85,3</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9BF541"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9</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1CA3B1"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12</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C09869"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2</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A3EF8E"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2,7</w:t>
            </w:r>
          </w:p>
        </w:tc>
      </w:tr>
      <w:tr w:rsidR="007F5364" w:rsidRPr="00D9140F" w14:paraId="316AA3AF" w14:textId="77777777" w:rsidTr="00D9140F">
        <w:trPr>
          <w:trHeight w:val="34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C482A0" w14:textId="77777777" w:rsidR="007F5364" w:rsidRPr="00D9140F" w:rsidRDefault="007F5364" w:rsidP="00D9140F">
            <w:pPr>
              <w:spacing w:after="0" w:line="240" w:lineRule="auto"/>
              <w:rPr>
                <w:rFonts w:ascii="Times New Roman" w:hAnsi="Times New Roman" w:cs="Times New Roman"/>
                <w:bCs/>
                <w:color w:val="000000"/>
                <w:lang w:val="en-US"/>
              </w:rPr>
            </w:pPr>
            <w:r w:rsidRPr="00D9140F">
              <w:rPr>
                <w:rFonts w:ascii="Times New Roman" w:hAnsi="Times New Roman" w:cs="Times New Roman"/>
                <w:bCs/>
                <w:color w:val="000000"/>
                <w:lang w:val="en-US"/>
              </w:rPr>
              <w:t>Август</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D3E667" w14:textId="77777777" w:rsidR="007F5364" w:rsidRPr="00D9140F" w:rsidRDefault="007F5364" w:rsidP="00D9140F">
            <w:pPr>
              <w:spacing w:after="0" w:line="240" w:lineRule="auto"/>
              <w:jc w:val="center"/>
              <w:rPr>
                <w:rFonts w:ascii="Times New Roman" w:hAnsi="Times New Roman" w:cs="Times New Roman"/>
                <w:b/>
                <w:color w:val="000000"/>
                <w:lang w:val="en-US"/>
              </w:rPr>
            </w:pPr>
            <w:r w:rsidRPr="00D9140F">
              <w:rPr>
                <w:rFonts w:ascii="Times New Roman" w:hAnsi="Times New Roman" w:cs="Times New Roman"/>
                <w:color w:val="000000"/>
                <w:lang w:val="en-US"/>
              </w:rPr>
              <w:t>99</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3AD2B0"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92,5</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B17889"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8</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6A0E5C"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7,5</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B5E385"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0</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E64826"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0</w:t>
            </w:r>
          </w:p>
        </w:tc>
      </w:tr>
      <w:tr w:rsidR="007F5364" w:rsidRPr="00D9140F" w14:paraId="33CAC442" w14:textId="77777777" w:rsidTr="00D9140F">
        <w:trPr>
          <w:trHeight w:val="34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164E28" w14:textId="77777777" w:rsidR="007F5364" w:rsidRPr="00D9140F" w:rsidRDefault="007F5364" w:rsidP="00D9140F">
            <w:pPr>
              <w:spacing w:after="0" w:line="240" w:lineRule="auto"/>
              <w:rPr>
                <w:rFonts w:ascii="Times New Roman" w:hAnsi="Times New Roman" w:cs="Times New Roman"/>
                <w:bCs/>
                <w:color w:val="000000"/>
                <w:lang w:val="en-US"/>
              </w:rPr>
            </w:pPr>
            <w:r w:rsidRPr="00D9140F">
              <w:rPr>
                <w:rFonts w:ascii="Times New Roman" w:hAnsi="Times New Roman" w:cs="Times New Roman"/>
                <w:bCs/>
                <w:color w:val="000000"/>
                <w:lang w:val="en-US"/>
              </w:rPr>
              <w:t>Сентябрь</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14FB6" w14:textId="77777777" w:rsidR="007F5364" w:rsidRPr="00D9140F" w:rsidRDefault="007F5364" w:rsidP="00D9140F">
            <w:pPr>
              <w:spacing w:after="0" w:line="240" w:lineRule="auto"/>
              <w:jc w:val="center"/>
              <w:rPr>
                <w:rFonts w:ascii="Times New Roman" w:hAnsi="Times New Roman" w:cs="Times New Roman"/>
                <w:b/>
                <w:color w:val="000000"/>
                <w:lang w:val="en-US"/>
              </w:rPr>
            </w:pPr>
            <w:r w:rsidRPr="00D9140F">
              <w:rPr>
                <w:rFonts w:ascii="Times New Roman" w:hAnsi="Times New Roman" w:cs="Times New Roman"/>
                <w:color w:val="000000"/>
                <w:lang w:val="en-US"/>
              </w:rPr>
              <w:t>95</w:t>
            </w:r>
          </w:p>
        </w:tc>
        <w:tc>
          <w:tcPr>
            <w:tcW w:w="8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BEAA2"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96</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529D0"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4</w:t>
            </w:r>
          </w:p>
        </w:tc>
        <w:tc>
          <w:tcPr>
            <w:tcW w:w="8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1C5B0"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4</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9C276"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0</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5F452"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0</w:t>
            </w:r>
          </w:p>
        </w:tc>
      </w:tr>
      <w:tr w:rsidR="007F5364" w:rsidRPr="00D9140F" w14:paraId="36A6C3C7" w14:textId="77777777" w:rsidTr="00D9140F">
        <w:trPr>
          <w:trHeight w:val="34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D7E2FC" w14:textId="77777777" w:rsidR="007F5364" w:rsidRPr="00D9140F" w:rsidRDefault="007F5364" w:rsidP="00D9140F">
            <w:pPr>
              <w:spacing w:after="0" w:line="240" w:lineRule="auto"/>
              <w:rPr>
                <w:rFonts w:ascii="Times New Roman" w:hAnsi="Times New Roman" w:cs="Times New Roman"/>
                <w:bCs/>
                <w:color w:val="000000"/>
                <w:lang w:val="en-US"/>
              </w:rPr>
            </w:pPr>
            <w:r w:rsidRPr="00D9140F">
              <w:rPr>
                <w:rFonts w:ascii="Times New Roman" w:hAnsi="Times New Roman" w:cs="Times New Roman"/>
                <w:bCs/>
                <w:color w:val="000000"/>
                <w:lang w:val="en-US"/>
              </w:rPr>
              <w:t>Октябрь</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B8A34" w14:textId="77777777" w:rsidR="007F5364" w:rsidRPr="00D9140F" w:rsidRDefault="007F5364" w:rsidP="00D9140F">
            <w:pPr>
              <w:spacing w:after="0" w:line="240" w:lineRule="auto"/>
              <w:jc w:val="center"/>
              <w:rPr>
                <w:rFonts w:ascii="Times New Roman" w:hAnsi="Times New Roman" w:cs="Times New Roman"/>
                <w:b/>
                <w:color w:val="000000"/>
                <w:lang w:val="en-US"/>
              </w:rPr>
            </w:pPr>
            <w:r w:rsidRPr="00D9140F">
              <w:rPr>
                <w:rFonts w:ascii="Times New Roman" w:hAnsi="Times New Roman" w:cs="Times New Roman"/>
                <w:color w:val="000000"/>
                <w:lang w:val="en-US"/>
              </w:rPr>
              <w:t>139</w:t>
            </w:r>
          </w:p>
        </w:tc>
        <w:tc>
          <w:tcPr>
            <w:tcW w:w="8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1D09F"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86,9</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D3489"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14</w:t>
            </w:r>
          </w:p>
        </w:tc>
        <w:tc>
          <w:tcPr>
            <w:tcW w:w="8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53E45"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8,8</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29004"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7</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BD713"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4,4</w:t>
            </w:r>
          </w:p>
        </w:tc>
      </w:tr>
      <w:tr w:rsidR="007F5364" w:rsidRPr="00D9140F" w14:paraId="71F375F3" w14:textId="77777777" w:rsidTr="00D9140F">
        <w:trPr>
          <w:trHeight w:val="34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B174E6" w14:textId="77777777" w:rsidR="007F5364" w:rsidRPr="00D9140F" w:rsidRDefault="007F5364" w:rsidP="00D9140F">
            <w:pPr>
              <w:spacing w:after="0" w:line="240" w:lineRule="auto"/>
              <w:rPr>
                <w:rFonts w:ascii="Times New Roman" w:hAnsi="Times New Roman" w:cs="Times New Roman"/>
                <w:bCs/>
                <w:color w:val="000000"/>
                <w:lang w:val="en-US"/>
              </w:rPr>
            </w:pPr>
            <w:r w:rsidRPr="00D9140F">
              <w:rPr>
                <w:rFonts w:ascii="Times New Roman" w:hAnsi="Times New Roman" w:cs="Times New Roman"/>
                <w:bCs/>
                <w:color w:val="000000"/>
                <w:lang w:val="en-US"/>
              </w:rPr>
              <w:t>Ноябрь</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E5998" w14:textId="77777777" w:rsidR="007F5364" w:rsidRPr="00D9140F" w:rsidRDefault="007F5364" w:rsidP="00D9140F">
            <w:pPr>
              <w:spacing w:after="0" w:line="240" w:lineRule="auto"/>
              <w:jc w:val="center"/>
              <w:rPr>
                <w:rFonts w:ascii="Times New Roman" w:hAnsi="Times New Roman" w:cs="Times New Roman"/>
                <w:b/>
                <w:color w:val="000000"/>
                <w:lang w:val="en-US"/>
              </w:rPr>
            </w:pPr>
            <w:r w:rsidRPr="00D9140F">
              <w:rPr>
                <w:rFonts w:ascii="Times New Roman" w:hAnsi="Times New Roman" w:cs="Times New Roman"/>
                <w:color w:val="000000"/>
                <w:lang w:val="en-US"/>
              </w:rPr>
              <w:t>578</w:t>
            </w:r>
          </w:p>
        </w:tc>
        <w:tc>
          <w:tcPr>
            <w:tcW w:w="8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00557"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97,1</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9D4BD"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17</w:t>
            </w:r>
          </w:p>
        </w:tc>
        <w:tc>
          <w:tcPr>
            <w:tcW w:w="8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3337E"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2,9</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B6AFF"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0</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4AD26"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0</w:t>
            </w:r>
          </w:p>
        </w:tc>
      </w:tr>
      <w:tr w:rsidR="007F5364" w:rsidRPr="00D9140F" w14:paraId="7A6CBDA4" w14:textId="77777777" w:rsidTr="00D9140F">
        <w:trPr>
          <w:trHeight w:val="34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00E1E4" w14:textId="77777777" w:rsidR="007F5364" w:rsidRPr="00D9140F" w:rsidRDefault="007F5364" w:rsidP="00D9140F">
            <w:pPr>
              <w:spacing w:after="0" w:line="240" w:lineRule="auto"/>
              <w:rPr>
                <w:rFonts w:ascii="Times New Roman" w:hAnsi="Times New Roman" w:cs="Times New Roman"/>
                <w:bCs/>
                <w:color w:val="000000"/>
                <w:lang w:val="en-US"/>
              </w:rPr>
            </w:pPr>
            <w:r w:rsidRPr="00D9140F">
              <w:rPr>
                <w:rFonts w:ascii="Times New Roman" w:hAnsi="Times New Roman" w:cs="Times New Roman"/>
                <w:bCs/>
                <w:color w:val="000000"/>
                <w:lang w:val="en-US"/>
              </w:rPr>
              <w:t>Декабрь</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6AFFC" w14:textId="77777777" w:rsidR="007F5364" w:rsidRPr="00D9140F" w:rsidRDefault="007F5364" w:rsidP="00D9140F">
            <w:pPr>
              <w:spacing w:after="0" w:line="240" w:lineRule="auto"/>
              <w:jc w:val="center"/>
              <w:rPr>
                <w:rFonts w:ascii="Times New Roman" w:hAnsi="Times New Roman" w:cs="Times New Roman"/>
                <w:b/>
                <w:color w:val="000000"/>
                <w:lang w:val="en-US"/>
              </w:rPr>
            </w:pPr>
            <w:r w:rsidRPr="00D9140F">
              <w:rPr>
                <w:rFonts w:ascii="Times New Roman" w:hAnsi="Times New Roman" w:cs="Times New Roman"/>
                <w:color w:val="000000"/>
                <w:lang w:val="en-US"/>
              </w:rPr>
              <w:t>968</w:t>
            </w:r>
          </w:p>
        </w:tc>
        <w:tc>
          <w:tcPr>
            <w:tcW w:w="8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A2D50"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95,5</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93CF0"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46</w:t>
            </w:r>
          </w:p>
        </w:tc>
        <w:tc>
          <w:tcPr>
            <w:tcW w:w="8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3AC16"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4,5</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DAD38"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0</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B2666" w14:textId="77777777" w:rsidR="007F5364" w:rsidRPr="00D9140F" w:rsidRDefault="007F5364" w:rsidP="00D9140F">
            <w:pPr>
              <w:spacing w:after="0" w:line="240" w:lineRule="auto"/>
              <w:jc w:val="center"/>
              <w:rPr>
                <w:rFonts w:ascii="Times New Roman" w:hAnsi="Times New Roman" w:cs="Times New Roman"/>
                <w:color w:val="000000"/>
                <w:lang w:val="en-US"/>
              </w:rPr>
            </w:pPr>
            <w:r w:rsidRPr="00D9140F">
              <w:rPr>
                <w:rFonts w:ascii="Times New Roman" w:hAnsi="Times New Roman" w:cs="Times New Roman"/>
                <w:color w:val="000000"/>
                <w:lang w:val="en-US"/>
              </w:rPr>
              <w:t>0</w:t>
            </w:r>
          </w:p>
        </w:tc>
      </w:tr>
      <w:tr w:rsidR="007F5364" w:rsidRPr="00D9140F" w14:paraId="3DA1ADC7" w14:textId="77777777" w:rsidTr="00D9140F">
        <w:trPr>
          <w:trHeight w:val="340"/>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B42B53" w14:textId="77777777" w:rsidR="007F5364" w:rsidRPr="00D9140F" w:rsidRDefault="007F5364" w:rsidP="00D9140F">
            <w:pPr>
              <w:spacing w:after="0" w:line="240" w:lineRule="auto"/>
              <w:rPr>
                <w:rFonts w:ascii="Times New Roman" w:hAnsi="Times New Roman" w:cs="Times New Roman"/>
                <w:bCs/>
                <w:color w:val="000000"/>
                <w:lang w:val="en-US"/>
              </w:rPr>
            </w:pPr>
            <w:r w:rsidRPr="00D9140F">
              <w:rPr>
                <w:rFonts w:ascii="Times New Roman" w:hAnsi="Times New Roman" w:cs="Times New Roman"/>
                <w:bCs/>
                <w:color w:val="000000"/>
                <w:lang w:val="en-US"/>
              </w:rPr>
              <w:t>Итого</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EED49C" w14:textId="77777777" w:rsidR="007F5364" w:rsidRPr="00D9140F" w:rsidRDefault="007F5364" w:rsidP="00D9140F">
            <w:pPr>
              <w:spacing w:after="0" w:line="240" w:lineRule="auto"/>
              <w:jc w:val="center"/>
              <w:rPr>
                <w:rFonts w:ascii="Times New Roman" w:hAnsi="Times New Roman" w:cs="Times New Roman"/>
                <w:b/>
                <w:bCs/>
                <w:color w:val="000000"/>
                <w:lang w:val="en-US"/>
              </w:rPr>
            </w:pPr>
            <w:r w:rsidRPr="00D9140F">
              <w:rPr>
                <w:rFonts w:ascii="Times New Roman" w:hAnsi="Times New Roman" w:cs="Times New Roman"/>
                <w:bCs/>
                <w:color w:val="000000"/>
                <w:lang w:val="en-US"/>
              </w:rPr>
              <w:t>7515</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5F4D1F" w14:textId="77777777" w:rsidR="007F5364" w:rsidRPr="00D9140F" w:rsidRDefault="007F5364" w:rsidP="00D9140F">
            <w:pPr>
              <w:spacing w:after="0" w:line="240" w:lineRule="auto"/>
              <w:jc w:val="center"/>
              <w:rPr>
                <w:rFonts w:ascii="Times New Roman" w:hAnsi="Times New Roman" w:cs="Times New Roman"/>
                <w:b/>
                <w:bCs/>
                <w:color w:val="000000"/>
                <w:lang w:val="en-US"/>
              </w:rPr>
            </w:pPr>
            <w:r w:rsidRPr="00D9140F">
              <w:rPr>
                <w:rFonts w:ascii="Times New Roman" w:hAnsi="Times New Roman" w:cs="Times New Roman"/>
                <w:bCs/>
                <w:color w:val="000000"/>
                <w:lang w:val="en-US"/>
              </w:rPr>
              <w:t>93,7</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1E8032" w14:textId="77777777" w:rsidR="007F5364" w:rsidRPr="00D9140F" w:rsidRDefault="007F5364" w:rsidP="00D9140F">
            <w:pPr>
              <w:spacing w:after="0" w:line="240" w:lineRule="auto"/>
              <w:jc w:val="center"/>
              <w:rPr>
                <w:rFonts w:ascii="Times New Roman" w:hAnsi="Times New Roman" w:cs="Times New Roman"/>
                <w:b/>
                <w:bCs/>
                <w:color w:val="000000"/>
                <w:lang w:val="en-US"/>
              </w:rPr>
            </w:pPr>
            <w:r w:rsidRPr="00D9140F">
              <w:rPr>
                <w:rFonts w:ascii="Times New Roman" w:hAnsi="Times New Roman" w:cs="Times New Roman"/>
                <w:bCs/>
                <w:color w:val="000000"/>
                <w:lang w:val="en-US"/>
              </w:rPr>
              <w:t>324</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28C127" w14:textId="77777777" w:rsidR="007F5364" w:rsidRPr="00D9140F" w:rsidRDefault="007F5364" w:rsidP="00D9140F">
            <w:pPr>
              <w:spacing w:after="0" w:line="240" w:lineRule="auto"/>
              <w:jc w:val="center"/>
              <w:rPr>
                <w:rFonts w:ascii="Times New Roman" w:hAnsi="Times New Roman" w:cs="Times New Roman"/>
                <w:b/>
                <w:bCs/>
                <w:color w:val="000000"/>
                <w:lang w:val="en-US"/>
              </w:rPr>
            </w:pPr>
            <w:r w:rsidRPr="00D9140F">
              <w:rPr>
                <w:rFonts w:ascii="Times New Roman" w:hAnsi="Times New Roman" w:cs="Times New Roman"/>
                <w:bCs/>
                <w:color w:val="000000"/>
                <w:lang w:val="en-US"/>
              </w:rPr>
              <w:t>4,04</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86B77B" w14:textId="77777777" w:rsidR="007F5364" w:rsidRPr="00D9140F" w:rsidRDefault="007F5364" w:rsidP="00D9140F">
            <w:pPr>
              <w:spacing w:after="0" w:line="240" w:lineRule="auto"/>
              <w:jc w:val="center"/>
              <w:rPr>
                <w:rFonts w:ascii="Times New Roman" w:hAnsi="Times New Roman" w:cs="Times New Roman"/>
                <w:b/>
                <w:bCs/>
                <w:color w:val="000000"/>
                <w:lang w:val="en-US"/>
              </w:rPr>
            </w:pPr>
            <w:r w:rsidRPr="00D9140F">
              <w:rPr>
                <w:rFonts w:ascii="Times New Roman" w:hAnsi="Times New Roman" w:cs="Times New Roman"/>
                <w:bCs/>
                <w:color w:val="000000"/>
                <w:lang w:val="en-US"/>
              </w:rPr>
              <w:t>181</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39BA02" w14:textId="77777777" w:rsidR="007F5364" w:rsidRPr="00D9140F" w:rsidRDefault="007F5364" w:rsidP="00D9140F">
            <w:pPr>
              <w:spacing w:after="0" w:line="240" w:lineRule="auto"/>
              <w:jc w:val="center"/>
              <w:rPr>
                <w:rFonts w:ascii="Times New Roman" w:hAnsi="Times New Roman" w:cs="Times New Roman"/>
                <w:b/>
                <w:bCs/>
                <w:color w:val="000000"/>
                <w:lang w:val="en-US"/>
              </w:rPr>
            </w:pPr>
            <w:r w:rsidRPr="00D9140F">
              <w:rPr>
                <w:rFonts w:ascii="Times New Roman" w:hAnsi="Times New Roman" w:cs="Times New Roman"/>
                <w:bCs/>
                <w:color w:val="000000"/>
                <w:lang w:val="en-US"/>
              </w:rPr>
              <w:t>2,3</w:t>
            </w:r>
          </w:p>
        </w:tc>
      </w:tr>
    </w:tbl>
    <w:p w14:paraId="7E9476F8" w14:textId="77777777" w:rsidR="007F5364" w:rsidRPr="007F5364" w:rsidRDefault="007F5364" w:rsidP="007F5364">
      <w:pPr>
        <w:spacing w:after="0" w:line="240" w:lineRule="auto"/>
        <w:jc w:val="both"/>
        <w:rPr>
          <w:rFonts w:ascii="Times New Roman" w:hAnsi="Times New Roman" w:cs="Times New Roman"/>
        </w:rPr>
      </w:pPr>
    </w:p>
    <w:p w14:paraId="20A4F378" w14:textId="77777777" w:rsidR="007F5364" w:rsidRDefault="007F5364" w:rsidP="007F5364">
      <w:pPr>
        <w:spacing w:before="148" w:after="0" w:line="240" w:lineRule="auto"/>
        <w:ind w:right="107" w:firstLine="720"/>
        <w:jc w:val="center"/>
        <w:rPr>
          <w:rFonts w:ascii="Times New Roman" w:hAnsi="Times New Roman" w:cs="Times New Roman"/>
          <w:b/>
          <w:sz w:val="24"/>
          <w:szCs w:val="24"/>
        </w:rPr>
      </w:pPr>
    </w:p>
    <w:p w14:paraId="731D014E" w14:textId="77777777" w:rsidR="009F346A" w:rsidRDefault="009F346A" w:rsidP="007F5364">
      <w:pPr>
        <w:spacing w:before="148" w:after="0" w:line="240" w:lineRule="auto"/>
        <w:ind w:right="107" w:firstLine="720"/>
        <w:jc w:val="center"/>
        <w:rPr>
          <w:rFonts w:ascii="Times New Roman" w:hAnsi="Times New Roman" w:cs="Times New Roman"/>
          <w:b/>
          <w:sz w:val="24"/>
          <w:szCs w:val="24"/>
        </w:rPr>
      </w:pPr>
    </w:p>
    <w:p w14:paraId="3AC80ED0" w14:textId="77777777" w:rsidR="00467D8E" w:rsidRDefault="00467D8E" w:rsidP="007F5364">
      <w:pPr>
        <w:spacing w:before="148" w:after="0" w:line="240" w:lineRule="auto"/>
        <w:ind w:right="107" w:firstLine="720"/>
        <w:jc w:val="center"/>
        <w:rPr>
          <w:rFonts w:ascii="Times New Roman" w:hAnsi="Times New Roman" w:cs="Times New Roman"/>
          <w:b/>
          <w:sz w:val="24"/>
          <w:szCs w:val="24"/>
        </w:rPr>
      </w:pPr>
    </w:p>
    <w:p w14:paraId="27ED169C" w14:textId="77777777" w:rsidR="00467D8E" w:rsidRPr="007F5364" w:rsidRDefault="00467D8E" w:rsidP="007F5364">
      <w:pPr>
        <w:spacing w:before="148" w:after="0" w:line="240" w:lineRule="auto"/>
        <w:ind w:right="107" w:firstLine="720"/>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14:anchorId="0B5E5547" wp14:editId="3CFA43BC">
            <wp:extent cx="5486400" cy="3200400"/>
            <wp:effectExtent l="0" t="0" r="0" b="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D89185E" w14:textId="77777777" w:rsidR="007A6148" w:rsidRDefault="007A6148" w:rsidP="009F346A">
      <w:pPr>
        <w:spacing w:after="0" w:line="240" w:lineRule="auto"/>
        <w:ind w:right="108" w:firstLine="720"/>
        <w:jc w:val="center"/>
        <w:rPr>
          <w:rFonts w:ascii="Times New Roman" w:hAnsi="Times New Roman" w:cs="Times New Roman"/>
          <w:szCs w:val="24"/>
        </w:rPr>
      </w:pPr>
    </w:p>
    <w:p w14:paraId="1F78A2BF" w14:textId="77777777" w:rsidR="009F346A" w:rsidRDefault="007F5364" w:rsidP="009F346A">
      <w:pPr>
        <w:spacing w:after="0" w:line="240" w:lineRule="auto"/>
        <w:ind w:right="108" w:firstLine="720"/>
        <w:jc w:val="center"/>
        <w:rPr>
          <w:rFonts w:ascii="Times New Roman" w:hAnsi="Times New Roman" w:cs="Times New Roman"/>
          <w:szCs w:val="24"/>
        </w:rPr>
      </w:pPr>
      <w:r w:rsidRPr="009F346A">
        <w:rPr>
          <w:rFonts w:ascii="Times New Roman" w:hAnsi="Times New Roman" w:cs="Times New Roman"/>
          <w:szCs w:val="24"/>
        </w:rPr>
        <w:t xml:space="preserve">Рис. </w:t>
      </w:r>
      <w:r w:rsidR="00563AF9">
        <w:rPr>
          <w:rFonts w:ascii="Times New Roman" w:hAnsi="Times New Roman" w:cs="Times New Roman"/>
          <w:szCs w:val="24"/>
        </w:rPr>
        <w:t>53</w:t>
      </w:r>
      <w:r w:rsidRPr="009F346A">
        <w:rPr>
          <w:rFonts w:ascii="Times New Roman" w:hAnsi="Times New Roman" w:cs="Times New Roman"/>
          <w:szCs w:val="24"/>
        </w:rPr>
        <w:t>. Возрастная структура заболевших COVID-19 в Амурской</w:t>
      </w:r>
      <w:r w:rsidRPr="009F346A">
        <w:rPr>
          <w:rFonts w:ascii="Times New Roman" w:hAnsi="Times New Roman" w:cs="Times New Roman"/>
          <w:spacing w:val="-1"/>
          <w:szCs w:val="24"/>
        </w:rPr>
        <w:t xml:space="preserve"> </w:t>
      </w:r>
      <w:r w:rsidRPr="009F346A">
        <w:rPr>
          <w:rFonts w:ascii="Times New Roman" w:hAnsi="Times New Roman" w:cs="Times New Roman"/>
          <w:szCs w:val="24"/>
        </w:rPr>
        <w:t>области</w:t>
      </w:r>
    </w:p>
    <w:p w14:paraId="72082FA2" w14:textId="77777777" w:rsidR="007F5364" w:rsidRPr="009F346A" w:rsidRDefault="007F5364" w:rsidP="009F346A">
      <w:pPr>
        <w:spacing w:after="0" w:line="240" w:lineRule="auto"/>
        <w:ind w:right="108" w:firstLine="720"/>
        <w:jc w:val="center"/>
        <w:rPr>
          <w:rFonts w:ascii="Times New Roman" w:hAnsi="Times New Roman" w:cs="Times New Roman"/>
          <w:b/>
          <w:szCs w:val="24"/>
        </w:rPr>
      </w:pPr>
      <w:r w:rsidRPr="009F346A">
        <w:rPr>
          <w:rFonts w:ascii="Times New Roman" w:hAnsi="Times New Roman" w:cs="Times New Roman"/>
          <w:spacing w:val="-1"/>
          <w:szCs w:val="24"/>
        </w:rPr>
        <w:t xml:space="preserve"> </w:t>
      </w:r>
      <w:r w:rsidRPr="009F346A">
        <w:rPr>
          <w:rFonts w:ascii="Times New Roman" w:hAnsi="Times New Roman" w:cs="Times New Roman"/>
          <w:szCs w:val="24"/>
        </w:rPr>
        <w:t>за 2023 год (%)</w:t>
      </w:r>
    </w:p>
    <w:p w14:paraId="3F18472C" w14:textId="77777777" w:rsidR="007F5364" w:rsidRPr="007F5364" w:rsidRDefault="007F5364" w:rsidP="007F5364">
      <w:pPr>
        <w:spacing w:after="0" w:line="240" w:lineRule="auto"/>
        <w:jc w:val="center"/>
        <w:rPr>
          <w:rFonts w:ascii="Times New Roman" w:hAnsi="Times New Roman" w:cs="Times New Roman"/>
          <w:b/>
          <w:sz w:val="24"/>
          <w:szCs w:val="24"/>
        </w:rPr>
      </w:pPr>
    </w:p>
    <w:p w14:paraId="216F3D6D" w14:textId="77777777" w:rsidR="007F5364" w:rsidRPr="007F5364" w:rsidRDefault="007F5364" w:rsidP="007F5364">
      <w:pPr>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В 2023 год</w:t>
      </w:r>
      <w:r w:rsidR="00B84F05">
        <w:rPr>
          <w:rFonts w:ascii="Times New Roman" w:hAnsi="Times New Roman" w:cs="Times New Roman"/>
          <w:sz w:val="24"/>
          <w:szCs w:val="24"/>
        </w:rPr>
        <w:t>у</w:t>
      </w:r>
      <w:r w:rsidRPr="007F5364">
        <w:rPr>
          <w:rFonts w:ascii="Times New Roman" w:hAnsi="Times New Roman" w:cs="Times New Roman"/>
          <w:sz w:val="24"/>
          <w:szCs w:val="24"/>
        </w:rPr>
        <w:t xml:space="preserve"> наибольший удельный вес среди заболевших </w:t>
      </w:r>
      <w:r w:rsidRPr="007F5364">
        <w:rPr>
          <w:rFonts w:ascii="Times New Roman" w:hAnsi="Times New Roman" w:cs="Times New Roman"/>
          <w:sz w:val="24"/>
          <w:szCs w:val="24"/>
          <w:lang w:val="en-US"/>
        </w:rPr>
        <w:t>COVID</w:t>
      </w:r>
      <w:r w:rsidRPr="007F5364">
        <w:rPr>
          <w:rFonts w:ascii="Times New Roman" w:hAnsi="Times New Roman" w:cs="Times New Roman"/>
          <w:sz w:val="24"/>
          <w:szCs w:val="24"/>
        </w:rPr>
        <w:t>-19 приходится на возрастную группу 30-49 лет – 25,0%. Доля заболевших в остальных возрастных группах: 0-17 лет – 17,1%, 18-29 лет – 14,3%, 50-64 года – 20,6%, старше 65 лет и старше – 23,0%.</w:t>
      </w:r>
    </w:p>
    <w:p w14:paraId="43943B4A" w14:textId="7EA8B0A8" w:rsidR="007F5364" w:rsidRPr="007F5364" w:rsidRDefault="007F5364" w:rsidP="007F5364">
      <w:pPr>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 xml:space="preserve">На территории Амурской области деятельность по ПЦР-диагностике </w:t>
      </w:r>
      <w:r w:rsidR="00D75870">
        <w:rPr>
          <w:rFonts w:ascii="Times New Roman" w:hAnsi="Times New Roman" w:cs="Times New Roman"/>
          <w:sz w:val="24"/>
          <w:szCs w:val="24"/>
        </w:rPr>
        <w:t xml:space="preserve">                          </w:t>
      </w:r>
      <w:r w:rsidRPr="007F5364">
        <w:rPr>
          <w:rFonts w:ascii="Times New Roman" w:hAnsi="Times New Roman" w:cs="Times New Roman"/>
          <w:sz w:val="24"/>
          <w:szCs w:val="24"/>
          <w:lang w:val="en-US"/>
        </w:rPr>
        <w:t>SARS</w:t>
      </w:r>
      <w:r w:rsidRPr="007F5364">
        <w:rPr>
          <w:rFonts w:ascii="Times New Roman" w:hAnsi="Times New Roman" w:cs="Times New Roman"/>
          <w:sz w:val="24"/>
          <w:szCs w:val="24"/>
        </w:rPr>
        <w:t>-</w:t>
      </w:r>
      <w:r w:rsidRPr="007F5364">
        <w:rPr>
          <w:rFonts w:ascii="Times New Roman" w:hAnsi="Times New Roman" w:cs="Times New Roman"/>
          <w:sz w:val="24"/>
          <w:szCs w:val="24"/>
          <w:lang w:val="en-US"/>
        </w:rPr>
        <w:t>CoV</w:t>
      </w:r>
      <w:r w:rsidRPr="007F5364">
        <w:rPr>
          <w:rFonts w:ascii="Times New Roman" w:hAnsi="Times New Roman" w:cs="Times New Roman"/>
          <w:sz w:val="24"/>
          <w:szCs w:val="24"/>
        </w:rPr>
        <w:t>-2 осуществляют 18 лабораторий (3 - ФБУЗ «Центр гигиены и эпидемиологии в Амурской области», 7 – министерства здравоохранения, 2 – ведомственные, 6 – коммерческие).  Мощность лабораторий составляет 11</w:t>
      </w:r>
      <w:r w:rsidR="001C2C92">
        <w:rPr>
          <w:rFonts w:ascii="Times New Roman" w:hAnsi="Times New Roman" w:cs="Times New Roman"/>
          <w:sz w:val="24"/>
          <w:szCs w:val="24"/>
        </w:rPr>
        <w:t xml:space="preserve"> </w:t>
      </w:r>
      <w:r w:rsidRPr="007F5364">
        <w:rPr>
          <w:rFonts w:ascii="Times New Roman" w:hAnsi="Times New Roman" w:cs="Times New Roman"/>
          <w:sz w:val="24"/>
          <w:szCs w:val="24"/>
        </w:rPr>
        <w:t xml:space="preserve">790 исследований в сутки. </w:t>
      </w:r>
    </w:p>
    <w:p w14:paraId="28B364AB" w14:textId="2255AAC9" w:rsidR="007F5364" w:rsidRPr="007F5364" w:rsidRDefault="007F5364" w:rsidP="007F5364">
      <w:pPr>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 xml:space="preserve">С начала пандемии COVID-19 методом ПЦР обследовано 1 985 332 человека, </w:t>
      </w:r>
      <w:r w:rsidR="001C2C92">
        <w:rPr>
          <w:rFonts w:ascii="Times New Roman" w:hAnsi="Times New Roman" w:cs="Times New Roman"/>
          <w:sz w:val="24"/>
          <w:szCs w:val="24"/>
        </w:rPr>
        <w:t>проведено 2 187 982 исследования</w:t>
      </w:r>
      <w:r w:rsidRPr="007F5364">
        <w:rPr>
          <w:rFonts w:ascii="Times New Roman" w:hAnsi="Times New Roman" w:cs="Times New Roman"/>
          <w:sz w:val="24"/>
          <w:szCs w:val="24"/>
        </w:rPr>
        <w:t>, по результатам которых получено 185 018 положительных результатов. За 2023 год количество обследованных составило 64 627, чт</w:t>
      </w:r>
      <w:r w:rsidR="001C2C92">
        <w:rPr>
          <w:rFonts w:ascii="Times New Roman" w:hAnsi="Times New Roman" w:cs="Times New Roman"/>
          <w:sz w:val="24"/>
          <w:szCs w:val="24"/>
        </w:rPr>
        <w:t xml:space="preserve">о ниже АППГ на 81,7 % (2022 г. </w:t>
      </w:r>
      <w:r w:rsidRPr="007F5364">
        <w:rPr>
          <w:rFonts w:ascii="Times New Roman" w:hAnsi="Times New Roman" w:cs="Times New Roman"/>
          <w:sz w:val="24"/>
          <w:szCs w:val="24"/>
        </w:rPr>
        <w:t xml:space="preserve">– 352 357 обследованных). </w:t>
      </w:r>
    </w:p>
    <w:p w14:paraId="0529C559" w14:textId="6DA5F6EC" w:rsidR="007F5364" w:rsidRPr="007F5364" w:rsidRDefault="007F5364" w:rsidP="007F5364">
      <w:pPr>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Количество проведенных ПЦР-исследований за 2023 год составило 75 718, что ниже предыду</w:t>
      </w:r>
      <w:r w:rsidR="001C2C92">
        <w:rPr>
          <w:rFonts w:ascii="Times New Roman" w:hAnsi="Times New Roman" w:cs="Times New Roman"/>
          <w:sz w:val="24"/>
          <w:szCs w:val="24"/>
        </w:rPr>
        <w:t>щего года на 81,8% (2022 г.</w:t>
      </w:r>
      <w:r w:rsidRPr="007F5364">
        <w:rPr>
          <w:rFonts w:ascii="Times New Roman" w:hAnsi="Times New Roman" w:cs="Times New Roman"/>
          <w:sz w:val="24"/>
          <w:szCs w:val="24"/>
        </w:rPr>
        <w:t xml:space="preserve"> – 416 746), количество положительных результатов составило 4 251, что также н</w:t>
      </w:r>
      <w:r w:rsidR="001C2C92">
        <w:rPr>
          <w:rFonts w:ascii="Times New Roman" w:hAnsi="Times New Roman" w:cs="Times New Roman"/>
          <w:sz w:val="24"/>
          <w:szCs w:val="24"/>
        </w:rPr>
        <w:t>иже 2022 года на 89,7% (2022 г.</w:t>
      </w:r>
      <w:r w:rsidRPr="007F5364">
        <w:rPr>
          <w:rFonts w:ascii="Times New Roman" w:hAnsi="Times New Roman" w:cs="Times New Roman"/>
          <w:sz w:val="24"/>
          <w:szCs w:val="24"/>
        </w:rPr>
        <w:t xml:space="preserve"> – 41 136 положительных результатов на новую коронавирусную инфекцию). Снижение количества обследованных людей, а также снижение </w:t>
      </w:r>
      <w:r w:rsidR="001C2C92">
        <w:rPr>
          <w:rFonts w:ascii="Times New Roman" w:hAnsi="Times New Roman" w:cs="Times New Roman"/>
          <w:sz w:val="24"/>
          <w:szCs w:val="24"/>
        </w:rPr>
        <w:t>количества</w:t>
      </w:r>
      <w:r w:rsidRPr="007F5364">
        <w:rPr>
          <w:rFonts w:ascii="Times New Roman" w:hAnsi="Times New Roman" w:cs="Times New Roman"/>
          <w:sz w:val="24"/>
          <w:szCs w:val="24"/>
        </w:rPr>
        <w:t xml:space="preserve"> проведенного </w:t>
      </w:r>
      <w:r w:rsidR="00D75870">
        <w:rPr>
          <w:rFonts w:ascii="Times New Roman" w:hAnsi="Times New Roman" w:cs="Times New Roman"/>
          <w:sz w:val="24"/>
          <w:szCs w:val="24"/>
        </w:rPr>
        <w:t xml:space="preserve">                  </w:t>
      </w:r>
      <w:r w:rsidRPr="007F5364">
        <w:rPr>
          <w:rFonts w:ascii="Times New Roman" w:hAnsi="Times New Roman" w:cs="Times New Roman"/>
          <w:sz w:val="24"/>
          <w:szCs w:val="24"/>
        </w:rPr>
        <w:t>ПЦР-тестирования и полученных положительных результатов обусловлено не только снижением заболеваемости COVID-19, но и внедрением и активным использованием в 2023 году ИХА-тестирования.</w:t>
      </w:r>
    </w:p>
    <w:p w14:paraId="2E8496EA" w14:textId="7BA7AAEE" w:rsidR="007F5364" w:rsidRPr="007F5364" w:rsidRDefault="007F5364" w:rsidP="007F5364">
      <w:pPr>
        <w:widowControl w:val="0"/>
        <w:tabs>
          <w:tab w:val="left" w:pos="993"/>
        </w:tabs>
        <w:spacing w:after="0" w:line="240" w:lineRule="auto"/>
        <w:ind w:firstLine="709"/>
        <w:contextualSpacing/>
        <w:jc w:val="both"/>
        <w:rPr>
          <w:rFonts w:ascii="Times New Roman" w:hAnsi="Times New Roman" w:cs="Times New Roman"/>
          <w:b/>
          <w:color w:val="000000"/>
          <w:sz w:val="24"/>
          <w:szCs w:val="24"/>
          <w:shd w:val="clear" w:color="auto" w:fill="FFFFFF"/>
        </w:rPr>
      </w:pPr>
      <w:r w:rsidRPr="007F5364">
        <w:rPr>
          <w:rFonts w:ascii="Times New Roman" w:hAnsi="Times New Roman" w:cs="Times New Roman"/>
          <w:color w:val="000000"/>
          <w:sz w:val="24"/>
          <w:szCs w:val="24"/>
          <w:shd w:val="clear" w:color="auto" w:fill="FFFFFF"/>
        </w:rPr>
        <w:t>На 6 административных территориях показатели заболеваемости превышали среднеобластной уровень. Максимально высокий показатель зарегистрирован в г. Благовещенск (показатель на 100 тыс.</w:t>
      </w:r>
      <w:r w:rsidR="00F03065">
        <w:rPr>
          <w:rFonts w:ascii="Times New Roman" w:hAnsi="Times New Roman" w:cs="Times New Roman"/>
          <w:color w:val="000000"/>
          <w:sz w:val="24"/>
          <w:szCs w:val="24"/>
          <w:shd w:val="clear" w:color="auto" w:fill="FFFFFF"/>
        </w:rPr>
        <w:t xml:space="preserve"> </w:t>
      </w:r>
      <w:r w:rsidRPr="007F5364">
        <w:rPr>
          <w:rFonts w:ascii="Times New Roman" w:hAnsi="Times New Roman" w:cs="Times New Roman"/>
          <w:color w:val="000000"/>
          <w:sz w:val="24"/>
          <w:szCs w:val="24"/>
          <w:shd w:val="clear" w:color="auto" w:fill="FFFFFF"/>
        </w:rPr>
        <w:t>населения 400,16).</w:t>
      </w:r>
    </w:p>
    <w:p w14:paraId="2F9E4F99" w14:textId="5C9C11BD" w:rsidR="007F5364" w:rsidRPr="007F5364" w:rsidRDefault="007F5364" w:rsidP="007F5364">
      <w:pPr>
        <w:widowControl w:val="0"/>
        <w:tabs>
          <w:tab w:val="left" w:pos="993"/>
        </w:tabs>
        <w:spacing w:after="0" w:line="240" w:lineRule="auto"/>
        <w:ind w:firstLine="709"/>
        <w:contextualSpacing/>
        <w:jc w:val="both"/>
        <w:rPr>
          <w:rFonts w:ascii="Times New Roman" w:hAnsi="Times New Roman" w:cs="Times New Roman"/>
          <w:b/>
          <w:sz w:val="23"/>
          <w:szCs w:val="24"/>
        </w:rPr>
      </w:pPr>
      <w:r w:rsidRPr="007F5364">
        <w:rPr>
          <w:rFonts w:ascii="Times New Roman" w:hAnsi="Times New Roman" w:cs="Times New Roman"/>
          <w:color w:val="000000"/>
          <w:sz w:val="24"/>
          <w:szCs w:val="24"/>
          <w:shd w:val="clear" w:color="auto" w:fill="FFFFFF"/>
        </w:rPr>
        <w:t>Основная доля заболевших пришлась на го</w:t>
      </w:r>
      <w:r w:rsidR="00F03065">
        <w:rPr>
          <w:rFonts w:ascii="Times New Roman" w:hAnsi="Times New Roman" w:cs="Times New Roman"/>
          <w:color w:val="000000"/>
          <w:sz w:val="24"/>
          <w:szCs w:val="24"/>
          <w:shd w:val="clear" w:color="auto" w:fill="FFFFFF"/>
        </w:rPr>
        <w:t>рода Благовещенск (37,7%), Тында</w:t>
      </w:r>
      <w:r w:rsidRPr="007F5364">
        <w:rPr>
          <w:rFonts w:ascii="Times New Roman" w:hAnsi="Times New Roman" w:cs="Times New Roman"/>
          <w:color w:val="000000"/>
          <w:sz w:val="24"/>
          <w:szCs w:val="24"/>
          <w:shd w:val="clear" w:color="auto" w:fill="FFFFFF"/>
        </w:rPr>
        <w:t xml:space="preserve"> (5,2%), Свободный (4,8%), а также Сковородинский (5,3%) Ивановский (3,8%) и Благовещенский (3,6%) </w:t>
      </w:r>
      <w:r w:rsidR="00F03065">
        <w:rPr>
          <w:rFonts w:ascii="Times New Roman" w:hAnsi="Times New Roman" w:cs="Times New Roman"/>
          <w:color w:val="000000"/>
          <w:sz w:val="24"/>
          <w:szCs w:val="24"/>
          <w:shd w:val="clear" w:color="auto" w:fill="FFFFFF"/>
        </w:rPr>
        <w:t>округа</w:t>
      </w:r>
      <w:r w:rsidRPr="007F5364">
        <w:rPr>
          <w:rFonts w:ascii="Times New Roman" w:hAnsi="Times New Roman" w:cs="Times New Roman"/>
          <w:color w:val="000000"/>
          <w:sz w:val="24"/>
          <w:szCs w:val="24"/>
          <w:shd w:val="clear" w:color="auto" w:fill="FFFFFF"/>
        </w:rPr>
        <w:t>.</w:t>
      </w:r>
      <w:r w:rsidRPr="007F5364">
        <w:rPr>
          <w:rFonts w:ascii="Times New Roman" w:hAnsi="Times New Roman" w:cs="Times New Roman"/>
          <w:sz w:val="23"/>
          <w:szCs w:val="24"/>
        </w:rPr>
        <w:t xml:space="preserve"> </w:t>
      </w:r>
    </w:p>
    <w:p w14:paraId="67606A16" w14:textId="77777777" w:rsidR="007F5364" w:rsidRDefault="007F5364" w:rsidP="007F5364">
      <w:pPr>
        <w:widowControl w:val="0"/>
        <w:spacing w:after="0" w:line="240" w:lineRule="auto"/>
        <w:jc w:val="center"/>
        <w:rPr>
          <w:rFonts w:ascii="Times New Roman" w:eastAsia="Calibri" w:hAnsi="Times New Roman" w:cs="Times New Roman"/>
          <w:b/>
          <w:sz w:val="24"/>
          <w:szCs w:val="24"/>
        </w:rPr>
      </w:pPr>
    </w:p>
    <w:p w14:paraId="78D2AF19" w14:textId="77777777" w:rsidR="00D75870" w:rsidRDefault="00D75870" w:rsidP="007F5364">
      <w:pPr>
        <w:widowControl w:val="0"/>
        <w:spacing w:after="0" w:line="240" w:lineRule="auto"/>
        <w:jc w:val="center"/>
        <w:rPr>
          <w:rFonts w:ascii="Times New Roman" w:eastAsia="Calibri" w:hAnsi="Times New Roman" w:cs="Times New Roman"/>
          <w:sz w:val="24"/>
          <w:szCs w:val="24"/>
        </w:rPr>
      </w:pPr>
    </w:p>
    <w:p w14:paraId="45943B82" w14:textId="77777777" w:rsidR="007F5364" w:rsidRPr="007F5364" w:rsidRDefault="007F5364" w:rsidP="007F5364">
      <w:pPr>
        <w:widowControl w:val="0"/>
        <w:spacing w:after="0" w:line="240" w:lineRule="auto"/>
        <w:jc w:val="center"/>
        <w:rPr>
          <w:rFonts w:ascii="Times New Roman" w:eastAsia="Calibri" w:hAnsi="Times New Roman" w:cs="Times New Roman"/>
          <w:b/>
          <w:sz w:val="24"/>
          <w:szCs w:val="24"/>
        </w:rPr>
      </w:pPr>
      <w:r w:rsidRPr="007F5364">
        <w:rPr>
          <w:rFonts w:ascii="Times New Roman" w:eastAsia="Calibri" w:hAnsi="Times New Roman" w:cs="Times New Roman"/>
          <w:sz w:val="24"/>
          <w:szCs w:val="24"/>
        </w:rPr>
        <w:t>Полиомиелит</w:t>
      </w:r>
    </w:p>
    <w:p w14:paraId="62BBB394" w14:textId="77777777" w:rsidR="007F5364" w:rsidRPr="007F5364" w:rsidRDefault="007F5364" w:rsidP="007F5364">
      <w:pPr>
        <w:widowControl w:val="0"/>
        <w:spacing w:after="0" w:line="240" w:lineRule="auto"/>
        <w:ind w:firstLine="709"/>
        <w:jc w:val="both"/>
        <w:rPr>
          <w:rFonts w:ascii="Times New Roman" w:eastAsia="Calibri" w:hAnsi="Times New Roman" w:cs="Times New Roman"/>
          <w:b/>
          <w:sz w:val="24"/>
          <w:szCs w:val="24"/>
        </w:rPr>
      </w:pPr>
    </w:p>
    <w:p w14:paraId="55E52E4C" w14:textId="15DB4562" w:rsidR="007F5364" w:rsidRPr="007F5364" w:rsidRDefault="007F5364" w:rsidP="00D10553">
      <w:pPr>
        <w:widowControl w:val="0"/>
        <w:spacing w:after="0" w:line="240" w:lineRule="auto"/>
        <w:ind w:firstLine="709"/>
        <w:jc w:val="both"/>
        <w:rPr>
          <w:rFonts w:ascii="Times New Roman" w:eastAsia="Calibri" w:hAnsi="Times New Roman" w:cs="Times New Roman"/>
          <w:b/>
          <w:color w:val="000000" w:themeColor="text1"/>
          <w:sz w:val="24"/>
          <w:szCs w:val="24"/>
        </w:rPr>
      </w:pPr>
      <w:r w:rsidRPr="007F5364">
        <w:rPr>
          <w:rFonts w:ascii="Times New Roman" w:eastAsia="Calibri" w:hAnsi="Times New Roman" w:cs="Times New Roman"/>
          <w:sz w:val="24"/>
          <w:szCs w:val="24"/>
        </w:rPr>
        <w:t xml:space="preserve">В 2023 году в Амурской области случаи острого вялого паралича (ОВП) не регистрировались </w:t>
      </w:r>
      <w:r w:rsidR="00F03065">
        <w:rPr>
          <w:rFonts w:ascii="Times New Roman" w:eastAsia="Calibri" w:hAnsi="Times New Roman" w:cs="Times New Roman"/>
          <w:color w:val="000000" w:themeColor="text1"/>
          <w:sz w:val="24"/>
          <w:szCs w:val="24"/>
        </w:rPr>
        <w:t>(в 2022 г.</w:t>
      </w:r>
      <w:r w:rsidRPr="007F5364">
        <w:rPr>
          <w:rFonts w:ascii="Times New Roman" w:eastAsia="Calibri" w:hAnsi="Times New Roman" w:cs="Times New Roman"/>
          <w:color w:val="000000" w:themeColor="text1"/>
          <w:sz w:val="24"/>
          <w:szCs w:val="24"/>
        </w:rPr>
        <w:t xml:space="preserve"> - 4 случая, показатель 2,68 на 100 тыс. детского населения), что не соответствует расчётному числу случаев ОВП у детей до 15 лет, рекомендуемому ВОЗ, с учетом количества детского населения Амурской области (142</w:t>
      </w:r>
      <w:r w:rsidR="00F03065">
        <w:rPr>
          <w:rFonts w:ascii="Times New Roman" w:eastAsia="Calibri" w:hAnsi="Times New Roman" w:cs="Times New Roman"/>
          <w:color w:val="000000" w:themeColor="text1"/>
          <w:sz w:val="24"/>
          <w:szCs w:val="24"/>
        </w:rPr>
        <w:t> </w:t>
      </w:r>
      <w:r w:rsidRPr="007F5364">
        <w:rPr>
          <w:rFonts w:ascii="Times New Roman" w:eastAsia="Calibri" w:hAnsi="Times New Roman" w:cs="Times New Roman"/>
          <w:color w:val="000000" w:themeColor="text1"/>
          <w:sz w:val="24"/>
          <w:szCs w:val="24"/>
        </w:rPr>
        <w:t>188</w:t>
      </w:r>
      <w:r w:rsidR="00F03065">
        <w:rPr>
          <w:rFonts w:ascii="Times New Roman" w:eastAsia="Calibri" w:hAnsi="Times New Roman" w:cs="Times New Roman"/>
          <w:color w:val="000000" w:themeColor="text1"/>
          <w:sz w:val="24"/>
          <w:szCs w:val="24"/>
        </w:rPr>
        <w:t xml:space="preserve"> </w:t>
      </w:r>
      <w:r w:rsidRPr="007F5364">
        <w:rPr>
          <w:rFonts w:ascii="Times New Roman" w:eastAsia="Calibri" w:hAnsi="Times New Roman" w:cs="Times New Roman"/>
          <w:color w:val="000000" w:themeColor="text1"/>
          <w:sz w:val="24"/>
          <w:szCs w:val="24"/>
        </w:rPr>
        <w:t>человек) – 2 случая в год.</w:t>
      </w:r>
    </w:p>
    <w:p w14:paraId="542E0B46" w14:textId="77777777" w:rsidR="007F5364" w:rsidRPr="007F5364" w:rsidRDefault="007F5364" w:rsidP="00D10553">
      <w:pPr>
        <w:widowControl w:val="0"/>
        <w:spacing w:after="0" w:line="240" w:lineRule="auto"/>
        <w:ind w:firstLine="709"/>
        <w:jc w:val="both"/>
        <w:rPr>
          <w:rFonts w:ascii="Times New Roman" w:eastAsia="Calibri" w:hAnsi="Times New Roman" w:cs="Times New Roman"/>
          <w:b/>
          <w:color w:val="000000" w:themeColor="text1"/>
          <w:sz w:val="24"/>
          <w:szCs w:val="24"/>
        </w:rPr>
      </w:pPr>
      <w:r w:rsidRPr="007F5364">
        <w:rPr>
          <w:rFonts w:ascii="Times New Roman" w:eastAsia="Calibri" w:hAnsi="Times New Roman" w:cs="Times New Roman"/>
          <w:color w:val="000000" w:themeColor="text1"/>
          <w:sz w:val="24"/>
          <w:szCs w:val="24"/>
        </w:rPr>
        <w:t xml:space="preserve">«Горячие» (приоритетные) случаи не регистрируются с 2006 года. Случаев полиомиелита, вызванных диким вирусом, а также вакциноассоциированного полиомиелита (ВАПП) в 2023 году не зарегистрировано. </w:t>
      </w:r>
    </w:p>
    <w:p w14:paraId="05736B54" w14:textId="77777777" w:rsidR="007F5364" w:rsidRPr="007F5364" w:rsidRDefault="007F5364" w:rsidP="00D10553">
      <w:pPr>
        <w:widowControl w:val="0"/>
        <w:shd w:val="clear" w:color="auto" w:fill="FFFFFF"/>
        <w:spacing w:after="0" w:line="240" w:lineRule="auto"/>
        <w:ind w:firstLine="709"/>
        <w:jc w:val="both"/>
        <w:rPr>
          <w:rFonts w:ascii="Times New Roman" w:eastAsia="Calibri" w:hAnsi="Times New Roman" w:cs="Times New Roman"/>
          <w:b/>
          <w:color w:val="FF0000"/>
          <w:sz w:val="24"/>
          <w:szCs w:val="24"/>
        </w:rPr>
      </w:pPr>
      <w:r w:rsidRPr="007F5364">
        <w:rPr>
          <w:rFonts w:ascii="Times New Roman" w:eastAsia="Calibri" w:hAnsi="Times New Roman" w:cs="Times New Roman"/>
          <w:sz w:val="24"/>
          <w:szCs w:val="24"/>
        </w:rPr>
        <w:t xml:space="preserve">Помимо завоза на территорию области дикого полиовируса актуальным остается риск возникновения ВАПП. Единственным мероприятием по профилактике полиовирусной инфекции, в том числе появления вакцинородственного полиовируса и ВАПП, является качественно организованная плановая иммунизация детского </w:t>
      </w:r>
      <w:r w:rsidRPr="007F5364">
        <w:rPr>
          <w:rFonts w:ascii="Times New Roman" w:eastAsia="Calibri" w:hAnsi="Times New Roman" w:cs="Times New Roman"/>
          <w:sz w:val="24"/>
          <w:szCs w:val="24"/>
          <w:shd w:val="clear" w:color="auto" w:fill="FFFFFF"/>
        </w:rPr>
        <w:t xml:space="preserve">населения </w:t>
      </w:r>
      <w:r w:rsidRPr="007F5364">
        <w:rPr>
          <w:rFonts w:ascii="Times New Roman" w:eastAsia="Calibri" w:hAnsi="Times New Roman" w:cs="Times New Roman"/>
          <w:color w:val="000000" w:themeColor="text1"/>
          <w:sz w:val="24"/>
          <w:szCs w:val="24"/>
        </w:rPr>
        <w:t>(рис.56).</w:t>
      </w:r>
    </w:p>
    <w:p w14:paraId="37E92266" w14:textId="59621ACF" w:rsidR="007F5364" w:rsidRPr="007F5364" w:rsidRDefault="007F5364" w:rsidP="00D10553">
      <w:pPr>
        <w:widowControl w:val="0"/>
        <w:spacing w:after="0" w:line="240" w:lineRule="auto"/>
        <w:ind w:firstLine="709"/>
        <w:jc w:val="both"/>
        <w:rPr>
          <w:rFonts w:ascii="Times New Roman" w:eastAsia="Calibri" w:hAnsi="Times New Roman" w:cs="Times New Roman"/>
          <w:b/>
          <w:sz w:val="24"/>
          <w:szCs w:val="24"/>
        </w:rPr>
      </w:pPr>
      <w:r w:rsidRPr="007F5364">
        <w:rPr>
          <w:rFonts w:ascii="Times New Roman" w:eastAsia="Calibri" w:hAnsi="Times New Roman" w:cs="Times New Roman"/>
          <w:sz w:val="24"/>
          <w:szCs w:val="24"/>
        </w:rPr>
        <w:t>Так, в 2023 году продолжалась активная работа по поддержанию высокого уровня популяционного иммунитета к полиомиелиту, иммунизация детей первого года жизни против полиомиелита проводились только инактивированной полиомиелитной вакциной. Трехкратно привито 3</w:t>
      </w:r>
      <w:r w:rsidR="00625B68">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rPr>
        <w:t xml:space="preserve">332 ребенка первого года жизни, </w:t>
      </w:r>
      <w:r w:rsidR="00F03065" w:rsidRPr="007F5364">
        <w:rPr>
          <w:rFonts w:ascii="Times New Roman" w:eastAsia="Calibri" w:hAnsi="Times New Roman" w:cs="Times New Roman"/>
          <w:sz w:val="24"/>
          <w:szCs w:val="24"/>
        </w:rPr>
        <w:t xml:space="preserve">15 268 детей </w:t>
      </w:r>
      <w:r w:rsidRPr="007F5364">
        <w:rPr>
          <w:rFonts w:ascii="Times New Roman" w:eastAsia="Calibri" w:hAnsi="Times New Roman" w:cs="Times New Roman"/>
          <w:sz w:val="24"/>
          <w:szCs w:val="24"/>
        </w:rPr>
        <w:t>получили ревакцинаци</w:t>
      </w:r>
      <w:r w:rsidR="00F03065">
        <w:rPr>
          <w:rFonts w:ascii="Times New Roman" w:eastAsia="Calibri" w:hAnsi="Times New Roman" w:cs="Times New Roman"/>
          <w:sz w:val="24"/>
          <w:szCs w:val="24"/>
        </w:rPr>
        <w:t>ю в соответствующих возрастах.</w:t>
      </w:r>
    </w:p>
    <w:p w14:paraId="05D97554" w14:textId="77777777" w:rsidR="00D10553" w:rsidRDefault="007F5364" w:rsidP="007F5364">
      <w:pPr>
        <w:spacing w:after="0" w:line="240" w:lineRule="auto"/>
        <w:jc w:val="center"/>
        <w:rPr>
          <w:rFonts w:ascii="Times New Roman" w:eastAsia="Calibri" w:hAnsi="Times New Roman" w:cs="Times New Roman"/>
          <w:color w:val="000000" w:themeColor="text1"/>
          <w:szCs w:val="24"/>
        </w:rPr>
      </w:pPr>
      <w:r w:rsidRPr="007F5364">
        <w:rPr>
          <w:rFonts w:ascii="Times New Roman" w:eastAsia="Calibri" w:hAnsi="Times New Roman" w:cs="Times New Roman"/>
          <w:b/>
          <w:noProof/>
          <w:color w:val="FF0000"/>
          <w:sz w:val="24"/>
          <w:szCs w:val="24"/>
          <w:lang w:eastAsia="ru-RU"/>
        </w:rPr>
        <w:drawing>
          <wp:inline distT="0" distB="0" distL="0" distR="0" wp14:anchorId="68054CF3" wp14:editId="2E65F553">
            <wp:extent cx="5735116" cy="2450592"/>
            <wp:effectExtent l="0" t="0" r="0" b="6985"/>
            <wp:docPr id="206" name="Объект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Pr="007F5364">
        <w:rPr>
          <w:rFonts w:ascii="Times New Roman" w:eastAsia="Calibri" w:hAnsi="Times New Roman" w:cs="Times New Roman"/>
          <w:color w:val="000000" w:themeColor="text1"/>
          <w:szCs w:val="24"/>
        </w:rPr>
        <w:t xml:space="preserve">Рис. </w:t>
      </w:r>
      <w:r w:rsidR="00563AF9">
        <w:rPr>
          <w:rFonts w:ascii="Times New Roman" w:eastAsia="Calibri" w:hAnsi="Times New Roman" w:cs="Times New Roman"/>
          <w:color w:val="000000" w:themeColor="text1"/>
          <w:szCs w:val="24"/>
        </w:rPr>
        <w:t>54</w:t>
      </w:r>
      <w:r w:rsidRPr="007F5364">
        <w:rPr>
          <w:rFonts w:ascii="Times New Roman" w:eastAsia="Calibri" w:hAnsi="Times New Roman" w:cs="Times New Roman"/>
          <w:color w:val="000000" w:themeColor="text1"/>
          <w:szCs w:val="24"/>
        </w:rPr>
        <w:t xml:space="preserve">. Иммунизация против полиомиелита детей декретированных возрастов в период </w:t>
      </w:r>
    </w:p>
    <w:p w14:paraId="0276DBEE" w14:textId="77777777" w:rsidR="007F5364" w:rsidRPr="007F5364" w:rsidRDefault="007F5364" w:rsidP="007F5364">
      <w:pPr>
        <w:spacing w:after="0" w:line="240" w:lineRule="auto"/>
        <w:jc w:val="center"/>
        <w:rPr>
          <w:rFonts w:ascii="Times New Roman" w:eastAsia="Calibri" w:hAnsi="Times New Roman" w:cs="Times New Roman"/>
          <w:b/>
          <w:color w:val="FF0000"/>
          <w:szCs w:val="24"/>
        </w:rPr>
      </w:pPr>
      <w:r w:rsidRPr="007F5364">
        <w:rPr>
          <w:rFonts w:ascii="Times New Roman" w:eastAsia="Calibri" w:hAnsi="Times New Roman" w:cs="Times New Roman"/>
          <w:color w:val="000000" w:themeColor="text1"/>
          <w:szCs w:val="24"/>
        </w:rPr>
        <w:t>2010</w:t>
      </w:r>
      <w:r w:rsidR="00D10553">
        <w:rPr>
          <w:rFonts w:ascii="Times New Roman" w:eastAsia="Calibri" w:hAnsi="Times New Roman" w:cs="Times New Roman"/>
          <w:color w:val="000000" w:themeColor="text1"/>
          <w:szCs w:val="24"/>
        </w:rPr>
        <w:t>-</w:t>
      </w:r>
      <w:r w:rsidRPr="007F5364">
        <w:rPr>
          <w:rFonts w:ascii="Times New Roman" w:eastAsia="Calibri" w:hAnsi="Times New Roman" w:cs="Times New Roman"/>
          <w:color w:val="000000" w:themeColor="text1"/>
          <w:szCs w:val="24"/>
        </w:rPr>
        <w:t>2023 гг.</w:t>
      </w:r>
    </w:p>
    <w:p w14:paraId="24DFE6B8" w14:textId="77777777" w:rsidR="007F5364" w:rsidRPr="007F5364" w:rsidRDefault="007F5364" w:rsidP="007F5364">
      <w:pPr>
        <w:spacing w:after="0" w:line="240" w:lineRule="auto"/>
        <w:jc w:val="center"/>
        <w:rPr>
          <w:rFonts w:ascii="Times New Roman" w:eastAsia="Calibri" w:hAnsi="Times New Roman" w:cs="Times New Roman"/>
          <w:b/>
          <w:color w:val="FF0000"/>
          <w:szCs w:val="24"/>
        </w:rPr>
      </w:pPr>
    </w:p>
    <w:p w14:paraId="3CA2EF99" w14:textId="416ADBA4" w:rsidR="007F5364" w:rsidRPr="007F5364" w:rsidRDefault="007F5364" w:rsidP="007F5364">
      <w:pPr>
        <w:spacing w:after="0" w:line="240" w:lineRule="auto"/>
        <w:ind w:firstLine="709"/>
        <w:jc w:val="both"/>
        <w:rPr>
          <w:rFonts w:ascii="Times New Roman" w:eastAsia="Calibri" w:hAnsi="Times New Roman" w:cs="Times New Roman"/>
          <w:b/>
          <w:sz w:val="24"/>
          <w:szCs w:val="24"/>
        </w:rPr>
      </w:pPr>
      <w:r w:rsidRPr="007F5364">
        <w:rPr>
          <w:rFonts w:ascii="Times New Roman" w:eastAsia="Calibri" w:hAnsi="Times New Roman" w:cs="Times New Roman"/>
          <w:sz w:val="24"/>
          <w:szCs w:val="24"/>
        </w:rPr>
        <w:t>На всех административных территориях области в течение последних лет поддерживается на высоком уровне (выше 95%) охват иммунизацией против полиомиелита детей. Показатели своевременности охвата ва</w:t>
      </w:r>
      <w:r w:rsidR="00F03065">
        <w:rPr>
          <w:rFonts w:ascii="Times New Roman" w:eastAsia="Calibri" w:hAnsi="Times New Roman" w:cs="Times New Roman"/>
          <w:sz w:val="24"/>
          <w:szCs w:val="24"/>
        </w:rPr>
        <w:t>кцинацией детей в возрасте 12</w:t>
      </w:r>
      <w:r w:rsidRPr="007F5364">
        <w:rPr>
          <w:rFonts w:ascii="Times New Roman" w:eastAsia="Calibri" w:hAnsi="Times New Roman" w:cs="Times New Roman"/>
          <w:sz w:val="24"/>
          <w:szCs w:val="24"/>
        </w:rPr>
        <w:t xml:space="preserve"> месяцев составляет 99,2%, ревакцинации в 24 месяца с</w:t>
      </w:r>
      <w:r w:rsidR="00F03065">
        <w:rPr>
          <w:rFonts w:ascii="Times New Roman" w:eastAsia="Calibri" w:hAnsi="Times New Roman" w:cs="Times New Roman"/>
          <w:sz w:val="24"/>
          <w:szCs w:val="24"/>
        </w:rPr>
        <w:t>оставляет 97,9%, в возрасте 6</w:t>
      </w:r>
      <w:r w:rsidRPr="007F5364">
        <w:rPr>
          <w:rFonts w:ascii="Times New Roman" w:eastAsia="Calibri" w:hAnsi="Times New Roman" w:cs="Times New Roman"/>
          <w:sz w:val="24"/>
          <w:szCs w:val="24"/>
        </w:rPr>
        <w:t xml:space="preserve"> лет составила 98,6 %. </w:t>
      </w:r>
    </w:p>
    <w:p w14:paraId="51CE8763" w14:textId="77777777" w:rsidR="007F5364" w:rsidRPr="007F5364" w:rsidRDefault="007F5364" w:rsidP="007F5364">
      <w:pPr>
        <w:spacing w:after="0" w:line="240" w:lineRule="auto"/>
        <w:ind w:firstLine="709"/>
        <w:jc w:val="both"/>
        <w:rPr>
          <w:rFonts w:ascii="Times New Roman" w:eastAsia="Calibri" w:hAnsi="Times New Roman" w:cs="Times New Roman"/>
          <w:b/>
          <w:color w:val="000000" w:themeColor="text1"/>
          <w:sz w:val="24"/>
          <w:szCs w:val="24"/>
        </w:rPr>
      </w:pPr>
      <w:r w:rsidRPr="007F5364">
        <w:rPr>
          <w:rFonts w:ascii="Times New Roman" w:eastAsia="Calibri" w:hAnsi="Times New Roman" w:cs="Times New Roman"/>
          <w:color w:val="000000" w:themeColor="text1"/>
          <w:sz w:val="24"/>
          <w:szCs w:val="24"/>
        </w:rPr>
        <w:t>В 2023 году подчищающая иммунизация против полиомиелита не проводилась.</w:t>
      </w:r>
    </w:p>
    <w:p w14:paraId="7B2CD3C0" w14:textId="4428C5F0" w:rsidR="007F5364" w:rsidRPr="007F5364" w:rsidRDefault="00F03065" w:rsidP="007F5364">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t>В</w:t>
      </w:r>
      <w:r w:rsidR="007F5364" w:rsidRPr="007F5364">
        <w:rPr>
          <w:rFonts w:ascii="Times New Roman" w:eastAsia="Calibri" w:hAnsi="Times New Roman" w:cs="Times New Roman"/>
          <w:sz w:val="24"/>
          <w:szCs w:val="24"/>
        </w:rPr>
        <w:t xml:space="preserve">виду неблагоприятной эпидемиологической ситуации в Республике Таджикистан и Украине, на территории Амурской области были усилены меры по предотвращению завоза и распространения полиомиелита. На базе лаборатории </w:t>
      </w:r>
      <w:r w:rsidR="0080794B">
        <w:rPr>
          <w:rFonts w:ascii="Times New Roman" w:eastAsia="Calibri" w:hAnsi="Times New Roman" w:cs="Times New Roman"/>
          <w:sz w:val="24"/>
          <w:szCs w:val="24"/>
        </w:rPr>
        <w:t xml:space="preserve">                  </w:t>
      </w:r>
      <w:r w:rsidR="007F5364" w:rsidRPr="007F5364">
        <w:rPr>
          <w:rFonts w:ascii="Times New Roman" w:eastAsia="Calibri" w:hAnsi="Times New Roman" w:cs="Times New Roman"/>
          <w:sz w:val="24"/>
          <w:szCs w:val="24"/>
        </w:rPr>
        <w:t>ФБУЗ «Центр гигиены и эпидемиологии в Амурской области» проведены исследования клинического материала от детей из групп риска на полиовирусы, по результатам которых положительных проб не обнаружено.</w:t>
      </w:r>
    </w:p>
    <w:p w14:paraId="01C47772"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eastAsia="Calibri" w:hAnsi="Times New Roman" w:cs="Times New Roman"/>
          <w:b/>
          <w:color w:val="000000" w:themeColor="text1"/>
          <w:sz w:val="24"/>
          <w:szCs w:val="24"/>
        </w:rPr>
      </w:pPr>
      <w:r w:rsidRPr="007F5364">
        <w:rPr>
          <w:rFonts w:ascii="Times New Roman" w:hAnsi="Times New Roman" w:cs="Times New Roman"/>
          <w:sz w:val="24"/>
          <w:szCs w:val="24"/>
        </w:rPr>
        <w:t>При проведении серологического мониторинга состояния иммунитета к вирусам полиомиелита в «индикаторных» группах населения обследован 601 человек.</w:t>
      </w:r>
      <w:r w:rsidRPr="007F5364">
        <w:rPr>
          <w:rFonts w:ascii="Times New Roman" w:eastAsia="Calibri" w:hAnsi="Times New Roman" w:cs="Times New Roman"/>
          <w:color w:val="FF0000"/>
          <w:sz w:val="24"/>
          <w:szCs w:val="24"/>
        </w:rPr>
        <w:t xml:space="preserve"> </w:t>
      </w:r>
      <w:r w:rsidRPr="007F5364">
        <w:rPr>
          <w:rFonts w:ascii="Times New Roman" w:eastAsia="Calibri" w:hAnsi="Times New Roman" w:cs="Times New Roman"/>
          <w:color w:val="000000" w:themeColor="text1"/>
          <w:sz w:val="24"/>
          <w:szCs w:val="24"/>
        </w:rPr>
        <w:t xml:space="preserve">При учете совокупных результатов исследований по области выявлено 7 человек, не имеющих антител к вирусам полиомиелита ПолиоI+III, что составляет 1,16% от общего числа обследованных лиц. Удельный вес лиц, серонегативных к вирусу полиомиелита Полио-I составил по области 1,33%, к вирусу полиомиелита Полио-III – 6,32%. Среди обследованных взрослых превышение удельного веса </w:t>
      </w:r>
      <w:r w:rsidRPr="007F5364">
        <w:rPr>
          <w:rFonts w:ascii="Times New Roman" w:hAnsi="Times New Roman" w:cs="Times New Roman"/>
          <w:sz w:val="24"/>
          <w:szCs w:val="24"/>
        </w:rPr>
        <w:t>серонегативных лиц к вирусу полиомиелита Полио-</w:t>
      </w:r>
      <w:r w:rsidRPr="007F5364">
        <w:rPr>
          <w:rFonts w:ascii="Times New Roman" w:hAnsi="Times New Roman" w:cs="Times New Roman"/>
          <w:sz w:val="24"/>
          <w:szCs w:val="24"/>
          <w:lang w:val="en-US"/>
        </w:rPr>
        <w:t>III</w:t>
      </w:r>
      <w:r w:rsidRPr="007F5364">
        <w:rPr>
          <w:rFonts w:ascii="Times New Roman" w:hAnsi="Times New Roman" w:cs="Times New Roman"/>
          <w:sz w:val="24"/>
          <w:szCs w:val="24"/>
        </w:rPr>
        <w:t xml:space="preserve"> зарегистрировано в возрастной группе 40−49 лет (18%).</w:t>
      </w:r>
    </w:p>
    <w:p w14:paraId="69270C48" w14:textId="3EE853CC" w:rsidR="007F5364" w:rsidRPr="007F5364" w:rsidRDefault="007F5364" w:rsidP="007F5364">
      <w:pPr>
        <w:spacing w:after="0" w:line="240" w:lineRule="auto"/>
        <w:ind w:firstLine="709"/>
        <w:jc w:val="both"/>
        <w:rPr>
          <w:rFonts w:ascii="Times New Roman" w:eastAsia="Calibri" w:hAnsi="Times New Roman" w:cs="Times New Roman"/>
          <w:b/>
          <w:color w:val="000000" w:themeColor="text1"/>
          <w:sz w:val="24"/>
          <w:szCs w:val="24"/>
        </w:rPr>
      </w:pPr>
      <w:r w:rsidRPr="007F5364">
        <w:rPr>
          <w:rFonts w:ascii="Times New Roman" w:eastAsia="Calibri" w:hAnsi="Times New Roman" w:cs="Times New Roman"/>
          <w:color w:val="000000" w:themeColor="text1"/>
          <w:sz w:val="24"/>
          <w:szCs w:val="24"/>
        </w:rPr>
        <w:t xml:space="preserve">Эпидемиологический надзор в области осуществляется на основании комплексного </w:t>
      </w:r>
      <w:r w:rsidR="00F03065">
        <w:rPr>
          <w:rFonts w:ascii="Times New Roman" w:eastAsia="Calibri" w:hAnsi="Times New Roman" w:cs="Times New Roman"/>
          <w:color w:val="000000" w:themeColor="text1"/>
          <w:sz w:val="24"/>
          <w:szCs w:val="24"/>
        </w:rPr>
        <w:t>плана действий на 2023-2025 гг.</w:t>
      </w:r>
      <w:r w:rsidRPr="007F5364">
        <w:rPr>
          <w:rFonts w:ascii="Times New Roman" w:eastAsia="Calibri" w:hAnsi="Times New Roman" w:cs="Times New Roman"/>
          <w:color w:val="000000" w:themeColor="text1"/>
          <w:sz w:val="24"/>
          <w:szCs w:val="24"/>
        </w:rPr>
        <w:t xml:space="preserve"> по поддержанию свободного от полиомиелита статуса Амурской области. </w:t>
      </w:r>
    </w:p>
    <w:p w14:paraId="1A0F0505" w14:textId="77777777" w:rsidR="007F5364" w:rsidRPr="007F5364" w:rsidRDefault="007F5364" w:rsidP="007F5364">
      <w:pPr>
        <w:spacing w:after="0" w:line="240" w:lineRule="auto"/>
        <w:ind w:firstLine="709"/>
        <w:jc w:val="both"/>
        <w:rPr>
          <w:rFonts w:ascii="Times New Roman" w:eastAsia="Calibri" w:hAnsi="Times New Roman" w:cs="Times New Roman"/>
          <w:b/>
          <w:sz w:val="24"/>
          <w:szCs w:val="24"/>
        </w:rPr>
      </w:pPr>
    </w:p>
    <w:p w14:paraId="4D4059A5" w14:textId="77777777" w:rsidR="007F5364" w:rsidRPr="007F5364" w:rsidRDefault="007F5364" w:rsidP="007F5364">
      <w:pPr>
        <w:spacing w:after="0" w:line="240" w:lineRule="auto"/>
        <w:jc w:val="center"/>
        <w:rPr>
          <w:rFonts w:ascii="Times New Roman" w:eastAsia="Calibri" w:hAnsi="Times New Roman" w:cs="Times New Roman"/>
          <w:b/>
          <w:sz w:val="24"/>
          <w:szCs w:val="24"/>
        </w:rPr>
      </w:pPr>
      <w:r w:rsidRPr="007F5364">
        <w:rPr>
          <w:rFonts w:ascii="Times New Roman" w:eastAsia="Calibri" w:hAnsi="Times New Roman" w:cs="Times New Roman"/>
          <w:sz w:val="24"/>
          <w:szCs w:val="24"/>
        </w:rPr>
        <w:t>Энтеровирусная инфекция</w:t>
      </w:r>
    </w:p>
    <w:p w14:paraId="38BBFE10" w14:textId="77777777" w:rsidR="007F5364" w:rsidRPr="007F5364" w:rsidRDefault="007F5364" w:rsidP="007F5364">
      <w:pPr>
        <w:spacing w:after="0" w:line="240" w:lineRule="auto"/>
        <w:jc w:val="center"/>
        <w:rPr>
          <w:rFonts w:ascii="Times New Roman" w:eastAsia="Calibri" w:hAnsi="Times New Roman" w:cs="Times New Roman"/>
          <w:b/>
          <w:sz w:val="24"/>
          <w:szCs w:val="24"/>
        </w:rPr>
      </w:pPr>
    </w:p>
    <w:p w14:paraId="1F0E6D9A" w14:textId="0ACF53E6" w:rsidR="007F5364" w:rsidRPr="007F5364" w:rsidRDefault="00F03065" w:rsidP="007F5364">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t>На протяжении последних десяти</w:t>
      </w:r>
      <w:r w:rsidR="007F5364" w:rsidRPr="007F5364">
        <w:rPr>
          <w:rFonts w:ascii="Times New Roman" w:eastAsia="Calibri" w:hAnsi="Times New Roman" w:cs="Times New Roman"/>
          <w:sz w:val="24"/>
          <w:szCs w:val="24"/>
        </w:rPr>
        <w:t xml:space="preserve"> лет в Амурской области отмечались периодические подъемы и снижения уровня заболеваемости энтеровирусной инфекцией (ЭВИ), с тенденцией к росту.</w:t>
      </w:r>
    </w:p>
    <w:p w14:paraId="078F72DB" w14:textId="493E7709" w:rsidR="007F5364" w:rsidRPr="007F5364" w:rsidRDefault="007F5364" w:rsidP="007F5364">
      <w:pPr>
        <w:spacing w:after="0" w:line="240" w:lineRule="auto"/>
        <w:ind w:firstLine="709"/>
        <w:jc w:val="both"/>
        <w:rPr>
          <w:rFonts w:ascii="Times New Roman" w:eastAsia="Calibri" w:hAnsi="Times New Roman" w:cs="Times New Roman"/>
          <w:b/>
          <w:sz w:val="24"/>
          <w:szCs w:val="24"/>
        </w:rPr>
      </w:pPr>
      <w:r w:rsidRPr="007F5364">
        <w:rPr>
          <w:rFonts w:ascii="Times New Roman" w:eastAsia="Calibri" w:hAnsi="Times New Roman" w:cs="Times New Roman"/>
          <w:sz w:val="24"/>
          <w:szCs w:val="24"/>
        </w:rPr>
        <w:t xml:space="preserve">В сезон ЭВИ 2023 года (рис. 57), зарегистрировано 592 лабораторно подтвержденных случая, показатель составил 63,69 на 100 тыс. населения, что выше показателя за аналогичный период прошлого года (18,12) на 71,6%, </w:t>
      </w:r>
      <w:r w:rsidRPr="007F5364">
        <w:rPr>
          <w:rFonts w:ascii="Times New Roman" w:hAnsi="Times New Roman" w:cs="Times New Roman"/>
          <w:sz w:val="24"/>
          <w:szCs w:val="24"/>
        </w:rPr>
        <w:t xml:space="preserve">выше показателя Дальневосточного федерального округа (48,08) на 24,5% и </w:t>
      </w:r>
      <w:r w:rsidRPr="007F5364">
        <w:rPr>
          <w:rFonts w:ascii="Times New Roman" w:eastAsia="Calibri" w:hAnsi="Times New Roman" w:cs="Times New Roman"/>
          <w:sz w:val="24"/>
          <w:szCs w:val="24"/>
        </w:rPr>
        <w:t>выше заболеваемости Российской Федерации (12,62) на 80,2%</w:t>
      </w:r>
      <w:r w:rsidR="00F03065">
        <w:rPr>
          <w:rFonts w:ascii="Times New Roman" w:eastAsia="Calibri" w:hAnsi="Times New Roman" w:cs="Times New Roman"/>
          <w:sz w:val="24"/>
          <w:szCs w:val="24"/>
        </w:rPr>
        <w:t>.</w:t>
      </w:r>
    </w:p>
    <w:p w14:paraId="25360118" w14:textId="77777777" w:rsidR="007F5364" w:rsidRPr="007F5364" w:rsidRDefault="007F5364" w:rsidP="007F5364">
      <w:pPr>
        <w:spacing w:after="0" w:line="240" w:lineRule="auto"/>
        <w:jc w:val="both"/>
        <w:rPr>
          <w:rFonts w:ascii="Times New Roman" w:eastAsia="Calibri" w:hAnsi="Times New Roman" w:cs="Times New Roman"/>
          <w:b/>
          <w:sz w:val="24"/>
          <w:szCs w:val="24"/>
        </w:rPr>
      </w:pPr>
      <w:r w:rsidRPr="007F5364">
        <w:rPr>
          <w:rFonts w:ascii="Times New Roman" w:hAnsi="Times New Roman" w:cs="Times New Roman"/>
          <w:noProof/>
          <w:lang w:eastAsia="ru-RU"/>
        </w:rPr>
        <w:drawing>
          <wp:inline distT="0" distB="0" distL="0" distR="0" wp14:anchorId="18812BF9" wp14:editId="2E80B97D">
            <wp:extent cx="5789295" cy="2505075"/>
            <wp:effectExtent l="0" t="0" r="1905" b="0"/>
            <wp:docPr id="30" name="Объект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3D4BEC7" w14:textId="77777777" w:rsidR="007F5364" w:rsidRPr="007F5364" w:rsidRDefault="007F5364" w:rsidP="007F5364">
      <w:pPr>
        <w:spacing w:after="0" w:line="240" w:lineRule="auto"/>
        <w:jc w:val="center"/>
        <w:rPr>
          <w:rFonts w:ascii="Times New Roman" w:eastAsia="Calibri" w:hAnsi="Times New Roman" w:cs="Times New Roman"/>
          <w:b/>
          <w:szCs w:val="24"/>
        </w:rPr>
      </w:pPr>
      <w:r w:rsidRPr="007F5364">
        <w:rPr>
          <w:rFonts w:ascii="Times New Roman" w:eastAsia="Calibri" w:hAnsi="Times New Roman" w:cs="Times New Roman"/>
          <w:szCs w:val="24"/>
        </w:rPr>
        <w:t xml:space="preserve">Рис. </w:t>
      </w:r>
      <w:r w:rsidR="00563AF9">
        <w:rPr>
          <w:rFonts w:ascii="Times New Roman" w:eastAsia="Calibri" w:hAnsi="Times New Roman" w:cs="Times New Roman"/>
          <w:szCs w:val="24"/>
        </w:rPr>
        <w:t>55</w:t>
      </w:r>
      <w:r w:rsidRPr="007F5364">
        <w:rPr>
          <w:rFonts w:ascii="Times New Roman" w:eastAsia="Calibri" w:hAnsi="Times New Roman" w:cs="Times New Roman"/>
          <w:szCs w:val="24"/>
        </w:rPr>
        <w:t xml:space="preserve">. Динамика заболеваемости энтеровирусной инфекцией и серозным менингитом </w:t>
      </w:r>
    </w:p>
    <w:p w14:paraId="33A78F97" w14:textId="77777777" w:rsidR="007F5364" w:rsidRPr="007F5364" w:rsidRDefault="007F5364" w:rsidP="007F5364">
      <w:pPr>
        <w:spacing w:after="0" w:line="240" w:lineRule="auto"/>
        <w:jc w:val="center"/>
        <w:rPr>
          <w:rFonts w:ascii="Times New Roman" w:eastAsia="Calibri" w:hAnsi="Times New Roman" w:cs="Times New Roman"/>
          <w:b/>
          <w:szCs w:val="24"/>
        </w:rPr>
      </w:pPr>
      <w:r w:rsidRPr="007F5364">
        <w:rPr>
          <w:rFonts w:ascii="Times New Roman" w:eastAsia="Calibri" w:hAnsi="Times New Roman" w:cs="Times New Roman"/>
          <w:szCs w:val="24"/>
        </w:rPr>
        <w:t>2014</w:t>
      </w:r>
      <w:r w:rsidR="0080794B">
        <w:rPr>
          <w:rFonts w:ascii="Times New Roman" w:eastAsia="Calibri" w:hAnsi="Times New Roman" w:cs="Times New Roman"/>
          <w:szCs w:val="24"/>
        </w:rPr>
        <w:t>-</w:t>
      </w:r>
      <w:r w:rsidRPr="007F5364">
        <w:rPr>
          <w:rFonts w:ascii="Times New Roman" w:eastAsia="Calibri" w:hAnsi="Times New Roman" w:cs="Times New Roman"/>
          <w:szCs w:val="24"/>
        </w:rPr>
        <w:t>2023 гг.</w:t>
      </w:r>
    </w:p>
    <w:p w14:paraId="3E3C6FA5" w14:textId="77777777" w:rsidR="007F5364" w:rsidRPr="007F5364" w:rsidRDefault="007F5364" w:rsidP="007F5364">
      <w:pPr>
        <w:spacing w:after="0" w:line="240" w:lineRule="auto"/>
        <w:ind w:firstLine="709"/>
        <w:jc w:val="right"/>
        <w:rPr>
          <w:rFonts w:ascii="Times New Roman" w:eastAsia="Calibri" w:hAnsi="Times New Roman" w:cs="Times New Roman"/>
          <w:b/>
          <w:szCs w:val="24"/>
        </w:rPr>
      </w:pPr>
    </w:p>
    <w:p w14:paraId="2F93D3FA" w14:textId="77777777" w:rsidR="007F5364" w:rsidRPr="007F5364" w:rsidRDefault="007F5364" w:rsidP="007F5364">
      <w:pPr>
        <w:spacing w:after="0" w:line="240" w:lineRule="auto"/>
        <w:ind w:firstLine="709"/>
        <w:jc w:val="right"/>
        <w:rPr>
          <w:rFonts w:ascii="Times New Roman" w:eastAsia="Calibri" w:hAnsi="Times New Roman" w:cs="Times New Roman"/>
          <w:b/>
          <w:szCs w:val="24"/>
        </w:rPr>
      </w:pPr>
      <w:r w:rsidRPr="007F5364">
        <w:rPr>
          <w:rFonts w:ascii="Times New Roman" w:eastAsia="Calibri" w:hAnsi="Times New Roman" w:cs="Times New Roman"/>
          <w:szCs w:val="24"/>
        </w:rPr>
        <w:t xml:space="preserve">Таблица </w:t>
      </w:r>
      <w:r w:rsidR="00AA0CFE">
        <w:rPr>
          <w:rFonts w:ascii="Times New Roman" w:eastAsia="Calibri" w:hAnsi="Times New Roman" w:cs="Times New Roman"/>
          <w:szCs w:val="24"/>
        </w:rPr>
        <w:t>50</w:t>
      </w:r>
    </w:p>
    <w:p w14:paraId="5537D8CA" w14:textId="77777777" w:rsidR="007F5364" w:rsidRPr="00533A41" w:rsidRDefault="007F5364" w:rsidP="007F5364">
      <w:pPr>
        <w:widowControl w:val="0"/>
        <w:autoSpaceDE w:val="0"/>
        <w:autoSpaceDN w:val="0"/>
        <w:spacing w:after="0" w:line="240" w:lineRule="auto"/>
        <w:jc w:val="center"/>
        <w:rPr>
          <w:rFonts w:ascii="Times New Roman" w:hAnsi="Times New Roman" w:cs="Times New Roman"/>
          <w:b/>
          <w:bCs/>
          <w:color w:val="000000"/>
        </w:rPr>
      </w:pPr>
      <w:r w:rsidRPr="00533A41">
        <w:rPr>
          <w:rFonts w:ascii="Times New Roman" w:hAnsi="Times New Roman" w:cs="Times New Roman"/>
          <w:b/>
          <w:bCs/>
          <w:color w:val="000000"/>
        </w:rPr>
        <w:t xml:space="preserve">Заболеваемость энтеровирусной инфекцией в Амурской области по месяцам </w:t>
      </w:r>
    </w:p>
    <w:p w14:paraId="5A849559" w14:textId="77777777" w:rsidR="007F5364" w:rsidRPr="00533A41" w:rsidRDefault="007F5364" w:rsidP="007F5364">
      <w:pPr>
        <w:widowControl w:val="0"/>
        <w:autoSpaceDE w:val="0"/>
        <w:autoSpaceDN w:val="0"/>
        <w:spacing w:after="0" w:line="240" w:lineRule="auto"/>
        <w:jc w:val="center"/>
        <w:rPr>
          <w:rFonts w:ascii="Times New Roman" w:hAnsi="Times New Roman" w:cs="Times New Roman"/>
          <w:b/>
          <w:bCs/>
          <w:color w:val="000000"/>
          <w:sz w:val="20"/>
        </w:rPr>
      </w:pPr>
      <w:r w:rsidRPr="00533A41">
        <w:rPr>
          <w:rFonts w:ascii="Times New Roman" w:hAnsi="Times New Roman" w:cs="Times New Roman"/>
          <w:b/>
          <w:bCs/>
          <w:color w:val="000000"/>
        </w:rPr>
        <w:t>за период с 2014 по 2023 гг.</w:t>
      </w:r>
    </w:p>
    <w:p w14:paraId="2B625A9D" w14:textId="77777777" w:rsidR="007F5364" w:rsidRPr="007F5364" w:rsidRDefault="007F5364" w:rsidP="007F5364">
      <w:pPr>
        <w:spacing w:after="0" w:line="240" w:lineRule="auto"/>
        <w:ind w:firstLine="709"/>
        <w:jc w:val="right"/>
        <w:rPr>
          <w:rFonts w:ascii="Times New Roman" w:eastAsia="Calibri" w:hAnsi="Times New Roman" w:cs="Times New Roman"/>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54"/>
        <w:gridCol w:w="622"/>
        <w:gridCol w:w="708"/>
        <w:gridCol w:w="620"/>
        <w:gridCol w:w="709"/>
        <w:gridCol w:w="764"/>
        <w:gridCol w:w="743"/>
        <w:gridCol w:w="850"/>
        <w:gridCol w:w="708"/>
        <w:gridCol w:w="709"/>
        <w:gridCol w:w="709"/>
        <w:gridCol w:w="709"/>
      </w:tblGrid>
      <w:tr w:rsidR="007F5364" w:rsidRPr="007F5364" w14:paraId="1593B135" w14:textId="77777777" w:rsidTr="007F5364">
        <w:trPr>
          <w:trHeight w:val="283"/>
        </w:trPr>
        <w:tc>
          <w:tcPr>
            <w:tcW w:w="709" w:type="dxa"/>
            <w:vMerge w:val="restart"/>
            <w:tcBorders>
              <w:top w:val="single" w:sz="4" w:space="0" w:color="auto"/>
              <w:left w:val="single" w:sz="4" w:space="0" w:color="auto"/>
              <w:right w:val="single" w:sz="4" w:space="0" w:color="auto"/>
            </w:tcBorders>
            <w:shd w:val="clear" w:color="auto" w:fill="auto"/>
            <w:vAlign w:val="center"/>
            <w:hideMark/>
          </w:tcPr>
          <w:p w14:paraId="773B065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год</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FE2A5" w14:textId="77777777" w:rsidR="007F5364" w:rsidRPr="007F5364" w:rsidRDefault="007F5364" w:rsidP="007F5364">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янв.</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6AB16" w14:textId="77777777" w:rsidR="007F5364" w:rsidRPr="007F5364" w:rsidRDefault="007F5364" w:rsidP="007F5364">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фев.</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E27FC" w14:textId="77777777" w:rsidR="007F5364" w:rsidRPr="007F5364" w:rsidRDefault="007F5364" w:rsidP="007F5364">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март</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0C2D8" w14:textId="77777777" w:rsidR="007F5364" w:rsidRPr="007F5364" w:rsidRDefault="007F5364" w:rsidP="007F5364">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апр.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F9936" w14:textId="77777777" w:rsidR="007F5364" w:rsidRPr="007F5364" w:rsidRDefault="007F5364" w:rsidP="007F5364">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май</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55DB2" w14:textId="77777777" w:rsidR="007F5364" w:rsidRPr="007F5364" w:rsidRDefault="007F5364" w:rsidP="007F5364">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июнь</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84E87" w14:textId="77777777" w:rsidR="007F5364" w:rsidRPr="007F5364" w:rsidRDefault="007F5364" w:rsidP="007F5364">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июль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97B38" w14:textId="77777777" w:rsidR="007F5364" w:rsidRPr="007F5364" w:rsidRDefault="007F5364" w:rsidP="007F5364">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авг.</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8D5A8" w14:textId="77777777" w:rsidR="007F5364" w:rsidRPr="007F5364" w:rsidRDefault="007F5364" w:rsidP="007F5364">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сент.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95E5B" w14:textId="77777777" w:rsidR="007F5364" w:rsidRPr="007F5364" w:rsidRDefault="007F5364" w:rsidP="007F5364">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окт.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5981C" w14:textId="77777777" w:rsidR="007F5364" w:rsidRPr="007F5364" w:rsidRDefault="007F5364" w:rsidP="007F5364">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нояб.</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935DA" w14:textId="77777777" w:rsidR="007F5364" w:rsidRPr="007F5364" w:rsidRDefault="007F5364" w:rsidP="007F5364">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дек.</w:t>
            </w:r>
          </w:p>
        </w:tc>
      </w:tr>
      <w:tr w:rsidR="007F5364" w:rsidRPr="007F5364" w14:paraId="3E7B773C" w14:textId="77777777" w:rsidTr="007F5364">
        <w:trPr>
          <w:cantSplit/>
          <w:trHeight w:val="971"/>
        </w:trPr>
        <w:tc>
          <w:tcPr>
            <w:tcW w:w="709" w:type="dxa"/>
            <w:vMerge/>
            <w:tcBorders>
              <w:left w:val="single" w:sz="4" w:space="0" w:color="auto"/>
              <w:bottom w:val="single" w:sz="4" w:space="0" w:color="auto"/>
              <w:right w:val="single" w:sz="4" w:space="0" w:color="auto"/>
            </w:tcBorders>
            <w:shd w:val="clear" w:color="auto" w:fill="auto"/>
            <w:vAlign w:val="center"/>
            <w:hideMark/>
          </w:tcPr>
          <w:p w14:paraId="5E01FCE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p>
        </w:tc>
        <w:tc>
          <w:tcPr>
            <w:tcW w:w="65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D4FB157"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45530968"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62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D9CBA78"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20AA3F59"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E4D0430"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2BA66A86"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6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A515C4A"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0E4E52E9"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CF67D1"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48CEBF73"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E9388CD"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3CF3FB23"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4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6F63F4F"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5FE7B27B"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6B71164"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48231B12"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5D2510B"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707BBBC1"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5DED41F"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607C9096"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5C3B6D7"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604A229B"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71E7F9C"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08123B59"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r>
      <w:tr w:rsidR="007F5364" w:rsidRPr="007F5364" w14:paraId="75ED6A67" w14:textId="77777777" w:rsidTr="007F5364">
        <w:trPr>
          <w:trHeight w:val="283"/>
        </w:trPr>
        <w:tc>
          <w:tcPr>
            <w:tcW w:w="709" w:type="dxa"/>
            <w:vMerge w:val="restart"/>
            <w:shd w:val="clear" w:color="auto" w:fill="auto"/>
            <w:vAlign w:val="center"/>
            <w:hideMark/>
          </w:tcPr>
          <w:p w14:paraId="219A1197"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2014</w:t>
            </w:r>
          </w:p>
        </w:tc>
        <w:tc>
          <w:tcPr>
            <w:tcW w:w="654" w:type="dxa"/>
            <w:shd w:val="clear" w:color="auto" w:fill="auto"/>
            <w:vAlign w:val="center"/>
            <w:hideMark/>
          </w:tcPr>
          <w:p w14:paraId="2EA18AB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622" w:type="dxa"/>
            <w:shd w:val="clear" w:color="auto" w:fill="auto"/>
            <w:vAlign w:val="center"/>
            <w:hideMark/>
          </w:tcPr>
          <w:p w14:paraId="0652BB6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2EEB8DF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620" w:type="dxa"/>
            <w:shd w:val="clear" w:color="auto" w:fill="auto"/>
            <w:vAlign w:val="center"/>
            <w:hideMark/>
          </w:tcPr>
          <w:p w14:paraId="1DB1539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6E1413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64" w:type="dxa"/>
            <w:shd w:val="clear" w:color="auto" w:fill="auto"/>
            <w:vAlign w:val="center"/>
            <w:hideMark/>
          </w:tcPr>
          <w:p w14:paraId="7A8FC7F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8</w:t>
            </w:r>
          </w:p>
        </w:tc>
        <w:tc>
          <w:tcPr>
            <w:tcW w:w="743" w:type="dxa"/>
            <w:shd w:val="clear" w:color="auto" w:fill="auto"/>
            <w:vAlign w:val="center"/>
            <w:hideMark/>
          </w:tcPr>
          <w:p w14:paraId="78F88CD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24</w:t>
            </w:r>
          </w:p>
        </w:tc>
        <w:tc>
          <w:tcPr>
            <w:tcW w:w="850" w:type="dxa"/>
            <w:shd w:val="clear" w:color="auto" w:fill="auto"/>
            <w:vAlign w:val="center"/>
            <w:hideMark/>
          </w:tcPr>
          <w:p w14:paraId="724073E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12</w:t>
            </w:r>
          </w:p>
        </w:tc>
        <w:tc>
          <w:tcPr>
            <w:tcW w:w="708" w:type="dxa"/>
            <w:shd w:val="clear" w:color="auto" w:fill="auto"/>
            <w:vAlign w:val="center"/>
            <w:hideMark/>
          </w:tcPr>
          <w:p w14:paraId="2DABC76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9</w:t>
            </w:r>
          </w:p>
        </w:tc>
        <w:tc>
          <w:tcPr>
            <w:tcW w:w="709" w:type="dxa"/>
            <w:shd w:val="clear" w:color="auto" w:fill="auto"/>
            <w:vAlign w:val="center"/>
            <w:hideMark/>
          </w:tcPr>
          <w:p w14:paraId="320E7E5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09" w:type="dxa"/>
            <w:shd w:val="clear" w:color="auto" w:fill="auto"/>
            <w:vAlign w:val="center"/>
            <w:hideMark/>
          </w:tcPr>
          <w:p w14:paraId="711165A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09" w:type="dxa"/>
            <w:shd w:val="clear" w:color="auto" w:fill="auto"/>
            <w:vAlign w:val="center"/>
            <w:hideMark/>
          </w:tcPr>
          <w:p w14:paraId="4374E12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r>
      <w:tr w:rsidR="007F5364" w:rsidRPr="007F5364" w14:paraId="37EEB953" w14:textId="77777777" w:rsidTr="007F5364">
        <w:trPr>
          <w:trHeight w:val="283"/>
        </w:trPr>
        <w:tc>
          <w:tcPr>
            <w:tcW w:w="709" w:type="dxa"/>
            <w:vMerge/>
            <w:vAlign w:val="center"/>
            <w:hideMark/>
          </w:tcPr>
          <w:p w14:paraId="3017F332" w14:textId="77777777" w:rsidR="007F5364" w:rsidRPr="007F5364" w:rsidRDefault="007F5364" w:rsidP="007F5364">
            <w:pPr>
              <w:widowControl w:val="0"/>
              <w:autoSpaceDE w:val="0"/>
              <w:autoSpaceDN w:val="0"/>
              <w:spacing w:after="0" w:line="240" w:lineRule="auto"/>
              <w:rPr>
                <w:rFonts w:ascii="Times New Roman" w:hAnsi="Times New Roman" w:cs="Times New Roman"/>
                <w:b/>
                <w:color w:val="000000"/>
              </w:rPr>
            </w:pPr>
          </w:p>
        </w:tc>
        <w:tc>
          <w:tcPr>
            <w:tcW w:w="654" w:type="dxa"/>
            <w:shd w:val="clear" w:color="auto" w:fill="auto"/>
            <w:vAlign w:val="center"/>
            <w:hideMark/>
          </w:tcPr>
          <w:p w14:paraId="21D98FB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0,37</w:t>
            </w:r>
          </w:p>
        </w:tc>
        <w:tc>
          <w:tcPr>
            <w:tcW w:w="622" w:type="dxa"/>
            <w:shd w:val="clear" w:color="auto" w:fill="auto"/>
            <w:vAlign w:val="center"/>
            <w:hideMark/>
          </w:tcPr>
          <w:p w14:paraId="326B556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5AB8BFF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0,25</w:t>
            </w:r>
          </w:p>
        </w:tc>
        <w:tc>
          <w:tcPr>
            <w:tcW w:w="620" w:type="dxa"/>
            <w:shd w:val="clear" w:color="auto" w:fill="auto"/>
            <w:vAlign w:val="center"/>
            <w:hideMark/>
          </w:tcPr>
          <w:p w14:paraId="7CA9354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026CE63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64" w:type="dxa"/>
            <w:shd w:val="clear" w:color="auto" w:fill="auto"/>
            <w:vAlign w:val="center"/>
            <w:hideMark/>
          </w:tcPr>
          <w:p w14:paraId="26C9941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0,99</w:t>
            </w:r>
          </w:p>
        </w:tc>
        <w:tc>
          <w:tcPr>
            <w:tcW w:w="743" w:type="dxa"/>
            <w:shd w:val="clear" w:color="auto" w:fill="auto"/>
            <w:vAlign w:val="center"/>
            <w:hideMark/>
          </w:tcPr>
          <w:p w14:paraId="1E431FB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2,96</w:t>
            </w:r>
          </w:p>
        </w:tc>
        <w:tc>
          <w:tcPr>
            <w:tcW w:w="850" w:type="dxa"/>
            <w:shd w:val="clear" w:color="auto" w:fill="auto"/>
            <w:vAlign w:val="center"/>
            <w:hideMark/>
          </w:tcPr>
          <w:p w14:paraId="10243C1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1,48</w:t>
            </w:r>
          </w:p>
        </w:tc>
        <w:tc>
          <w:tcPr>
            <w:tcW w:w="708" w:type="dxa"/>
            <w:shd w:val="clear" w:color="auto" w:fill="auto"/>
            <w:vAlign w:val="center"/>
            <w:hideMark/>
          </w:tcPr>
          <w:p w14:paraId="592145C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1,11</w:t>
            </w:r>
          </w:p>
        </w:tc>
        <w:tc>
          <w:tcPr>
            <w:tcW w:w="709" w:type="dxa"/>
            <w:shd w:val="clear" w:color="auto" w:fill="auto"/>
            <w:vAlign w:val="center"/>
            <w:hideMark/>
          </w:tcPr>
          <w:p w14:paraId="6C7F72F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0,12</w:t>
            </w:r>
          </w:p>
        </w:tc>
        <w:tc>
          <w:tcPr>
            <w:tcW w:w="709" w:type="dxa"/>
            <w:shd w:val="clear" w:color="auto" w:fill="auto"/>
            <w:vAlign w:val="center"/>
            <w:hideMark/>
          </w:tcPr>
          <w:p w14:paraId="706AF92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0,12</w:t>
            </w:r>
          </w:p>
        </w:tc>
        <w:tc>
          <w:tcPr>
            <w:tcW w:w="709" w:type="dxa"/>
            <w:shd w:val="clear" w:color="auto" w:fill="auto"/>
            <w:vAlign w:val="center"/>
            <w:hideMark/>
          </w:tcPr>
          <w:p w14:paraId="52E50B4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0,12</w:t>
            </w:r>
          </w:p>
        </w:tc>
      </w:tr>
      <w:tr w:rsidR="007F5364" w:rsidRPr="007F5364" w14:paraId="71B10950" w14:textId="77777777" w:rsidTr="007F5364">
        <w:trPr>
          <w:trHeight w:val="283"/>
        </w:trPr>
        <w:tc>
          <w:tcPr>
            <w:tcW w:w="709" w:type="dxa"/>
            <w:vMerge w:val="restart"/>
            <w:shd w:val="clear" w:color="auto" w:fill="auto"/>
            <w:vAlign w:val="center"/>
            <w:hideMark/>
          </w:tcPr>
          <w:p w14:paraId="5C487BC5"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2015</w:t>
            </w:r>
          </w:p>
        </w:tc>
        <w:tc>
          <w:tcPr>
            <w:tcW w:w="654" w:type="dxa"/>
            <w:shd w:val="clear" w:color="auto" w:fill="auto"/>
            <w:vAlign w:val="center"/>
            <w:hideMark/>
          </w:tcPr>
          <w:p w14:paraId="63C10D81"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hideMark/>
          </w:tcPr>
          <w:p w14:paraId="002FFF0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4C56ADD7"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3458013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2F32DF9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64" w:type="dxa"/>
            <w:shd w:val="clear" w:color="auto" w:fill="auto"/>
            <w:vAlign w:val="center"/>
            <w:hideMark/>
          </w:tcPr>
          <w:p w14:paraId="4DB76F9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43" w:type="dxa"/>
            <w:shd w:val="clear" w:color="auto" w:fill="auto"/>
            <w:vAlign w:val="center"/>
            <w:hideMark/>
          </w:tcPr>
          <w:p w14:paraId="1140598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8</w:t>
            </w:r>
          </w:p>
        </w:tc>
        <w:tc>
          <w:tcPr>
            <w:tcW w:w="850" w:type="dxa"/>
            <w:shd w:val="clear" w:color="auto" w:fill="auto"/>
            <w:vAlign w:val="center"/>
            <w:hideMark/>
          </w:tcPr>
          <w:p w14:paraId="6CB87FC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708" w:type="dxa"/>
            <w:shd w:val="clear" w:color="auto" w:fill="auto"/>
            <w:vAlign w:val="center"/>
            <w:hideMark/>
          </w:tcPr>
          <w:p w14:paraId="7D0B551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11</w:t>
            </w:r>
          </w:p>
        </w:tc>
        <w:tc>
          <w:tcPr>
            <w:tcW w:w="709" w:type="dxa"/>
            <w:shd w:val="clear" w:color="auto" w:fill="auto"/>
            <w:vAlign w:val="center"/>
            <w:hideMark/>
          </w:tcPr>
          <w:p w14:paraId="36CCB5D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09" w:type="dxa"/>
            <w:shd w:val="clear" w:color="auto" w:fill="auto"/>
            <w:vAlign w:val="center"/>
            <w:hideMark/>
          </w:tcPr>
          <w:p w14:paraId="6669BD05"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709" w:type="dxa"/>
            <w:shd w:val="clear" w:color="auto" w:fill="auto"/>
            <w:vAlign w:val="center"/>
            <w:hideMark/>
          </w:tcPr>
          <w:p w14:paraId="01854B9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7F5364" w:rsidRPr="007F5364" w14:paraId="330DEE6D" w14:textId="77777777" w:rsidTr="007F5364">
        <w:trPr>
          <w:trHeight w:val="283"/>
        </w:trPr>
        <w:tc>
          <w:tcPr>
            <w:tcW w:w="709" w:type="dxa"/>
            <w:vMerge/>
            <w:vAlign w:val="center"/>
            <w:hideMark/>
          </w:tcPr>
          <w:p w14:paraId="2FBF23C6" w14:textId="77777777" w:rsidR="007F5364" w:rsidRPr="007F5364" w:rsidRDefault="007F5364" w:rsidP="007F5364">
            <w:pPr>
              <w:widowControl w:val="0"/>
              <w:autoSpaceDE w:val="0"/>
              <w:autoSpaceDN w:val="0"/>
              <w:spacing w:after="0" w:line="240" w:lineRule="auto"/>
              <w:rPr>
                <w:rFonts w:ascii="Times New Roman" w:hAnsi="Times New Roman" w:cs="Times New Roman"/>
                <w:b/>
                <w:color w:val="000000"/>
              </w:rPr>
            </w:pPr>
          </w:p>
        </w:tc>
        <w:tc>
          <w:tcPr>
            <w:tcW w:w="654" w:type="dxa"/>
            <w:shd w:val="clear" w:color="auto" w:fill="auto"/>
            <w:vAlign w:val="center"/>
            <w:hideMark/>
          </w:tcPr>
          <w:p w14:paraId="52CC1C8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hideMark/>
          </w:tcPr>
          <w:p w14:paraId="7B701AD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16C2D791"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4BD49C55"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67E4DB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64" w:type="dxa"/>
            <w:shd w:val="clear" w:color="auto" w:fill="auto"/>
            <w:vAlign w:val="center"/>
            <w:hideMark/>
          </w:tcPr>
          <w:p w14:paraId="2678EB8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43" w:type="dxa"/>
            <w:shd w:val="clear" w:color="auto" w:fill="auto"/>
            <w:vAlign w:val="center"/>
            <w:hideMark/>
          </w:tcPr>
          <w:p w14:paraId="07EF954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0,99</w:t>
            </w:r>
          </w:p>
        </w:tc>
        <w:tc>
          <w:tcPr>
            <w:tcW w:w="850" w:type="dxa"/>
            <w:shd w:val="clear" w:color="auto" w:fill="auto"/>
            <w:vAlign w:val="center"/>
            <w:hideMark/>
          </w:tcPr>
          <w:p w14:paraId="0D3E5701"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0,37</w:t>
            </w:r>
          </w:p>
        </w:tc>
        <w:tc>
          <w:tcPr>
            <w:tcW w:w="708" w:type="dxa"/>
            <w:shd w:val="clear" w:color="auto" w:fill="auto"/>
            <w:vAlign w:val="center"/>
            <w:hideMark/>
          </w:tcPr>
          <w:p w14:paraId="2B9C7A2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1,36</w:t>
            </w:r>
          </w:p>
        </w:tc>
        <w:tc>
          <w:tcPr>
            <w:tcW w:w="709" w:type="dxa"/>
            <w:shd w:val="clear" w:color="auto" w:fill="auto"/>
            <w:vAlign w:val="center"/>
            <w:hideMark/>
          </w:tcPr>
          <w:p w14:paraId="2D07449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0,12</w:t>
            </w:r>
          </w:p>
        </w:tc>
        <w:tc>
          <w:tcPr>
            <w:tcW w:w="709" w:type="dxa"/>
            <w:shd w:val="clear" w:color="auto" w:fill="auto"/>
            <w:vAlign w:val="center"/>
            <w:hideMark/>
          </w:tcPr>
          <w:p w14:paraId="0ADF62E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0,25</w:t>
            </w:r>
          </w:p>
        </w:tc>
        <w:tc>
          <w:tcPr>
            <w:tcW w:w="709" w:type="dxa"/>
            <w:shd w:val="clear" w:color="auto" w:fill="auto"/>
            <w:vAlign w:val="center"/>
            <w:hideMark/>
          </w:tcPr>
          <w:p w14:paraId="36E2BA3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bl>
    <w:p w14:paraId="38809268" w14:textId="77777777" w:rsidR="007F5364" w:rsidRDefault="00AC478E" w:rsidP="007F5364">
      <w:pPr>
        <w:spacing w:after="0" w:line="240" w:lineRule="auto"/>
        <w:jc w:val="right"/>
        <w:rPr>
          <w:rFonts w:ascii="Times New Roman" w:hAnsi="Times New Roman" w:cs="Times New Roman"/>
          <w:szCs w:val="24"/>
        </w:rPr>
      </w:pPr>
      <w:r w:rsidRPr="00AC478E">
        <w:rPr>
          <w:rFonts w:ascii="Times New Roman" w:hAnsi="Times New Roman" w:cs="Times New Roman"/>
          <w:szCs w:val="24"/>
        </w:rPr>
        <w:t xml:space="preserve">Продолжение таблицы </w:t>
      </w:r>
      <w:r w:rsidR="00763007">
        <w:rPr>
          <w:rFonts w:ascii="Times New Roman" w:hAnsi="Times New Roman" w:cs="Times New Roman"/>
          <w:szCs w:val="24"/>
        </w:rPr>
        <w:t>50</w:t>
      </w:r>
    </w:p>
    <w:p w14:paraId="377D6C35" w14:textId="77777777" w:rsidR="00AC478E" w:rsidRPr="00AC478E" w:rsidRDefault="00AC478E" w:rsidP="007F5364">
      <w:pPr>
        <w:spacing w:after="0" w:line="240" w:lineRule="auto"/>
        <w:jc w:val="right"/>
        <w:rPr>
          <w:rFonts w:ascii="Times New Roman" w:hAnsi="Times New Roman" w:cs="Times New Roman"/>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54"/>
        <w:gridCol w:w="622"/>
        <w:gridCol w:w="708"/>
        <w:gridCol w:w="620"/>
        <w:gridCol w:w="709"/>
        <w:gridCol w:w="764"/>
        <w:gridCol w:w="743"/>
        <w:gridCol w:w="850"/>
        <w:gridCol w:w="708"/>
        <w:gridCol w:w="709"/>
        <w:gridCol w:w="709"/>
        <w:gridCol w:w="709"/>
      </w:tblGrid>
      <w:tr w:rsidR="00AC478E" w:rsidRPr="007F5364" w14:paraId="269B177A" w14:textId="77777777" w:rsidTr="00B33F2F">
        <w:trPr>
          <w:trHeight w:val="283"/>
        </w:trPr>
        <w:tc>
          <w:tcPr>
            <w:tcW w:w="709" w:type="dxa"/>
            <w:vMerge w:val="restart"/>
            <w:tcBorders>
              <w:top w:val="single" w:sz="4" w:space="0" w:color="auto"/>
              <w:left w:val="single" w:sz="4" w:space="0" w:color="auto"/>
              <w:right w:val="single" w:sz="4" w:space="0" w:color="auto"/>
            </w:tcBorders>
            <w:shd w:val="clear" w:color="auto" w:fill="auto"/>
            <w:vAlign w:val="center"/>
            <w:hideMark/>
          </w:tcPr>
          <w:p w14:paraId="61AD1195"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год</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86349" w14:textId="77777777" w:rsidR="00AC478E" w:rsidRPr="007F5364" w:rsidRDefault="00AC478E" w:rsidP="00B33F2F">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янв.</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5BF69" w14:textId="77777777" w:rsidR="00AC478E" w:rsidRPr="007F5364" w:rsidRDefault="00AC478E" w:rsidP="00B33F2F">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фев.</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CFB75" w14:textId="77777777" w:rsidR="00AC478E" w:rsidRPr="007F5364" w:rsidRDefault="00AC478E" w:rsidP="00B33F2F">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март</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788F3" w14:textId="77777777" w:rsidR="00AC478E" w:rsidRPr="007F5364" w:rsidRDefault="00AC478E" w:rsidP="00B33F2F">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апр.</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DBD20" w14:textId="77777777" w:rsidR="00AC478E" w:rsidRPr="007F5364" w:rsidRDefault="00AC478E" w:rsidP="00B33F2F">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май</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D4F36" w14:textId="77777777" w:rsidR="00AC478E" w:rsidRPr="007F5364" w:rsidRDefault="00AC478E" w:rsidP="00B33F2F">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июнь</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4BB9C" w14:textId="77777777" w:rsidR="00AC478E" w:rsidRPr="007F5364" w:rsidRDefault="00AC478E" w:rsidP="00B33F2F">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июль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E2638" w14:textId="77777777" w:rsidR="00AC478E" w:rsidRPr="007F5364" w:rsidRDefault="00AC478E" w:rsidP="00B33F2F">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авг.</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CDDF4" w14:textId="77777777" w:rsidR="00AC478E" w:rsidRPr="007F5364" w:rsidRDefault="00AC478E" w:rsidP="00B33F2F">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сент.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BA889" w14:textId="77777777" w:rsidR="00AC478E" w:rsidRPr="007F5364" w:rsidRDefault="00AC478E" w:rsidP="00B33F2F">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окт.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D9A3C" w14:textId="77777777" w:rsidR="00AC478E" w:rsidRPr="007F5364" w:rsidRDefault="00AC478E" w:rsidP="00B33F2F">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нояб.</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2E369" w14:textId="77777777" w:rsidR="00AC478E" w:rsidRPr="007F5364" w:rsidRDefault="00AC478E" w:rsidP="00B33F2F">
            <w:pPr>
              <w:widowControl w:val="0"/>
              <w:autoSpaceDE w:val="0"/>
              <w:autoSpaceDN w:val="0"/>
              <w:spacing w:after="0" w:line="240" w:lineRule="auto"/>
              <w:ind w:left="-75" w:right="-195"/>
              <w:jc w:val="center"/>
              <w:rPr>
                <w:rFonts w:ascii="Times New Roman" w:hAnsi="Times New Roman" w:cs="Times New Roman"/>
                <w:b/>
                <w:color w:val="000000"/>
              </w:rPr>
            </w:pPr>
            <w:r w:rsidRPr="007F5364">
              <w:rPr>
                <w:rFonts w:ascii="Times New Roman" w:hAnsi="Times New Roman" w:cs="Times New Roman"/>
                <w:color w:val="000000"/>
              </w:rPr>
              <w:t>дек.</w:t>
            </w:r>
          </w:p>
        </w:tc>
      </w:tr>
      <w:tr w:rsidR="00AC478E" w:rsidRPr="007F5364" w14:paraId="2532DC62" w14:textId="77777777" w:rsidTr="00B33F2F">
        <w:trPr>
          <w:cantSplit/>
          <w:trHeight w:val="971"/>
        </w:trPr>
        <w:tc>
          <w:tcPr>
            <w:tcW w:w="709" w:type="dxa"/>
            <w:vMerge/>
            <w:tcBorders>
              <w:left w:val="single" w:sz="4" w:space="0" w:color="auto"/>
              <w:bottom w:val="single" w:sz="4" w:space="0" w:color="auto"/>
              <w:right w:val="single" w:sz="4" w:space="0" w:color="auto"/>
            </w:tcBorders>
            <w:shd w:val="clear" w:color="auto" w:fill="auto"/>
            <w:vAlign w:val="center"/>
            <w:hideMark/>
          </w:tcPr>
          <w:p w14:paraId="26E05F1D"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p>
        </w:tc>
        <w:tc>
          <w:tcPr>
            <w:tcW w:w="65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8ADB36E"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0AC938EA"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62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4991417"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5FA4A134"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9C9227B"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443C9350"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6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2EC3A9A"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1B911E48"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9437F0F"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1D6E2031"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4D5C50E"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37F567FA"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4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CA2BD02"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6A39D1BC"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7301B99"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1B9F918E"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39FA750"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2EE280C7"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2732E88"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57CCE1E2"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A028A11"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7E77AEC0"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077F043"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24492590" w14:textId="77777777" w:rsidR="00AC478E" w:rsidRPr="007F5364" w:rsidRDefault="00AC478E"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r>
      <w:tr w:rsidR="00AC478E" w:rsidRPr="007F5364" w14:paraId="18FCE531" w14:textId="77777777" w:rsidTr="00B33F2F">
        <w:trPr>
          <w:trHeight w:val="283"/>
        </w:trPr>
        <w:tc>
          <w:tcPr>
            <w:tcW w:w="709" w:type="dxa"/>
            <w:vMerge w:val="restart"/>
            <w:shd w:val="clear" w:color="auto" w:fill="auto"/>
            <w:vAlign w:val="center"/>
            <w:hideMark/>
          </w:tcPr>
          <w:p w14:paraId="2B3D51A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2016</w:t>
            </w:r>
          </w:p>
        </w:tc>
        <w:tc>
          <w:tcPr>
            <w:tcW w:w="654" w:type="dxa"/>
            <w:shd w:val="clear" w:color="auto" w:fill="auto"/>
            <w:vAlign w:val="center"/>
            <w:hideMark/>
          </w:tcPr>
          <w:p w14:paraId="6A713F8A"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hideMark/>
          </w:tcPr>
          <w:p w14:paraId="159F77DD"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21C60DE3"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460F8492"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5C5DBD5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64" w:type="dxa"/>
            <w:shd w:val="clear" w:color="auto" w:fill="auto"/>
            <w:vAlign w:val="center"/>
            <w:hideMark/>
          </w:tcPr>
          <w:p w14:paraId="13358674"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43" w:type="dxa"/>
            <w:shd w:val="clear" w:color="auto" w:fill="auto"/>
            <w:vAlign w:val="center"/>
            <w:hideMark/>
          </w:tcPr>
          <w:p w14:paraId="0773CD7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45</w:t>
            </w:r>
          </w:p>
        </w:tc>
        <w:tc>
          <w:tcPr>
            <w:tcW w:w="850" w:type="dxa"/>
            <w:shd w:val="clear" w:color="auto" w:fill="auto"/>
            <w:vAlign w:val="center"/>
            <w:hideMark/>
          </w:tcPr>
          <w:p w14:paraId="009CE522"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127</w:t>
            </w:r>
          </w:p>
        </w:tc>
        <w:tc>
          <w:tcPr>
            <w:tcW w:w="708" w:type="dxa"/>
            <w:shd w:val="clear" w:color="auto" w:fill="auto"/>
            <w:vAlign w:val="center"/>
            <w:hideMark/>
          </w:tcPr>
          <w:p w14:paraId="1E0EF99C"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83</w:t>
            </w:r>
          </w:p>
        </w:tc>
        <w:tc>
          <w:tcPr>
            <w:tcW w:w="709" w:type="dxa"/>
            <w:shd w:val="clear" w:color="auto" w:fill="auto"/>
            <w:vAlign w:val="center"/>
            <w:hideMark/>
          </w:tcPr>
          <w:p w14:paraId="3F8A884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39</w:t>
            </w:r>
          </w:p>
        </w:tc>
        <w:tc>
          <w:tcPr>
            <w:tcW w:w="709" w:type="dxa"/>
            <w:shd w:val="clear" w:color="auto" w:fill="auto"/>
            <w:vAlign w:val="center"/>
            <w:hideMark/>
          </w:tcPr>
          <w:p w14:paraId="4099D588"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6</w:t>
            </w:r>
          </w:p>
        </w:tc>
        <w:tc>
          <w:tcPr>
            <w:tcW w:w="709" w:type="dxa"/>
            <w:shd w:val="clear" w:color="auto" w:fill="auto"/>
            <w:vAlign w:val="center"/>
            <w:hideMark/>
          </w:tcPr>
          <w:p w14:paraId="68A18F2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AC478E" w:rsidRPr="007F5364" w14:paraId="57C35B75" w14:textId="77777777" w:rsidTr="00B33F2F">
        <w:trPr>
          <w:trHeight w:val="283"/>
        </w:trPr>
        <w:tc>
          <w:tcPr>
            <w:tcW w:w="709" w:type="dxa"/>
            <w:vMerge/>
            <w:vAlign w:val="center"/>
            <w:hideMark/>
          </w:tcPr>
          <w:p w14:paraId="38F15A79" w14:textId="77777777" w:rsidR="00AC478E" w:rsidRPr="007F5364" w:rsidRDefault="00AC478E" w:rsidP="00B33F2F">
            <w:pPr>
              <w:widowControl w:val="0"/>
              <w:autoSpaceDE w:val="0"/>
              <w:autoSpaceDN w:val="0"/>
              <w:spacing w:after="0" w:line="240" w:lineRule="auto"/>
              <w:rPr>
                <w:rFonts w:ascii="Times New Roman" w:hAnsi="Times New Roman" w:cs="Times New Roman"/>
                <w:b/>
                <w:color w:val="000000"/>
              </w:rPr>
            </w:pPr>
          </w:p>
        </w:tc>
        <w:tc>
          <w:tcPr>
            <w:tcW w:w="654" w:type="dxa"/>
            <w:shd w:val="clear" w:color="auto" w:fill="auto"/>
            <w:vAlign w:val="center"/>
            <w:hideMark/>
          </w:tcPr>
          <w:p w14:paraId="1E28AD59"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hideMark/>
          </w:tcPr>
          <w:p w14:paraId="198EFD8F"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1DA222B4"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701A1F5E"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5323A08"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64" w:type="dxa"/>
            <w:shd w:val="clear" w:color="auto" w:fill="auto"/>
            <w:vAlign w:val="center"/>
            <w:hideMark/>
          </w:tcPr>
          <w:p w14:paraId="62E9198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43" w:type="dxa"/>
            <w:shd w:val="clear" w:color="auto" w:fill="auto"/>
            <w:vAlign w:val="center"/>
            <w:hideMark/>
          </w:tcPr>
          <w:p w14:paraId="2384201D"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5,59</w:t>
            </w:r>
          </w:p>
        </w:tc>
        <w:tc>
          <w:tcPr>
            <w:tcW w:w="850" w:type="dxa"/>
            <w:shd w:val="clear" w:color="auto" w:fill="auto"/>
            <w:vAlign w:val="center"/>
            <w:hideMark/>
          </w:tcPr>
          <w:p w14:paraId="1ED0BF7F"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15,76</w:t>
            </w:r>
          </w:p>
        </w:tc>
        <w:tc>
          <w:tcPr>
            <w:tcW w:w="708" w:type="dxa"/>
            <w:shd w:val="clear" w:color="auto" w:fill="auto"/>
            <w:vAlign w:val="center"/>
            <w:hideMark/>
          </w:tcPr>
          <w:p w14:paraId="494F1F23"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10,3</w:t>
            </w:r>
          </w:p>
        </w:tc>
        <w:tc>
          <w:tcPr>
            <w:tcW w:w="709" w:type="dxa"/>
            <w:shd w:val="clear" w:color="auto" w:fill="auto"/>
            <w:vAlign w:val="center"/>
            <w:hideMark/>
          </w:tcPr>
          <w:p w14:paraId="7B6A5DCC"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4,84</w:t>
            </w:r>
          </w:p>
        </w:tc>
        <w:tc>
          <w:tcPr>
            <w:tcW w:w="709" w:type="dxa"/>
            <w:shd w:val="clear" w:color="auto" w:fill="auto"/>
            <w:vAlign w:val="center"/>
            <w:hideMark/>
          </w:tcPr>
          <w:p w14:paraId="3A9D646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0,74</w:t>
            </w:r>
          </w:p>
        </w:tc>
        <w:tc>
          <w:tcPr>
            <w:tcW w:w="709" w:type="dxa"/>
            <w:shd w:val="clear" w:color="auto" w:fill="auto"/>
            <w:vAlign w:val="center"/>
            <w:hideMark/>
          </w:tcPr>
          <w:p w14:paraId="4320AE1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AC478E" w:rsidRPr="007F5364" w14:paraId="4220B2EC" w14:textId="77777777" w:rsidTr="00B33F2F">
        <w:trPr>
          <w:trHeight w:val="283"/>
        </w:trPr>
        <w:tc>
          <w:tcPr>
            <w:tcW w:w="709" w:type="dxa"/>
            <w:vMerge w:val="restart"/>
            <w:shd w:val="clear" w:color="auto" w:fill="auto"/>
            <w:vAlign w:val="center"/>
            <w:hideMark/>
          </w:tcPr>
          <w:p w14:paraId="7C986CB2"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2017</w:t>
            </w:r>
          </w:p>
        </w:tc>
        <w:tc>
          <w:tcPr>
            <w:tcW w:w="654" w:type="dxa"/>
            <w:shd w:val="clear" w:color="auto" w:fill="auto"/>
            <w:vAlign w:val="center"/>
            <w:hideMark/>
          </w:tcPr>
          <w:p w14:paraId="7E8ED6A8"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hideMark/>
          </w:tcPr>
          <w:p w14:paraId="48CDDDBF"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1CC0C5D3"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2A71F689"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710BB929"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64" w:type="dxa"/>
            <w:shd w:val="clear" w:color="auto" w:fill="auto"/>
            <w:vAlign w:val="center"/>
            <w:hideMark/>
          </w:tcPr>
          <w:p w14:paraId="69CB6077"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6</w:t>
            </w:r>
          </w:p>
        </w:tc>
        <w:tc>
          <w:tcPr>
            <w:tcW w:w="743" w:type="dxa"/>
            <w:shd w:val="clear" w:color="auto" w:fill="auto"/>
            <w:vAlign w:val="center"/>
            <w:hideMark/>
          </w:tcPr>
          <w:p w14:paraId="3A4097C3"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14</w:t>
            </w:r>
          </w:p>
        </w:tc>
        <w:tc>
          <w:tcPr>
            <w:tcW w:w="850" w:type="dxa"/>
            <w:shd w:val="clear" w:color="auto" w:fill="auto"/>
            <w:vAlign w:val="center"/>
            <w:hideMark/>
          </w:tcPr>
          <w:p w14:paraId="5B0AE835"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44</w:t>
            </w:r>
          </w:p>
        </w:tc>
        <w:tc>
          <w:tcPr>
            <w:tcW w:w="708" w:type="dxa"/>
            <w:shd w:val="clear" w:color="auto" w:fill="auto"/>
            <w:vAlign w:val="center"/>
            <w:hideMark/>
          </w:tcPr>
          <w:p w14:paraId="4C7B2753"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37</w:t>
            </w:r>
          </w:p>
        </w:tc>
        <w:tc>
          <w:tcPr>
            <w:tcW w:w="709" w:type="dxa"/>
            <w:shd w:val="clear" w:color="auto" w:fill="auto"/>
            <w:vAlign w:val="center"/>
            <w:hideMark/>
          </w:tcPr>
          <w:p w14:paraId="2BA06E79"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15</w:t>
            </w:r>
          </w:p>
        </w:tc>
        <w:tc>
          <w:tcPr>
            <w:tcW w:w="709" w:type="dxa"/>
            <w:shd w:val="clear" w:color="auto" w:fill="auto"/>
            <w:vAlign w:val="center"/>
            <w:hideMark/>
          </w:tcPr>
          <w:p w14:paraId="44BAF132"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709" w:type="dxa"/>
            <w:shd w:val="clear" w:color="auto" w:fill="auto"/>
            <w:vAlign w:val="center"/>
            <w:hideMark/>
          </w:tcPr>
          <w:p w14:paraId="52C3F1D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AC478E" w:rsidRPr="007F5364" w14:paraId="3E24E81F" w14:textId="77777777" w:rsidTr="00B33F2F">
        <w:trPr>
          <w:trHeight w:val="283"/>
        </w:trPr>
        <w:tc>
          <w:tcPr>
            <w:tcW w:w="709" w:type="dxa"/>
            <w:vMerge/>
            <w:vAlign w:val="center"/>
            <w:hideMark/>
          </w:tcPr>
          <w:p w14:paraId="7B7CD2F6" w14:textId="77777777" w:rsidR="00AC478E" w:rsidRPr="007F5364" w:rsidRDefault="00AC478E" w:rsidP="00B33F2F">
            <w:pPr>
              <w:widowControl w:val="0"/>
              <w:autoSpaceDE w:val="0"/>
              <w:autoSpaceDN w:val="0"/>
              <w:spacing w:after="0" w:line="240" w:lineRule="auto"/>
              <w:rPr>
                <w:rFonts w:ascii="Times New Roman" w:hAnsi="Times New Roman" w:cs="Times New Roman"/>
                <w:b/>
                <w:color w:val="000000"/>
              </w:rPr>
            </w:pPr>
          </w:p>
        </w:tc>
        <w:tc>
          <w:tcPr>
            <w:tcW w:w="654" w:type="dxa"/>
            <w:shd w:val="clear" w:color="auto" w:fill="auto"/>
            <w:vAlign w:val="center"/>
            <w:hideMark/>
          </w:tcPr>
          <w:p w14:paraId="7EB60F4A"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hideMark/>
          </w:tcPr>
          <w:p w14:paraId="297587B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1CE343E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55AFD984"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5638816E"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64" w:type="dxa"/>
            <w:shd w:val="clear" w:color="auto" w:fill="auto"/>
            <w:vAlign w:val="center"/>
            <w:hideMark/>
          </w:tcPr>
          <w:p w14:paraId="50CA490E"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0,75</w:t>
            </w:r>
          </w:p>
        </w:tc>
        <w:tc>
          <w:tcPr>
            <w:tcW w:w="743" w:type="dxa"/>
            <w:shd w:val="clear" w:color="auto" w:fill="auto"/>
            <w:vAlign w:val="center"/>
            <w:hideMark/>
          </w:tcPr>
          <w:p w14:paraId="7B616DB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1,75</w:t>
            </w:r>
          </w:p>
        </w:tc>
        <w:tc>
          <w:tcPr>
            <w:tcW w:w="850" w:type="dxa"/>
            <w:shd w:val="clear" w:color="auto" w:fill="auto"/>
            <w:vAlign w:val="center"/>
            <w:hideMark/>
          </w:tcPr>
          <w:p w14:paraId="63BBA25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5,49</w:t>
            </w:r>
          </w:p>
        </w:tc>
        <w:tc>
          <w:tcPr>
            <w:tcW w:w="708" w:type="dxa"/>
            <w:shd w:val="clear" w:color="auto" w:fill="auto"/>
            <w:vAlign w:val="center"/>
            <w:hideMark/>
          </w:tcPr>
          <w:p w14:paraId="30506DFA"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4,61</w:t>
            </w:r>
          </w:p>
        </w:tc>
        <w:tc>
          <w:tcPr>
            <w:tcW w:w="709" w:type="dxa"/>
            <w:shd w:val="clear" w:color="auto" w:fill="auto"/>
            <w:vAlign w:val="center"/>
            <w:hideMark/>
          </w:tcPr>
          <w:p w14:paraId="1897DF6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1,87</w:t>
            </w:r>
          </w:p>
        </w:tc>
        <w:tc>
          <w:tcPr>
            <w:tcW w:w="709" w:type="dxa"/>
            <w:shd w:val="clear" w:color="auto" w:fill="auto"/>
            <w:vAlign w:val="center"/>
            <w:hideMark/>
          </w:tcPr>
          <w:p w14:paraId="1561FBC9"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0,37</w:t>
            </w:r>
          </w:p>
        </w:tc>
        <w:tc>
          <w:tcPr>
            <w:tcW w:w="709" w:type="dxa"/>
            <w:shd w:val="clear" w:color="auto" w:fill="auto"/>
            <w:vAlign w:val="center"/>
            <w:hideMark/>
          </w:tcPr>
          <w:p w14:paraId="6B051C8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AC478E" w:rsidRPr="007F5364" w14:paraId="10BA6FD2" w14:textId="77777777" w:rsidTr="00B33F2F">
        <w:trPr>
          <w:trHeight w:val="283"/>
        </w:trPr>
        <w:tc>
          <w:tcPr>
            <w:tcW w:w="709" w:type="dxa"/>
            <w:vMerge w:val="restart"/>
            <w:shd w:val="clear" w:color="auto" w:fill="auto"/>
            <w:vAlign w:val="center"/>
            <w:hideMark/>
          </w:tcPr>
          <w:p w14:paraId="28E9CF32"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2018</w:t>
            </w:r>
          </w:p>
        </w:tc>
        <w:tc>
          <w:tcPr>
            <w:tcW w:w="654" w:type="dxa"/>
            <w:shd w:val="clear" w:color="auto" w:fill="auto"/>
            <w:vAlign w:val="center"/>
            <w:hideMark/>
          </w:tcPr>
          <w:p w14:paraId="2CBE7427"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hideMark/>
          </w:tcPr>
          <w:p w14:paraId="217ABE7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7CEA450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42662CC7"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64D09A0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w:t>
            </w:r>
          </w:p>
        </w:tc>
        <w:tc>
          <w:tcPr>
            <w:tcW w:w="764" w:type="dxa"/>
            <w:shd w:val="clear" w:color="auto" w:fill="auto"/>
            <w:vAlign w:val="center"/>
            <w:hideMark/>
          </w:tcPr>
          <w:p w14:paraId="31B28A5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743" w:type="dxa"/>
            <w:shd w:val="clear" w:color="auto" w:fill="auto"/>
            <w:vAlign w:val="center"/>
            <w:hideMark/>
          </w:tcPr>
          <w:p w14:paraId="2971E62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22</w:t>
            </w:r>
          </w:p>
        </w:tc>
        <w:tc>
          <w:tcPr>
            <w:tcW w:w="850" w:type="dxa"/>
            <w:shd w:val="clear" w:color="auto" w:fill="auto"/>
            <w:vAlign w:val="center"/>
            <w:hideMark/>
          </w:tcPr>
          <w:p w14:paraId="11962E2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91</w:t>
            </w:r>
          </w:p>
        </w:tc>
        <w:tc>
          <w:tcPr>
            <w:tcW w:w="708" w:type="dxa"/>
            <w:shd w:val="clear" w:color="auto" w:fill="auto"/>
            <w:vAlign w:val="center"/>
            <w:hideMark/>
          </w:tcPr>
          <w:p w14:paraId="4975171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48</w:t>
            </w:r>
          </w:p>
        </w:tc>
        <w:tc>
          <w:tcPr>
            <w:tcW w:w="709" w:type="dxa"/>
            <w:shd w:val="clear" w:color="auto" w:fill="auto"/>
            <w:vAlign w:val="center"/>
            <w:hideMark/>
          </w:tcPr>
          <w:p w14:paraId="2C037212"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1B3BF688"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666D78A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AC478E" w:rsidRPr="007F5364" w14:paraId="5D4780E4" w14:textId="77777777" w:rsidTr="00B33F2F">
        <w:trPr>
          <w:trHeight w:val="283"/>
        </w:trPr>
        <w:tc>
          <w:tcPr>
            <w:tcW w:w="709" w:type="dxa"/>
            <w:vMerge/>
            <w:vAlign w:val="center"/>
            <w:hideMark/>
          </w:tcPr>
          <w:p w14:paraId="5B6073E6" w14:textId="77777777" w:rsidR="00AC478E" w:rsidRPr="007F5364" w:rsidRDefault="00AC478E" w:rsidP="00B33F2F">
            <w:pPr>
              <w:widowControl w:val="0"/>
              <w:autoSpaceDE w:val="0"/>
              <w:autoSpaceDN w:val="0"/>
              <w:spacing w:after="0" w:line="240" w:lineRule="auto"/>
              <w:rPr>
                <w:rFonts w:ascii="Times New Roman" w:hAnsi="Times New Roman" w:cs="Times New Roman"/>
                <w:b/>
                <w:color w:val="000000"/>
              </w:rPr>
            </w:pPr>
          </w:p>
        </w:tc>
        <w:tc>
          <w:tcPr>
            <w:tcW w:w="654" w:type="dxa"/>
            <w:shd w:val="clear" w:color="auto" w:fill="auto"/>
            <w:vAlign w:val="center"/>
            <w:hideMark/>
          </w:tcPr>
          <w:p w14:paraId="1E4B29A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hideMark/>
          </w:tcPr>
          <w:p w14:paraId="4488CE9E"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4F6B6807"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6682AC35"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E155B0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0,5</w:t>
            </w:r>
          </w:p>
        </w:tc>
        <w:tc>
          <w:tcPr>
            <w:tcW w:w="764" w:type="dxa"/>
            <w:shd w:val="clear" w:color="auto" w:fill="auto"/>
            <w:vAlign w:val="center"/>
            <w:hideMark/>
          </w:tcPr>
          <w:p w14:paraId="5451D2FD"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0,25</w:t>
            </w:r>
          </w:p>
        </w:tc>
        <w:tc>
          <w:tcPr>
            <w:tcW w:w="743" w:type="dxa"/>
            <w:shd w:val="clear" w:color="auto" w:fill="auto"/>
            <w:vAlign w:val="center"/>
            <w:hideMark/>
          </w:tcPr>
          <w:p w14:paraId="62181DA2"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2,76</w:t>
            </w:r>
          </w:p>
        </w:tc>
        <w:tc>
          <w:tcPr>
            <w:tcW w:w="850" w:type="dxa"/>
            <w:shd w:val="clear" w:color="auto" w:fill="auto"/>
            <w:vAlign w:val="center"/>
            <w:hideMark/>
          </w:tcPr>
          <w:p w14:paraId="5235B50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11,4</w:t>
            </w:r>
          </w:p>
        </w:tc>
        <w:tc>
          <w:tcPr>
            <w:tcW w:w="708" w:type="dxa"/>
            <w:shd w:val="clear" w:color="auto" w:fill="auto"/>
            <w:vAlign w:val="center"/>
            <w:hideMark/>
          </w:tcPr>
          <w:p w14:paraId="716DC97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6,01</w:t>
            </w:r>
          </w:p>
        </w:tc>
        <w:tc>
          <w:tcPr>
            <w:tcW w:w="709" w:type="dxa"/>
            <w:shd w:val="clear" w:color="auto" w:fill="auto"/>
            <w:vAlign w:val="center"/>
            <w:hideMark/>
          </w:tcPr>
          <w:p w14:paraId="1BD5EB57"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78B222AC"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64E917E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AC478E" w:rsidRPr="007F5364" w14:paraId="7ADB2FB6" w14:textId="77777777" w:rsidTr="00B33F2F">
        <w:trPr>
          <w:trHeight w:val="283"/>
        </w:trPr>
        <w:tc>
          <w:tcPr>
            <w:tcW w:w="709" w:type="dxa"/>
            <w:vMerge w:val="restart"/>
            <w:shd w:val="clear" w:color="auto" w:fill="auto"/>
            <w:vAlign w:val="center"/>
            <w:hideMark/>
          </w:tcPr>
          <w:p w14:paraId="1B288199"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2019</w:t>
            </w:r>
          </w:p>
        </w:tc>
        <w:tc>
          <w:tcPr>
            <w:tcW w:w="654" w:type="dxa"/>
            <w:shd w:val="clear" w:color="auto" w:fill="auto"/>
            <w:vAlign w:val="center"/>
            <w:hideMark/>
          </w:tcPr>
          <w:p w14:paraId="7C008B18"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hideMark/>
          </w:tcPr>
          <w:p w14:paraId="3BE5009E"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5B5592A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7CE6ED2C"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4225A42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764" w:type="dxa"/>
            <w:shd w:val="clear" w:color="auto" w:fill="auto"/>
            <w:vAlign w:val="center"/>
            <w:hideMark/>
          </w:tcPr>
          <w:p w14:paraId="391726B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8</w:t>
            </w:r>
          </w:p>
        </w:tc>
        <w:tc>
          <w:tcPr>
            <w:tcW w:w="743" w:type="dxa"/>
            <w:shd w:val="clear" w:color="auto" w:fill="auto"/>
            <w:vAlign w:val="center"/>
            <w:hideMark/>
          </w:tcPr>
          <w:p w14:paraId="48340275"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107</w:t>
            </w:r>
          </w:p>
        </w:tc>
        <w:tc>
          <w:tcPr>
            <w:tcW w:w="850" w:type="dxa"/>
            <w:shd w:val="clear" w:color="auto" w:fill="auto"/>
            <w:vAlign w:val="center"/>
            <w:hideMark/>
          </w:tcPr>
          <w:p w14:paraId="0E4F182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128</w:t>
            </w:r>
          </w:p>
        </w:tc>
        <w:tc>
          <w:tcPr>
            <w:tcW w:w="708" w:type="dxa"/>
            <w:shd w:val="clear" w:color="auto" w:fill="auto"/>
            <w:vAlign w:val="center"/>
            <w:hideMark/>
          </w:tcPr>
          <w:p w14:paraId="0B5E34E3"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52</w:t>
            </w:r>
          </w:p>
        </w:tc>
        <w:tc>
          <w:tcPr>
            <w:tcW w:w="709" w:type="dxa"/>
            <w:shd w:val="clear" w:color="auto" w:fill="auto"/>
            <w:vAlign w:val="center"/>
            <w:hideMark/>
          </w:tcPr>
          <w:p w14:paraId="381F9C17"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40</w:t>
            </w:r>
          </w:p>
        </w:tc>
        <w:tc>
          <w:tcPr>
            <w:tcW w:w="709" w:type="dxa"/>
            <w:shd w:val="clear" w:color="auto" w:fill="auto"/>
            <w:vAlign w:val="center"/>
            <w:hideMark/>
          </w:tcPr>
          <w:p w14:paraId="2FB3FDF7"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w:t>
            </w:r>
          </w:p>
        </w:tc>
        <w:tc>
          <w:tcPr>
            <w:tcW w:w="709" w:type="dxa"/>
            <w:shd w:val="clear" w:color="auto" w:fill="auto"/>
            <w:vAlign w:val="center"/>
            <w:hideMark/>
          </w:tcPr>
          <w:p w14:paraId="2722BDE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AC478E" w:rsidRPr="007F5364" w14:paraId="53CE7123" w14:textId="77777777" w:rsidTr="00B33F2F">
        <w:trPr>
          <w:trHeight w:val="283"/>
        </w:trPr>
        <w:tc>
          <w:tcPr>
            <w:tcW w:w="709" w:type="dxa"/>
            <w:vMerge/>
            <w:vAlign w:val="center"/>
            <w:hideMark/>
          </w:tcPr>
          <w:p w14:paraId="45C24431" w14:textId="77777777" w:rsidR="00AC478E" w:rsidRPr="007F5364" w:rsidRDefault="00AC478E" w:rsidP="00B33F2F">
            <w:pPr>
              <w:widowControl w:val="0"/>
              <w:autoSpaceDE w:val="0"/>
              <w:autoSpaceDN w:val="0"/>
              <w:spacing w:after="0" w:line="240" w:lineRule="auto"/>
              <w:rPr>
                <w:rFonts w:ascii="Times New Roman" w:hAnsi="Times New Roman" w:cs="Times New Roman"/>
                <w:b/>
                <w:color w:val="000000"/>
              </w:rPr>
            </w:pPr>
          </w:p>
        </w:tc>
        <w:tc>
          <w:tcPr>
            <w:tcW w:w="654" w:type="dxa"/>
            <w:shd w:val="clear" w:color="auto" w:fill="auto"/>
            <w:vAlign w:val="center"/>
            <w:hideMark/>
          </w:tcPr>
          <w:p w14:paraId="48BED50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hideMark/>
          </w:tcPr>
          <w:p w14:paraId="5BFE72F5"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4B8D1AE9"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7F4E4AC9"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799801A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0,25</w:t>
            </w:r>
          </w:p>
        </w:tc>
        <w:tc>
          <w:tcPr>
            <w:tcW w:w="764" w:type="dxa"/>
            <w:shd w:val="clear" w:color="auto" w:fill="auto"/>
            <w:vAlign w:val="center"/>
            <w:hideMark/>
          </w:tcPr>
          <w:p w14:paraId="5784F8AD"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1,01</w:t>
            </w:r>
          </w:p>
        </w:tc>
        <w:tc>
          <w:tcPr>
            <w:tcW w:w="743" w:type="dxa"/>
            <w:shd w:val="clear" w:color="auto" w:fill="auto"/>
            <w:vAlign w:val="center"/>
            <w:hideMark/>
          </w:tcPr>
          <w:p w14:paraId="2344F2E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13,49</w:t>
            </w:r>
          </w:p>
        </w:tc>
        <w:tc>
          <w:tcPr>
            <w:tcW w:w="850" w:type="dxa"/>
            <w:shd w:val="clear" w:color="auto" w:fill="auto"/>
            <w:vAlign w:val="center"/>
            <w:hideMark/>
          </w:tcPr>
          <w:p w14:paraId="2727F4B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16,14</w:t>
            </w:r>
          </w:p>
        </w:tc>
        <w:tc>
          <w:tcPr>
            <w:tcW w:w="708" w:type="dxa"/>
            <w:shd w:val="clear" w:color="auto" w:fill="auto"/>
            <w:vAlign w:val="center"/>
            <w:hideMark/>
          </w:tcPr>
          <w:p w14:paraId="42E3038A"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6,56</w:t>
            </w:r>
          </w:p>
        </w:tc>
        <w:tc>
          <w:tcPr>
            <w:tcW w:w="709" w:type="dxa"/>
            <w:shd w:val="clear" w:color="auto" w:fill="auto"/>
            <w:vAlign w:val="center"/>
            <w:hideMark/>
          </w:tcPr>
          <w:p w14:paraId="1A0BABCA"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5,04</w:t>
            </w:r>
          </w:p>
        </w:tc>
        <w:tc>
          <w:tcPr>
            <w:tcW w:w="709" w:type="dxa"/>
            <w:shd w:val="clear" w:color="auto" w:fill="auto"/>
            <w:vAlign w:val="center"/>
            <w:hideMark/>
          </w:tcPr>
          <w:p w14:paraId="4CCA1204"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0,63</w:t>
            </w:r>
          </w:p>
        </w:tc>
        <w:tc>
          <w:tcPr>
            <w:tcW w:w="709" w:type="dxa"/>
            <w:shd w:val="clear" w:color="auto" w:fill="auto"/>
            <w:vAlign w:val="center"/>
            <w:hideMark/>
          </w:tcPr>
          <w:p w14:paraId="7F21EEAD"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AC478E" w:rsidRPr="007F5364" w14:paraId="71922BF9" w14:textId="77777777" w:rsidTr="00B33F2F">
        <w:trPr>
          <w:trHeight w:val="283"/>
        </w:trPr>
        <w:tc>
          <w:tcPr>
            <w:tcW w:w="709" w:type="dxa"/>
            <w:vMerge w:val="restart"/>
            <w:shd w:val="clear" w:color="auto" w:fill="auto"/>
            <w:vAlign w:val="center"/>
            <w:hideMark/>
          </w:tcPr>
          <w:p w14:paraId="31D72328"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2020</w:t>
            </w:r>
          </w:p>
        </w:tc>
        <w:tc>
          <w:tcPr>
            <w:tcW w:w="654" w:type="dxa"/>
            <w:shd w:val="clear" w:color="auto" w:fill="auto"/>
            <w:vAlign w:val="center"/>
            <w:hideMark/>
          </w:tcPr>
          <w:p w14:paraId="256C8E6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hideMark/>
          </w:tcPr>
          <w:p w14:paraId="509FA2DD"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1737E0E3"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55BB2DD2"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08D9A477"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64" w:type="dxa"/>
            <w:shd w:val="clear" w:color="auto" w:fill="auto"/>
            <w:vAlign w:val="center"/>
            <w:hideMark/>
          </w:tcPr>
          <w:p w14:paraId="20870E2C"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43" w:type="dxa"/>
            <w:shd w:val="clear" w:color="auto" w:fill="auto"/>
            <w:vAlign w:val="center"/>
            <w:hideMark/>
          </w:tcPr>
          <w:p w14:paraId="78377683"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02CA7934"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08" w:type="dxa"/>
            <w:shd w:val="clear" w:color="auto" w:fill="auto"/>
            <w:vAlign w:val="center"/>
            <w:hideMark/>
          </w:tcPr>
          <w:p w14:paraId="2C986BE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709" w:type="dxa"/>
            <w:shd w:val="clear" w:color="auto" w:fill="auto"/>
            <w:vAlign w:val="center"/>
            <w:hideMark/>
          </w:tcPr>
          <w:p w14:paraId="6E6F3BC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09" w:type="dxa"/>
            <w:shd w:val="clear" w:color="auto" w:fill="auto"/>
            <w:vAlign w:val="center"/>
            <w:hideMark/>
          </w:tcPr>
          <w:p w14:paraId="3C54419E"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0766107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AC478E" w:rsidRPr="007F5364" w14:paraId="4553AA30" w14:textId="77777777" w:rsidTr="00B33F2F">
        <w:trPr>
          <w:trHeight w:val="283"/>
        </w:trPr>
        <w:tc>
          <w:tcPr>
            <w:tcW w:w="709" w:type="dxa"/>
            <w:vMerge/>
            <w:vAlign w:val="center"/>
            <w:hideMark/>
          </w:tcPr>
          <w:p w14:paraId="0FADD6A3" w14:textId="77777777" w:rsidR="00AC478E" w:rsidRPr="007F5364" w:rsidRDefault="00AC478E" w:rsidP="00B33F2F">
            <w:pPr>
              <w:widowControl w:val="0"/>
              <w:autoSpaceDE w:val="0"/>
              <w:autoSpaceDN w:val="0"/>
              <w:spacing w:after="0" w:line="240" w:lineRule="auto"/>
              <w:rPr>
                <w:rFonts w:ascii="Times New Roman" w:hAnsi="Times New Roman" w:cs="Times New Roman"/>
                <w:b/>
                <w:color w:val="000000"/>
              </w:rPr>
            </w:pPr>
          </w:p>
        </w:tc>
        <w:tc>
          <w:tcPr>
            <w:tcW w:w="654" w:type="dxa"/>
            <w:shd w:val="clear" w:color="auto" w:fill="auto"/>
            <w:vAlign w:val="center"/>
            <w:hideMark/>
          </w:tcPr>
          <w:p w14:paraId="1B0FE357"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hideMark/>
          </w:tcPr>
          <w:p w14:paraId="4B9135F4"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1CCFB812"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67D549A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7C767D13"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64" w:type="dxa"/>
            <w:shd w:val="clear" w:color="auto" w:fill="auto"/>
            <w:vAlign w:val="center"/>
            <w:hideMark/>
          </w:tcPr>
          <w:p w14:paraId="68A94F1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0,13</w:t>
            </w:r>
          </w:p>
        </w:tc>
        <w:tc>
          <w:tcPr>
            <w:tcW w:w="743" w:type="dxa"/>
            <w:shd w:val="clear" w:color="auto" w:fill="auto"/>
            <w:vAlign w:val="center"/>
            <w:hideMark/>
          </w:tcPr>
          <w:p w14:paraId="424B211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5741F228"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0,13</w:t>
            </w:r>
          </w:p>
        </w:tc>
        <w:tc>
          <w:tcPr>
            <w:tcW w:w="708" w:type="dxa"/>
            <w:shd w:val="clear" w:color="auto" w:fill="auto"/>
            <w:vAlign w:val="center"/>
            <w:hideMark/>
          </w:tcPr>
          <w:p w14:paraId="17F3D135"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0,38</w:t>
            </w:r>
          </w:p>
        </w:tc>
        <w:tc>
          <w:tcPr>
            <w:tcW w:w="709" w:type="dxa"/>
            <w:shd w:val="clear" w:color="auto" w:fill="auto"/>
            <w:vAlign w:val="center"/>
            <w:hideMark/>
          </w:tcPr>
          <w:p w14:paraId="7FADAE93"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0,13</w:t>
            </w:r>
          </w:p>
        </w:tc>
        <w:tc>
          <w:tcPr>
            <w:tcW w:w="709" w:type="dxa"/>
            <w:shd w:val="clear" w:color="auto" w:fill="auto"/>
            <w:vAlign w:val="center"/>
            <w:hideMark/>
          </w:tcPr>
          <w:p w14:paraId="450F32D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731D47AD"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AC478E" w:rsidRPr="007F5364" w14:paraId="5C9374CF" w14:textId="77777777" w:rsidTr="00B33F2F">
        <w:trPr>
          <w:trHeight w:val="283"/>
        </w:trPr>
        <w:tc>
          <w:tcPr>
            <w:tcW w:w="709" w:type="dxa"/>
            <w:vMerge w:val="restart"/>
            <w:shd w:val="clear" w:color="auto" w:fill="auto"/>
            <w:vAlign w:val="center"/>
            <w:hideMark/>
          </w:tcPr>
          <w:p w14:paraId="35B4D478"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2021</w:t>
            </w:r>
          </w:p>
        </w:tc>
        <w:tc>
          <w:tcPr>
            <w:tcW w:w="654" w:type="dxa"/>
            <w:shd w:val="clear" w:color="auto" w:fill="auto"/>
            <w:vAlign w:val="center"/>
            <w:hideMark/>
          </w:tcPr>
          <w:p w14:paraId="7547E20C"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hideMark/>
          </w:tcPr>
          <w:p w14:paraId="61B7DA1F"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6537C987"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283B19F5"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7E5FA4A4"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w:t>
            </w:r>
          </w:p>
        </w:tc>
        <w:tc>
          <w:tcPr>
            <w:tcW w:w="764" w:type="dxa"/>
            <w:shd w:val="clear" w:color="auto" w:fill="auto"/>
            <w:vAlign w:val="center"/>
            <w:hideMark/>
          </w:tcPr>
          <w:p w14:paraId="363C233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743" w:type="dxa"/>
            <w:shd w:val="clear" w:color="auto" w:fill="auto"/>
            <w:vAlign w:val="center"/>
            <w:hideMark/>
          </w:tcPr>
          <w:p w14:paraId="3C1F9D5E"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41</w:t>
            </w:r>
          </w:p>
        </w:tc>
        <w:tc>
          <w:tcPr>
            <w:tcW w:w="850" w:type="dxa"/>
            <w:shd w:val="clear" w:color="auto" w:fill="auto"/>
            <w:vAlign w:val="center"/>
            <w:hideMark/>
          </w:tcPr>
          <w:p w14:paraId="23E4F55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125</w:t>
            </w:r>
          </w:p>
        </w:tc>
        <w:tc>
          <w:tcPr>
            <w:tcW w:w="708" w:type="dxa"/>
            <w:shd w:val="clear" w:color="auto" w:fill="auto"/>
            <w:vAlign w:val="center"/>
            <w:hideMark/>
          </w:tcPr>
          <w:p w14:paraId="21A3F9EC"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41</w:t>
            </w:r>
          </w:p>
        </w:tc>
        <w:tc>
          <w:tcPr>
            <w:tcW w:w="709" w:type="dxa"/>
            <w:shd w:val="clear" w:color="auto" w:fill="auto"/>
            <w:vAlign w:val="center"/>
            <w:hideMark/>
          </w:tcPr>
          <w:p w14:paraId="2AB78FE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w:t>
            </w:r>
          </w:p>
        </w:tc>
        <w:tc>
          <w:tcPr>
            <w:tcW w:w="709" w:type="dxa"/>
            <w:shd w:val="clear" w:color="auto" w:fill="auto"/>
            <w:vAlign w:val="center"/>
            <w:hideMark/>
          </w:tcPr>
          <w:p w14:paraId="5F17669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709" w:type="dxa"/>
            <w:shd w:val="clear" w:color="auto" w:fill="auto"/>
            <w:vAlign w:val="center"/>
            <w:hideMark/>
          </w:tcPr>
          <w:p w14:paraId="1FC8272C"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r>
      <w:tr w:rsidR="00AC478E" w:rsidRPr="007F5364" w14:paraId="48AE6667" w14:textId="77777777" w:rsidTr="00B33F2F">
        <w:trPr>
          <w:trHeight w:val="283"/>
        </w:trPr>
        <w:tc>
          <w:tcPr>
            <w:tcW w:w="709" w:type="dxa"/>
            <w:vMerge/>
            <w:vAlign w:val="center"/>
            <w:hideMark/>
          </w:tcPr>
          <w:p w14:paraId="1FF52163" w14:textId="77777777" w:rsidR="00AC478E" w:rsidRPr="007F5364" w:rsidRDefault="00AC478E" w:rsidP="00B33F2F">
            <w:pPr>
              <w:widowControl w:val="0"/>
              <w:autoSpaceDE w:val="0"/>
              <w:autoSpaceDN w:val="0"/>
              <w:spacing w:after="0" w:line="240" w:lineRule="auto"/>
              <w:rPr>
                <w:rFonts w:ascii="Times New Roman" w:hAnsi="Times New Roman" w:cs="Times New Roman"/>
                <w:b/>
                <w:color w:val="000000"/>
              </w:rPr>
            </w:pPr>
          </w:p>
        </w:tc>
        <w:tc>
          <w:tcPr>
            <w:tcW w:w="654" w:type="dxa"/>
            <w:shd w:val="clear" w:color="auto" w:fill="auto"/>
            <w:vAlign w:val="center"/>
            <w:hideMark/>
          </w:tcPr>
          <w:p w14:paraId="1A0E93EE"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hideMark/>
          </w:tcPr>
          <w:p w14:paraId="3C4DD772"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114EFCE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1E49884F"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05FEF66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0,51</w:t>
            </w:r>
          </w:p>
        </w:tc>
        <w:tc>
          <w:tcPr>
            <w:tcW w:w="764" w:type="dxa"/>
            <w:shd w:val="clear" w:color="auto" w:fill="auto"/>
            <w:vAlign w:val="center"/>
            <w:hideMark/>
          </w:tcPr>
          <w:p w14:paraId="213E72C8"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0,38</w:t>
            </w:r>
          </w:p>
        </w:tc>
        <w:tc>
          <w:tcPr>
            <w:tcW w:w="743" w:type="dxa"/>
            <w:shd w:val="clear" w:color="auto" w:fill="auto"/>
            <w:vAlign w:val="center"/>
            <w:hideMark/>
          </w:tcPr>
          <w:p w14:paraId="73C61515"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5,24</w:t>
            </w:r>
          </w:p>
        </w:tc>
        <w:tc>
          <w:tcPr>
            <w:tcW w:w="850" w:type="dxa"/>
            <w:shd w:val="clear" w:color="auto" w:fill="auto"/>
            <w:vAlign w:val="center"/>
            <w:hideMark/>
          </w:tcPr>
          <w:p w14:paraId="1123A9D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15,99</w:t>
            </w:r>
          </w:p>
        </w:tc>
        <w:tc>
          <w:tcPr>
            <w:tcW w:w="708" w:type="dxa"/>
            <w:shd w:val="clear" w:color="auto" w:fill="auto"/>
            <w:vAlign w:val="center"/>
            <w:hideMark/>
          </w:tcPr>
          <w:p w14:paraId="20373D1A"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5,24</w:t>
            </w:r>
          </w:p>
        </w:tc>
        <w:tc>
          <w:tcPr>
            <w:tcW w:w="709" w:type="dxa"/>
            <w:shd w:val="clear" w:color="auto" w:fill="auto"/>
            <w:vAlign w:val="center"/>
            <w:hideMark/>
          </w:tcPr>
          <w:p w14:paraId="022FD76E"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0,64</w:t>
            </w:r>
          </w:p>
        </w:tc>
        <w:tc>
          <w:tcPr>
            <w:tcW w:w="709" w:type="dxa"/>
            <w:shd w:val="clear" w:color="auto" w:fill="auto"/>
            <w:vAlign w:val="center"/>
            <w:hideMark/>
          </w:tcPr>
          <w:p w14:paraId="0068474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0,38</w:t>
            </w:r>
          </w:p>
        </w:tc>
        <w:tc>
          <w:tcPr>
            <w:tcW w:w="709" w:type="dxa"/>
            <w:shd w:val="clear" w:color="auto" w:fill="auto"/>
            <w:vAlign w:val="center"/>
            <w:hideMark/>
          </w:tcPr>
          <w:p w14:paraId="3B83C1C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0,26</w:t>
            </w:r>
          </w:p>
        </w:tc>
      </w:tr>
      <w:tr w:rsidR="00AC478E" w:rsidRPr="007F5364" w14:paraId="09928BE3" w14:textId="77777777" w:rsidTr="00B33F2F">
        <w:trPr>
          <w:trHeight w:val="283"/>
        </w:trPr>
        <w:tc>
          <w:tcPr>
            <w:tcW w:w="709" w:type="dxa"/>
            <w:vMerge w:val="restart"/>
            <w:shd w:val="clear" w:color="auto" w:fill="auto"/>
            <w:vAlign w:val="center"/>
          </w:tcPr>
          <w:p w14:paraId="659B48F2"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2022</w:t>
            </w:r>
          </w:p>
        </w:tc>
        <w:tc>
          <w:tcPr>
            <w:tcW w:w="654" w:type="dxa"/>
            <w:shd w:val="clear" w:color="auto" w:fill="auto"/>
            <w:vAlign w:val="center"/>
          </w:tcPr>
          <w:p w14:paraId="114A495A"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tcPr>
          <w:p w14:paraId="69ECC893"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tcPr>
          <w:p w14:paraId="3BD7A929"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tcPr>
          <w:p w14:paraId="5B816A1A"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tcPr>
          <w:p w14:paraId="0ED049F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64" w:type="dxa"/>
            <w:shd w:val="clear" w:color="auto" w:fill="auto"/>
            <w:vAlign w:val="center"/>
          </w:tcPr>
          <w:p w14:paraId="67B2D03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7</w:t>
            </w:r>
          </w:p>
        </w:tc>
        <w:tc>
          <w:tcPr>
            <w:tcW w:w="743" w:type="dxa"/>
            <w:shd w:val="clear" w:color="auto" w:fill="auto"/>
            <w:vAlign w:val="center"/>
          </w:tcPr>
          <w:p w14:paraId="51E9AF82"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49</w:t>
            </w:r>
          </w:p>
        </w:tc>
        <w:tc>
          <w:tcPr>
            <w:tcW w:w="850" w:type="dxa"/>
            <w:shd w:val="clear" w:color="auto" w:fill="auto"/>
            <w:vAlign w:val="center"/>
          </w:tcPr>
          <w:p w14:paraId="0CFEE18D"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46</w:t>
            </w:r>
          </w:p>
        </w:tc>
        <w:tc>
          <w:tcPr>
            <w:tcW w:w="708" w:type="dxa"/>
            <w:shd w:val="clear" w:color="auto" w:fill="auto"/>
            <w:vAlign w:val="center"/>
          </w:tcPr>
          <w:p w14:paraId="291F911A"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21</w:t>
            </w:r>
          </w:p>
        </w:tc>
        <w:tc>
          <w:tcPr>
            <w:tcW w:w="709" w:type="dxa"/>
            <w:shd w:val="clear" w:color="auto" w:fill="auto"/>
            <w:vAlign w:val="center"/>
          </w:tcPr>
          <w:p w14:paraId="3B0E52BC"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7</w:t>
            </w:r>
          </w:p>
        </w:tc>
        <w:tc>
          <w:tcPr>
            <w:tcW w:w="709" w:type="dxa"/>
            <w:shd w:val="clear" w:color="auto" w:fill="auto"/>
            <w:vAlign w:val="center"/>
          </w:tcPr>
          <w:p w14:paraId="2F88CA4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8</w:t>
            </w:r>
          </w:p>
        </w:tc>
        <w:tc>
          <w:tcPr>
            <w:tcW w:w="709" w:type="dxa"/>
            <w:shd w:val="clear" w:color="auto" w:fill="auto"/>
            <w:vAlign w:val="center"/>
          </w:tcPr>
          <w:p w14:paraId="2DC56A7A"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r>
      <w:tr w:rsidR="00AC478E" w:rsidRPr="007F5364" w14:paraId="20488A1F" w14:textId="77777777" w:rsidTr="00B33F2F">
        <w:trPr>
          <w:trHeight w:val="283"/>
        </w:trPr>
        <w:tc>
          <w:tcPr>
            <w:tcW w:w="709" w:type="dxa"/>
            <w:vMerge/>
            <w:shd w:val="clear" w:color="auto" w:fill="auto"/>
            <w:vAlign w:val="center"/>
          </w:tcPr>
          <w:p w14:paraId="560D3478" w14:textId="77777777" w:rsidR="00AC478E" w:rsidRPr="007F5364" w:rsidRDefault="00AC478E" w:rsidP="00B33F2F">
            <w:pPr>
              <w:widowControl w:val="0"/>
              <w:autoSpaceDE w:val="0"/>
              <w:autoSpaceDN w:val="0"/>
              <w:spacing w:after="0" w:line="240" w:lineRule="auto"/>
              <w:rPr>
                <w:rFonts w:ascii="Times New Roman" w:hAnsi="Times New Roman" w:cs="Times New Roman"/>
                <w:b/>
                <w:color w:val="000000"/>
              </w:rPr>
            </w:pPr>
          </w:p>
        </w:tc>
        <w:tc>
          <w:tcPr>
            <w:tcW w:w="654" w:type="dxa"/>
            <w:shd w:val="clear" w:color="auto" w:fill="auto"/>
            <w:vAlign w:val="center"/>
          </w:tcPr>
          <w:p w14:paraId="53A2B17D"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shd w:val="clear" w:color="auto" w:fill="auto"/>
            <w:vAlign w:val="center"/>
          </w:tcPr>
          <w:p w14:paraId="237FF6B5"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tcPr>
          <w:p w14:paraId="7F283F9D"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tcPr>
          <w:p w14:paraId="461D5D4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tcPr>
          <w:p w14:paraId="6F902E5A"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0,13</w:t>
            </w:r>
          </w:p>
        </w:tc>
        <w:tc>
          <w:tcPr>
            <w:tcW w:w="764" w:type="dxa"/>
            <w:shd w:val="clear" w:color="auto" w:fill="auto"/>
            <w:vAlign w:val="center"/>
          </w:tcPr>
          <w:p w14:paraId="094F306E"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0,91</w:t>
            </w:r>
          </w:p>
        </w:tc>
        <w:tc>
          <w:tcPr>
            <w:tcW w:w="743" w:type="dxa"/>
            <w:shd w:val="clear" w:color="auto" w:fill="auto"/>
            <w:vAlign w:val="center"/>
          </w:tcPr>
          <w:p w14:paraId="3E0197A5"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6,34</w:t>
            </w:r>
          </w:p>
        </w:tc>
        <w:tc>
          <w:tcPr>
            <w:tcW w:w="850" w:type="dxa"/>
            <w:shd w:val="clear" w:color="auto" w:fill="auto"/>
            <w:vAlign w:val="center"/>
          </w:tcPr>
          <w:p w14:paraId="5E236ACF"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5,95</w:t>
            </w:r>
          </w:p>
        </w:tc>
        <w:tc>
          <w:tcPr>
            <w:tcW w:w="708" w:type="dxa"/>
            <w:shd w:val="clear" w:color="auto" w:fill="auto"/>
            <w:vAlign w:val="center"/>
          </w:tcPr>
          <w:p w14:paraId="0FC5673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2,72</w:t>
            </w:r>
          </w:p>
        </w:tc>
        <w:tc>
          <w:tcPr>
            <w:tcW w:w="709" w:type="dxa"/>
            <w:shd w:val="clear" w:color="auto" w:fill="auto"/>
            <w:vAlign w:val="center"/>
          </w:tcPr>
          <w:p w14:paraId="231443B4"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0,91</w:t>
            </w:r>
          </w:p>
        </w:tc>
        <w:tc>
          <w:tcPr>
            <w:tcW w:w="709" w:type="dxa"/>
            <w:shd w:val="clear" w:color="auto" w:fill="auto"/>
            <w:vAlign w:val="center"/>
          </w:tcPr>
          <w:p w14:paraId="5B760AC2"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1,04</w:t>
            </w:r>
          </w:p>
        </w:tc>
        <w:tc>
          <w:tcPr>
            <w:tcW w:w="709" w:type="dxa"/>
            <w:shd w:val="clear" w:color="auto" w:fill="auto"/>
            <w:vAlign w:val="center"/>
          </w:tcPr>
          <w:p w14:paraId="5A87A16C"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0,13</w:t>
            </w:r>
          </w:p>
        </w:tc>
      </w:tr>
      <w:tr w:rsidR="00AC478E" w:rsidRPr="007F5364" w14:paraId="27CC87C2" w14:textId="77777777" w:rsidTr="00B33F2F">
        <w:trPr>
          <w:trHeight w:val="283"/>
        </w:trPr>
        <w:tc>
          <w:tcPr>
            <w:tcW w:w="709" w:type="dxa"/>
            <w:vMerge w:val="restart"/>
            <w:shd w:val="clear" w:color="auto" w:fill="auto"/>
            <w:vAlign w:val="center"/>
          </w:tcPr>
          <w:p w14:paraId="19E79198"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2023</w:t>
            </w:r>
          </w:p>
        </w:tc>
        <w:tc>
          <w:tcPr>
            <w:tcW w:w="654" w:type="dxa"/>
            <w:tcBorders>
              <w:top w:val="single" w:sz="4" w:space="0" w:color="auto"/>
              <w:left w:val="single" w:sz="4" w:space="0" w:color="auto"/>
              <w:bottom w:val="single" w:sz="4" w:space="0" w:color="auto"/>
              <w:right w:val="single" w:sz="4" w:space="0" w:color="auto"/>
            </w:tcBorders>
            <w:shd w:val="clear" w:color="auto" w:fill="auto"/>
            <w:vAlign w:val="bottom"/>
          </w:tcPr>
          <w:p w14:paraId="63C92EE3"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tcBorders>
              <w:top w:val="single" w:sz="4" w:space="0" w:color="auto"/>
              <w:left w:val="nil"/>
              <w:bottom w:val="single" w:sz="4" w:space="0" w:color="auto"/>
              <w:right w:val="single" w:sz="4" w:space="0" w:color="auto"/>
            </w:tcBorders>
            <w:shd w:val="clear" w:color="auto" w:fill="auto"/>
            <w:vAlign w:val="bottom"/>
          </w:tcPr>
          <w:p w14:paraId="38189CEC"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tcBorders>
              <w:top w:val="single" w:sz="4" w:space="0" w:color="auto"/>
              <w:left w:val="nil"/>
              <w:bottom w:val="single" w:sz="4" w:space="0" w:color="auto"/>
              <w:right w:val="single" w:sz="4" w:space="0" w:color="auto"/>
            </w:tcBorders>
            <w:shd w:val="clear" w:color="auto" w:fill="auto"/>
            <w:vAlign w:val="bottom"/>
          </w:tcPr>
          <w:p w14:paraId="2348D723"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tcBorders>
              <w:top w:val="single" w:sz="4" w:space="0" w:color="auto"/>
              <w:left w:val="nil"/>
              <w:bottom w:val="single" w:sz="4" w:space="0" w:color="auto"/>
              <w:right w:val="single" w:sz="4" w:space="0" w:color="auto"/>
            </w:tcBorders>
            <w:shd w:val="clear" w:color="auto" w:fill="auto"/>
            <w:vAlign w:val="bottom"/>
          </w:tcPr>
          <w:p w14:paraId="3C72258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09" w:type="dxa"/>
            <w:tcBorders>
              <w:top w:val="single" w:sz="4" w:space="0" w:color="auto"/>
              <w:left w:val="nil"/>
              <w:bottom w:val="single" w:sz="4" w:space="0" w:color="auto"/>
              <w:right w:val="single" w:sz="4" w:space="0" w:color="auto"/>
            </w:tcBorders>
            <w:shd w:val="clear" w:color="auto" w:fill="auto"/>
            <w:vAlign w:val="bottom"/>
          </w:tcPr>
          <w:p w14:paraId="02171872"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15</w:t>
            </w:r>
          </w:p>
        </w:tc>
        <w:tc>
          <w:tcPr>
            <w:tcW w:w="764" w:type="dxa"/>
            <w:tcBorders>
              <w:top w:val="single" w:sz="4" w:space="0" w:color="auto"/>
              <w:left w:val="nil"/>
              <w:bottom w:val="single" w:sz="4" w:space="0" w:color="auto"/>
              <w:right w:val="single" w:sz="4" w:space="0" w:color="auto"/>
            </w:tcBorders>
            <w:shd w:val="clear" w:color="auto" w:fill="auto"/>
            <w:vAlign w:val="bottom"/>
          </w:tcPr>
          <w:p w14:paraId="4B1183D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27</w:t>
            </w:r>
          </w:p>
        </w:tc>
        <w:tc>
          <w:tcPr>
            <w:tcW w:w="743" w:type="dxa"/>
            <w:tcBorders>
              <w:top w:val="single" w:sz="4" w:space="0" w:color="auto"/>
              <w:left w:val="nil"/>
              <w:bottom w:val="single" w:sz="4" w:space="0" w:color="auto"/>
              <w:right w:val="single" w:sz="4" w:space="0" w:color="auto"/>
            </w:tcBorders>
            <w:shd w:val="clear" w:color="auto" w:fill="auto"/>
            <w:vAlign w:val="bottom"/>
          </w:tcPr>
          <w:p w14:paraId="79FA9775"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159</w:t>
            </w:r>
          </w:p>
        </w:tc>
        <w:tc>
          <w:tcPr>
            <w:tcW w:w="850" w:type="dxa"/>
            <w:tcBorders>
              <w:top w:val="single" w:sz="4" w:space="0" w:color="auto"/>
              <w:left w:val="nil"/>
              <w:bottom w:val="single" w:sz="4" w:space="0" w:color="auto"/>
              <w:right w:val="single" w:sz="4" w:space="0" w:color="auto"/>
            </w:tcBorders>
            <w:shd w:val="clear" w:color="auto" w:fill="auto"/>
            <w:vAlign w:val="bottom"/>
          </w:tcPr>
          <w:p w14:paraId="1D914CA1"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209</w:t>
            </w:r>
          </w:p>
        </w:tc>
        <w:tc>
          <w:tcPr>
            <w:tcW w:w="708" w:type="dxa"/>
            <w:tcBorders>
              <w:top w:val="single" w:sz="4" w:space="0" w:color="auto"/>
              <w:left w:val="nil"/>
              <w:bottom w:val="single" w:sz="4" w:space="0" w:color="auto"/>
              <w:right w:val="single" w:sz="4" w:space="0" w:color="auto"/>
            </w:tcBorders>
            <w:shd w:val="clear" w:color="auto" w:fill="auto"/>
            <w:vAlign w:val="bottom"/>
          </w:tcPr>
          <w:p w14:paraId="6A359055"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48</w:t>
            </w:r>
          </w:p>
        </w:tc>
        <w:tc>
          <w:tcPr>
            <w:tcW w:w="709" w:type="dxa"/>
            <w:tcBorders>
              <w:top w:val="single" w:sz="4" w:space="0" w:color="auto"/>
              <w:left w:val="nil"/>
              <w:bottom w:val="single" w:sz="4" w:space="0" w:color="auto"/>
              <w:right w:val="single" w:sz="4" w:space="0" w:color="auto"/>
            </w:tcBorders>
            <w:shd w:val="clear" w:color="auto" w:fill="auto"/>
            <w:vAlign w:val="bottom"/>
          </w:tcPr>
          <w:p w14:paraId="23EEF089"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18</w:t>
            </w:r>
          </w:p>
        </w:tc>
        <w:tc>
          <w:tcPr>
            <w:tcW w:w="709" w:type="dxa"/>
            <w:tcBorders>
              <w:top w:val="single" w:sz="4" w:space="0" w:color="auto"/>
              <w:left w:val="nil"/>
              <w:bottom w:val="single" w:sz="4" w:space="0" w:color="auto"/>
              <w:right w:val="single" w:sz="4" w:space="0" w:color="auto"/>
            </w:tcBorders>
            <w:shd w:val="clear" w:color="auto" w:fill="auto"/>
            <w:vAlign w:val="bottom"/>
          </w:tcPr>
          <w:p w14:paraId="208E8193"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14</w:t>
            </w:r>
          </w:p>
        </w:tc>
        <w:tc>
          <w:tcPr>
            <w:tcW w:w="709" w:type="dxa"/>
            <w:tcBorders>
              <w:top w:val="single" w:sz="4" w:space="0" w:color="auto"/>
              <w:left w:val="nil"/>
              <w:bottom w:val="single" w:sz="4" w:space="0" w:color="auto"/>
              <w:right w:val="single" w:sz="4" w:space="0" w:color="auto"/>
            </w:tcBorders>
            <w:shd w:val="clear" w:color="auto" w:fill="auto"/>
            <w:vAlign w:val="bottom"/>
          </w:tcPr>
          <w:p w14:paraId="160DBB0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r>
      <w:tr w:rsidR="00AC478E" w:rsidRPr="007F5364" w14:paraId="34235F30" w14:textId="77777777" w:rsidTr="00B33F2F">
        <w:trPr>
          <w:trHeight w:val="283"/>
        </w:trPr>
        <w:tc>
          <w:tcPr>
            <w:tcW w:w="709" w:type="dxa"/>
            <w:vMerge/>
            <w:vAlign w:val="center"/>
          </w:tcPr>
          <w:p w14:paraId="6C80E841" w14:textId="77777777" w:rsidR="00AC478E" w:rsidRPr="007F5364" w:rsidRDefault="00AC478E" w:rsidP="00B33F2F">
            <w:pPr>
              <w:widowControl w:val="0"/>
              <w:autoSpaceDE w:val="0"/>
              <w:autoSpaceDN w:val="0"/>
              <w:spacing w:after="0" w:line="240" w:lineRule="auto"/>
              <w:rPr>
                <w:rFonts w:ascii="Times New Roman" w:hAnsi="Times New Roman" w:cs="Times New Roman"/>
                <w:b/>
                <w:color w:val="000000"/>
              </w:rPr>
            </w:pPr>
          </w:p>
        </w:tc>
        <w:tc>
          <w:tcPr>
            <w:tcW w:w="654" w:type="dxa"/>
            <w:tcBorders>
              <w:top w:val="nil"/>
              <w:left w:val="single" w:sz="4" w:space="0" w:color="auto"/>
              <w:bottom w:val="single" w:sz="4" w:space="0" w:color="auto"/>
              <w:right w:val="single" w:sz="4" w:space="0" w:color="auto"/>
            </w:tcBorders>
            <w:shd w:val="clear" w:color="auto" w:fill="auto"/>
            <w:vAlign w:val="bottom"/>
          </w:tcPr>
          <w:p w14:paraId="285AEA18"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2" w:type="dxa"/>
            <w:tcBorders>
              <w:top w:val="nil"/>
              <w:left w:val="nil"/>
              <w:bottom w:val="single" w:sz="4" w:space="0" w:color="auto"/>
              <w:right w:val="single" w:sz="4" w:space="0" w:color="auto"/>
            </w:tcBorders>
            <w:shd w:val="clear" w:color="auto" w:fill="auto"/>
            <w:vAlign w:val="bottom"/>
          </w:tcPr>
          <w:p w14:paraId="42D3648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tcBorders>
              <w:top w:val="nil"/>
              <w:left w:val="nil"/>
              <w:bottom w:val="single" w:sz="4" w:space="0" w:color="auto"/>
              <w:right w:val="single" w:sz="4" w:space="0" w:color="auto"/>
            </w:tcBorders>
            <w:shd w:val="clear" w:color="auto" w:fill="auto"/>
            <w:vAlign w:val="bottom"/>
          </w:tcPr>
          <w:p w14:paraId="42C43F4C"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tcBorders>
              <w:top w:val="nil"/>
              <w:left w:val="nil"/>
              <w:bottom w:val="single" w:sz="4" w:space="0" w:color="auto"/>
              <w:right w:val="single" w:sz="4" w:space="0" w:color="auto"/>
            </w:tcBorders>
            <w:shd w:val="clear" w:color="auto" w:fill="auto"/>
            <w:vAlign w:val="bottom"/>
          </w:tcPr>
          <w:p w14:paraId="7DBD1F8C"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0,13</w:t>
            </w:r>
          </w:p>
        </w:tc>
        <w:tc>
          <w:tcPr>
            <w:tcW w:w="709" w:type="dxa"/>
            <w:tcBorders>
              <w:top w:val="nil"/>
              <w:left w:val="nil"/>
              <w:bottom w:val="single" w:sz="4" w:space="0" w:color="auto"/>
              <w:right w:val="single" w:sz="4" w:space="0" w:color="auto"/>
            </w:tcBorders>
            <w:shd w:val="clear" w:color="auto" w:fill="auto"/>
            <w:vAlign w:val="bottom"/>
          </w:tcPr>
          <w:p w14:paraId="5B702F0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1,94</w:t>
            </w:r>
          </w:p>
        </w:tc>
        <w:tc>
          <w:tcPr>
            <w:tcW w:w="764" w:type="dxa"/>
            <w:tcBorders>
              <w:top w:val="nil"/>
              <w:left w:val="nil"/>
              <w:bottom w:val="single" w:sz="4" w:space="0" w:color="auto"/>
              <w:right w:val="single" w:sz="4" w:space="0" w:color="auto"/>
            </w:tcBorders>
            <w:shd w:val="clear" w:color="auto" w:fill="auto"/>
            <w:vAlign w:val="bottom"/>
          </w:tcPr>
          <w:p w14:paraId="79C7F7A0"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3,50</w:t>
            </w:r>
          </w:p>
        </w:tc>
        <w:tc>
          <w:tcPr>
            <w:tcW w:w="743" w:type="dxa"/>
            <w:tcBorders>
              <w:top w:val="nil"/>
              <w:left w:val="nil"/>
              <w:bottom w:val="single" w:sz="4" w:space="0" w:color="auto"/>
              <w:right w:val="single" w:sz="4" w:space="0" w:color="auto"/>
            </w:tcBorders>
            <w:shd w:val="clear" w:color="auto" w:fill="auto"/>
            <w:vAlign w:val="bottom"/>
          </w:tcPr>
          <w:p w14:paraId="0773B328"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20,58</w:t>
            </w:r>
          </w:p>
        </w:tc>
        <w:tc>
          <w:tcPr>
            <w:tcW w:w="850" w:type="dxa"/>
            <w:tcBorders>
              <w:top w:val="nil"/>
              <w:left w:val="nil"/>
              <w:bottom w:val="single" w:sz="4" w:space="0" w:color="auto"/>
              <w:right w:val="single" w:sz="4" w:space="0" w:color="auto"/>
            </w:tcBorders>
            <w:shd w:val="clear" w:color="auto" w:fill="auto"/>
            <w:vAlign w:val="bottom"/>
          </w:tcPr>
          <w:p w14:paraId="7CACCD16"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27,05</w:t>
            </w:r>
          </w:p>
        </w:tc>
        <w:tc>
          <w:tcPr>
            <w:tcW w:w="708" w:type="dxa"/>
            <w:tcBorders>
              <w:top w:val="nil"/>
              <w:left w:val="nil"/>
              <w:bottom w:val="single" w:sz="4" w:space="0" w:color="auto"/>
              <w:right w:val="single" w:sz="4" w:space="0" w:color="auto"/>
            </w:tcBorders>
            <w:shd w:val="clear" w:color="auto" w:fill="auto"/>
            <w:vAlign w:val="bottom"/>
          </w:tcPr>
          <w:p w14:paraId="0C44B0BE"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6,21</w:t>
            </w:r>
          </w:p>
        </w:tc>
        <w:tc>
          <w:tcPr>
            <w:tcW w:w="709" w:type="dxa"/>
            <w:tcBorders>
              <w:top w:val="nil"/>
              <w:left w:val="nil"/>
              <w:bottom w:val="single" w:sz="4" w:space="0" w:color="auto"/>
              <w:right w:val="single" w:sz="4" w:space="0" w:color="auto"/>
            </w:tcBorders>
            <w:shd w:val="clear" w:color="auto" w:fill="auto"/>
            <w:vAlign w:val="bottom"/>
          </w:tcPr>
          <w:p w14:paraId="423D244B"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2,33</w:t>
            </w:r>
          </w:p>
        </w:tc>
        <w:tc>
          <w:tcPr>
            <w:tcW w:w="709" w:type="dxa"/>
            <w:tcBorders>
              <w:top w:val="nil"/>
              <w:left w:val="nil"/>
              <w:bottom w:val="single" w:sz="4" w:space="0" w:color="auto"/>
              <w:right w:val="single" w:sz="4" w:space="0" w:color="auto"/>
            </w:tcBorders>
            <w:shd w:val="clear" w:color="auto" w:fill="auto"/>
            <w:vAlign w:val="bottom"/>
          </w:tcPr>
          <w:p w14:paraId="3EA61EB9"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1,81</w:t>
            </w:r>
          </w:p>
        </w:tc>
        <w:tc>
          <w:tcPr>
            <w:tcW w:w="709" w:type="dxa"/>
            <w:tcBorders>
              <w:top w:val="nil"/>
              <w:left w:val="nil"/>
              <w:bottom w:val="single" w:sz="4" w:space="0" w:color="auto"/>
              <w:right w:val="single" w:sz="4" w:space="0" w:color="auto"/>
            </w:tcBorders>
            <w:shd w:val="clear" w:color="auto" w:fill="auto"/>
            <w:vAlign w:val="bottom"/>
          </w:tcPr>
          <w:p w14:paraId="05F57202" w14:textId="77777777" w:rsidR="00AC478E" w:rsidRPr="007F5364" w:rsidRDefault="00AC478E"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0,13</w:t>
            </w:r>
          </w:p>
        </w:tc>
      </w:tr>
    </w:tbl>
    <w:p w14:paraId="4C079193" w14:textId="77777777" w:rsidR="00AC478E" w:rsidRPr="007F5364" w:rsidRDefault="00AC478E" w:rsidP="007F5364">
      <w:pPr>
        <w:spacing w:after="0" w:line="240" w:lineRule="auto"/>
        <w:jc w:val="right"/>
        <w:rPr>
          <w:rFonts w:ascii="Times New Roman" w:hAnsi="Times New Roman" w:cs="Times New Roman"/>
          <w:b/>
          <w:szCs w:val="24"/>
        </w:rPr>
      </w:pPr>
    </w:p>
    <w:p w14:paraId="596885C6" w14:textId="77777777" w:rsidR="007F5364" w:rsidRPr="007F5364" w:rsidRDefault="007F5364" w:rsidP="007F5364">
      <w:pPr>
        <w:spacing w:after="0" w:line="240" w:lineRule="auto"/>
        <w:jc w:val="right"/>
        <w:rPr>
          <w:rFonts w:ascii="Times New Roman" w:hAnsi="Times New Roman" w:cs="Times New Roman"/>
          <w:b/>
          <w:szCs w:val="24"/>
        </w:rPr>
      </w:pPr>
      <w:r w:rsidRPr="007F5364">
        <w:rPr>
          <w:rFonts w:ascii="Times New Roman" w:hAnsi="Times New Roman" w:cs="Times New Roman"/>
          <w:szCs w:val="24"/>
        </w:rPr>
        <w:t xml:space="preserve">Таблица </w:t>
      </w:r>
      <w:r w:rsidR="005E0C3A">
        <w:rPr>
          <w:rFonts w:ascii="Times New Roman" w:hAnsi="Times New Roman" w:cs="Times New Roman"/>
          <w:szCs w:val="24"/>
        </w:rPr>
        <w:t>51</w:t>
      </w:r>
    </w:p>
    <w:p w14:paraId="19E0E0D0" w14:textId="77777777" w:rsidR="007F5364" w:rsidRPr="00AC478E" w:rsidRDefault="007F5364" w:rsidP="007F5364">
      <w:pPr>
        <w:spacing w:after="0" w:line="240" w:lineRule="auto"/>
        <w:jc w:val="center"/>
        <w:rPr>
          <w:rFonts w:ascii="Times New Roman" w:hAnsi="Times New Roman" w:cs="Times New Roman"/>
          <w:b/>
          <w:bCs/>
          <w:color w:val="000000"/>
          <w:szCs w:val="24"/>
        </w:rPr>
      </w:pPr>
      <w:r w:rsidRPr="00AC478E">
        <w:rPr>
          <w:rFonts w:ascii="Times New Roman" w:hAnsi="Times New Roman" w:cs="Times New Roman"/>
          <w:b/>
          <w:bCs/>
          <w:color w:val="000000"/>
          <w:szCs w:val="24"/>
        </w:rPr>
        <w:t>Заболеваемость энтеровирусным менингитом в Амурской области по месяцам</w:t>
      </w:r>
    </w:p>
    <w:p w14:paraId="631D43E8" w14:textId="77777777" w:rsidR="007F5364" w:rsidRPr="00AC478E" w:rsidRDefault="007F5364" w:rsidP="007F5364">
      <w:pPr>
        <w:spacing w:after="0" w:line="240" w:lineRule="auto"/>
        <w:jc w:val="center"/>
        <w:rPr>
          <w:rFonts w:ascii="Times New Roman" w:hAnsi="Times New Roman" w:cs="Times New Roman"/>
          <w:b/>
          <w:bCs/>
          <w:color w:val="000000"/>
          <w:szCs w:val="24"/>
        </w:rPr>
      </w:pPr>
      <w:r w:rsidRPr="00AC478E">
        <w:rPr>
          <w:rFonts w:ascii="Times New Roman" w:hAnsi="Times New Roman" w:cs="Times New Roman"/>
          <w:b/>
          <w:bCs/>
          <w:color w:val="000000"/>
          <w:szCs w:val="24"/>
        </w:rPr>
        <w:t>за период с 2014 по 2023 гг.</w:t>
      </w:r>
    </w:p>
    <w:p w14:paraId="74C30BE5" w14:textId="77777777" w:rsidR="007F5364" w:rsidRPr="007F5364" w:rsidRDefault="007F5364" w:rsidP="007F5364">
      <w:pPr>
        <w:spacing w:after="0" w:line="240" w:lineRule="auto"/>
        <w:rPr>
          <w:rFonts w:ascii="Times New Roman" w:hAnsi="Times New Roman" w:cs="Times New Roman"/>
          <w:sz w:val="16"/>
          <w:szCs w:val="16"/>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54"/>
        <w:gridCol w:w="656"/>
        <w:gridCol w:w="708"/>
        <w:gridCol w:w="620"/>
        <w:gridCol w:w="709"/>
        <w:gridCol w:w="850"/>
        <w:gridCol w:w="709"/>
        <w:gridCol w:w="709"/>
        <w:gridCol w:w="709"/>
        <w:gridCol w:w="709"/>
        <w:gridCol w:w="709"/>
        <w:gridCol w:w="650"/>
      </w:tblGrid>
      <w:tr w:rsidR="007F5364" w:rsidRPr="007F5364" w14:paraId="6C888AA6" w14:textId="77777777" w:rsidTr="007F5364">
        <w:trPr>
          <w:trHeight w:val="300"/>
        </w:trPr>
        <w:tc>
          <w:tcPr>
            <w:tcW w:w="851" w:type="dxa"/>
            <w:vMerge w:val="restart"/>
            <w:shd w:val="clear" w:color="auto" w:fill="auto"/>
            <w:vAlign w:val="center"/>
            <w:hideMark/>
          </w:tcPr>
          <w:p w14:paraId="79AC509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год</w:t>
            </w:r>
          </w:p>
        </w:tc>
        <w:tc>
          <w:tcPr>
            <w:tcW w:w="654" w:type="dxa"/>
            <w:shd w:val="clear" w:color="auto" w:fill="auto"/>
            <w:vAlign w:val="center"/>
            <w:hideMark/>
          </w:tcPr>
          <w:p w14:paraId="629DA42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ян.</w:t>
            </w:r>
          </w:p>
        </w:tc>
        <w:tc>
          <w:tcPr>
            <w:tcW w:w="656" w:type="dxa"/>
            <w:shd w:val="clear" w:color="auto" w:fill="auto"/>
            <w:vAlign w:val="center"/>
            <w:hideMark/>
          </w:tcPr>
          <w:p w14:paraId="54AE3AA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фев.</w:t>
            </w:r>
          </w:p>
        </w:tc>
        <w:tc>
          <w:tcPr>
            <w:tcW w:w="708" w:type="dxa"/>
            <w:shd w:val="clear" w:color="auto" w:fill="auto"/>
            <w:vAlign w:val="center"/>
            <w:hideMark/>
          </w:tcPr>
          <w:p w14:paraId="3B0D59D5"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март</w:t>
            </w:r>
          </w:p>
        </w:tc>
        <w:tc>
          <w:tcPr>
            <w:tcW w:w="620" w:type="dxa"/>
            <w:shd w:val="clear" w:color="auto" w:fill="auto"/>
            <w:vAlign w:val="center"/>
            <w:hideMark/>
          </w:tcPr>
          <w:p w14:paraId="0A3C249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апр.</w:t>
            </w:r>
          </w:p>
        </w:tc>
        <w:tc>
          <w:tcPr>
            <w:tcW w:w="709" w:type="dxa"/>
            <w:shd w:val="clear" w:color="auto" w:fill="auto"/>
            <w:vAlign w:val="center"/>
            <w:hideMark/>
          </w:tcPr>
          <w:p w14:paraId="4053562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май</w:t>
            </w:r>
          </w:p>
        </w:tc>
        <w:tc>
          <w:tcPr>
            <w:tcW w:w="850" w:type="dxa"/>
            <w:shd w:val="clear" w:color="auto" w:fill="auto"/>
            <w:vAlign w:val="center"/>
            <w:hideMark/>
          </w:tcPr>
          <w:p w14:paraId="581D8FC1"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июнь</w:t>
            </w:r>
          </w:p>
        </w:tc>
        <w:tc>
          <w:tcPr>
            <w:tcW w:w="709" w:type="dxa"/>
            <w:shd w:val="clear" w:color="auto" w:fill="auto"/>
            <w:vAlign w:val="center"/>
            <w:hideMark/>
          </w:tcPr>
          <w:p w14:paraId="0120BAA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июль</w:t>
            </w:r>
          </w:p>
        </w:tc>
        <w:tc>
          <w:tcPr>
            <w:tcW w:w="709" w:type="dxa"/>
            <w:shd w:val="clear" w:color="auto" w:fill="auto"/>
            <w:vAlign w:val="center"/>
            <w:hideMark/>
          </w:tcPr>
          <w:p w14:paraId="5FA6575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авг.</w:t>
            </w:r>
          </w:p>
        </w:tc>
        <w:tc>
          <w:tcPr>
            <w:tcW w:w="709" w:type="dxa"/>
            <w:shd w:val="clear" w:color="auto" w:fill="auto"/>
            <w:vAlign w:val="center"/>
            <w:hideMark/>
          </w:tcPr>
          <w:p w14:paraId="0B716BF1"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сент.</w:t>
            </w:r>
          </w:p>
        </w:tc>
        <w:tc>
          <w:tcPr>
            <w:tcW w:w="709" w:type="dxa"/>
            <w:shd w:val="clear" w:color="auto" w:fill="auto"/>
            <w:vAlign w:val="center"/>
            <w:hideMark/>
          </w:tcPr>
          <w:p w14:paraId="1946B87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окт.</w:t>
            </w:r>
          </w:p>
        </w:tc>
        <w:tc>
          <w:tcPr>
            <w:tcW w:w="709" w:type="dxa"/>
            <w:shd w:val="clear" w:color="auto" w:fill="auto"/>
            <w:vAlign w:val="center"/>
            <w:hideMark/>
          </w:tcPr>
          <w:p w14:paraId="49209F9A" w14:textId="77777777" w:rsidR="007F5364" w:rsidRPr="007F5364" w:rsidRDefault="007F5364" w:rsidP="007F5364">
            <w:pPr>
              <w:widowControl w:val="0"/>
              <w:autoSpaceDE w:val="0"/>
              <w:autoSpaceDN w:val="0"/>
              <w:spacing w:after="0" w:line="240" w:lineRule="auto"/>
              <w:ind w:right="-45"/>
              <w:jc w:val="center"/>
              <w:rPr>
                <w:rFonts w:ascii="Times New Roman" w:hAnsi="Times New Roman" w:cs="Times New Roman"/>
                <w:b/>
                <w:color w:val="000000"/>
              </w:rPr>
            </w:pPr>
            <w:r w:rsidRPr="007F5364">
              <w:rPr>
                <w:rFonts w:ascii="Times New Roman" w:hAnsi="Times New Roman" w:cs="Times New Roman"/>
                <w:color w:val="000000"/>
              </w:rPr>
              <w:t>нояб.</w:t>
            </w:r>
          </w:p>
        </w:tc>
        <w:tc>
          <w:tcPr>
            <w:tcW w:w="650" w:type="dxa"/>
            <w:shd w:val="clear" w:color="auto" w:fill="auto"/>
            <w:vAlign w:val="center"/>
            <w:hideMark/>
          </w:tcPr>
          <w:p w14:paraId="0397AB05" w14:textId="77777777" w:rsidR="007F5364" w:rsidRPr="007F5364" w:rsidRDefault="007F5364" w:rsidP="007F5364">
            <w:pPr>
              <w:widowControl w:val="0"/>
              <w:autoSpaceDE w:val="0"/>
              <w:autoSpaceDN w:val="0"/>
              <w:spacing w:after="0" w:line="240" w:lineRule="auto"/>
              <w:ind w:left="-37"/>
              <w:jc w:val="center"/>
              <w:rPr>
                <w:rFonts w:ascii="Times New Roman" w:hAnsi="Times New Roman" w:cs="Times New Roman"/>
                <w:b/>
                <w:color w:val="000000"/>
              </w:rPr>
            </w:pPr>
            <w:r w:rsidRPr="007F5364">
              <w:rPr>
                <w:rFonts w:ascii="Times New Roman" w:hAnsi="Times New Roman" w:cs="Times New Roman"/>
                <w:color w:val="000000"/>
              </w:rPr>
              <w:t>дек.</w:t>
            </w:r>
          </w:p>
        </w:tc>
      </w:tr>
      <w:tr w:rsidR="007F5364" w:rsidRPr="007F5364" w14:paraId="270CE88F" w14:textId="77777777" w:rsidTr="007F5364">
        <w:trPr>
          <w:cantSplit/>
          <w:trHeight w:val="939"/>
        </w:trPr>
        <w:tc>
          <w:tcPr>
            <w:tcW w:w="851" w:type="dxa"/>
            <w:vMerge/>
            <w:vAlign w:val="center"/>
            <w:hideMark/>
          </w:tcPr>
          <w:p w14:paraId="4D3BE61C" w14:textId="77777777" w:rsidR="007F5364" w:rsidRPr="007F5364" w:rsidRDefault="007F5364" w:rsidP="007F5364">
            <w:pPr>
              <w:widowControl w:val="0"/>
              <w:autoSpaceDE w:val="0"/>
              <w:autoSpaceDN w:val="0"/>
              <w:spacing w:after="0" w:line="240" w:lineRule="auto"/>
              <w:rPr>
                <w:rFonts w:ascii="Times New Roman" w:hAnsi="Times New Roman" w:cs="Times New Roman"/>
                <w:b/>
                <w:color w:val="000000"/>
              </w:rPr>
            </w:pPr>
          </w:p>
        </w:tc>
        <w:tc>
          <w:tcPr>
            <w:tcW w:w="654" w:type="dxa"/>
            <w:shd w:val="clear" w:color="auto" w:fill="auto"/>
            <w:textDirection w:val="btLr"/>
            <w:vAlign w:val="center"/>
            <w:hideMark/>
          </w:tcPr>
          <w:p w14:paraId="0DF797EB"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6E8BBA61"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656" w:type="dxa"/>
            <w:shd w:val="clear" w:color="auto" w:fill="auto"/>
            <w:textDirection w:val="btLr"/>
            <w:vAlign w:val="center"/>
            <w:hideMark/>
          </w:tcPr>
          <w:p w14:paraId="017A1B4B"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4475D00E"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8" w:type="dxa"/>
            <w:shd w:val="clear" w:color="auto" w:fill="auto"/>
            <w:textDirection w:val="btLr"/>
            <w:vAlign w:val="center"/>
            <w:hideMark/>
          </w:tcPr>
          <w:p w14:paraId="76BB91AF"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14D0E1C2"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620" w:type="dxa"/>
            <w:shd w:val="clear" w:color="auto" w:fill="auto"/>
            <w:textDirection w:val="btLr"/>
            <w:vAlign w:val="center"/>
            <w:hideMark/>
          </w:tcPr>
          <w:p w14:paraId="2C719AA2"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1D45F373"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shd w:val="clear" w:color="auto" w:fill="auto"/>
            <w:textDirection w:val="btLr"/>
            <w:vAlign w:val="center"/>
            <w:hideMark/>
          </w:tcPr>
          <w:p w14:paraId="1F9937E7"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54026A70"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850" w:type="dxa"/>
            <w:shd w:val="clear" w:color="auto" w:fill="auto"/>
            <w:textDirection w:val="btLr"/>
            <w:vAlign w:val="center"/>
            <w:hideMark/>
          </w:tcPr>
          <w:p w14:paraId="7BBA3C80"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32AFF755"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shd w:val="clear" w:color="auto" w:fill="auto"/>
            <w:textDirection w:val="btLr"/>
            <w:vAlign w:val="center"/>
            <w:hideMark/>
          </w:tcPr>
          <w:p w14:paraId="23B04309"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3C086ADD"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shd w:val="clear" w:color="auto" w:fill="auto"/>
            <w:textDirection w:val="btLr"/>
            <w:vAlign w:val="center"/>
            <w:hideMark/>
          </w:tcPr>
          <w:p w14:paraId="29F87BC6"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3CB12C74"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shd w:val="clear" w:color="auto" w:fill="auto"/>
            <w:textDirection w:val="btLr"/>
            <w:vAlign w:val="center"/>
            <w:hideMark/>
          </w:tcPr>
          <w:p w14:paraId="74032997"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385F82B0"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shd w:val="clear" w:color="auto" w:fill="auto"/>
            <w:textDirection w:val="btLr"/>
            <w:vAlign w:val="center"/>
            <w:hideMark/>
          </w:tcPr>
          <w:p w14:paraId="43256517"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0CA40451"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shd w:val="clear" w:color="auto" w:fill="auto"/>
            <w:textDirection w:val="btLr"/>
            <w:vAlign w:val="center"/>
            <w:hideMark/>
          </w:tcPr>
          <w:p w14:paraId="0B464C8E"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22F38EBF"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650" w:type="dxa"/>
            <w:shd w:val="clear" w:color="auto" w:fill="auto"/>
            <w:textDirection w:val="btLr"/>
            <w:vAlign w:val="center"/>
            <w:hideMark/>
          </w:tcPr>
          <w:p w14:paraId="74B800D6"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52050E92" w14:textId="77777777" w:rsidR="007F5364" w:rsidRPr="007F5364" w:rsidRDefault="007F5364" w:rsidP="007F5364">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r>
      <w:tr w:rsidR="007F5364" w:rsidRPr="007F5364" w14:paraId="2A0D740A" w14:textId="77777777" w:rsidTr="007F5364">
        <w:trPr>
          <w:trHeight w:val="340"/>
        </w:trPr>
        <w:tc>
          <w:tcPr>
            <w:tcW w:w="851" w:type="dxa"/>
            <w:vMerge w:val="restart"/>
            <w:shd w:val="clear" w:color="auto" w:fill="auto"/>
            <w:vAlign w:val="center"/>
            <w:hideMark/>
          </w:tcPr>
          <w:p w14:paraId="3542708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2014</w:t>
            </w:r>
          </w:p>
        </w:tc>
        <w:tc>
          <w:tcPr>
            <w:tcW w:w="654" w:type="dxa"/>
            <w:shd w:val="clear" w:color="auto" w:fill="auto"/>
            <w:vAlign w:val="center"/>
            <w:hideMark/>
          </w:tcPr>
          <w:p w14:paraId="50E45FF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64431811"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7CFF35F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620" w:type="dxa"/>
            <w:shd w:val="clear" w:color="auto" w:fill="auto"/>
            <w:vAlign w:val="center"/>
            <w:hideMark/>
          </w:tcPr>
          <w:p w14:paraId="65C727B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244C6F2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2351F24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19C975D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09" w:type="dxa"/>
            <w:shd w:val="clear" w:color="auto" w:fill="auto"/>
            <w:vAlign w:val="center"/>
            <w:hideMark/>
          </w:tcPr>
          <w:p w14:paraId="60B9F12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586616C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5F858CF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217CC48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shd w:val="clear" w:color="auto" w:fill="auto"/>
            <w:vAlign w:val="center"/>
            <w:hideMark/>
          </w:tcPr>
          <w:p w14:paraId="4A8D4E9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7F5364" w:rsidRPr="007F5364" w14:paraId="7D76B48A" w14:textId="77777777" w:rsidTr="007F5364">
        <w:trPr>
          <w:trHeight w:val="340"/>
        </w:trPr>
        <w:tc>
          <w:tcPr>
            <w:tcW w:w="851" w:type="dxa"/>
            <w:vMerge/>
            <w:vAlign w:val="center"/>
            <w:hideMark/>
          </w:tcPr>
          <w:p w14:paraId="61297467"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p>
        </w:tc>
        <w:tc>
          <w:tcPr>
            <w:tcW w:w="654" w:type="dxa"/>
            <w:shd w:val="clear" w:color="auto" w:fill="auto"/>
            <w:vAlign w:val="center"/>
            <w:hideMark/>
          </w:tcPr>
          <w:p w14:paraId="0E638C4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1C09591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2DAC4E6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0,12</w:t>
            </w:r>
          </w:p>
        </w:tc>
        <w:tc>
          <w:tcPr>
            <w:tcW w:w="620" w:type="dxa"/>
            <w:shd w:val="clear" w:color="auto" w:fill="auto"/>
            <w:vAlign w:val="center"/>
            <w:hideMark/>
          </w:tcPr>
          <w:p w14:paraId="4649A1D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11D25A5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4DE0C65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432713A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0,12</w:t>
            </w:r>
          </w:p>
        </w:tc>
        <w:tc>
          <w:tcPr>
            <w:tcW w:w="709" w:type="dxa"/>
            <w:shd w:val="clear" w:color="auto" w:fill="auto"/>
            <w:vAlign w:val="center"/>
            <w:hideMark/>
          </w:tcPr>
          <w:p w14:paraId="4D2927F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EEFCB3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10548AB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165AB17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shd w:val="clear" w:color="auto" w:fill="auto"/>
            <w:vAlign w:val="center"/>
            <w:hideMark/>
          </w:tcPr>
          <w:p w14:paraId="3056653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7F5364" w:rsidRPr="007F5364" w14:paraId="6CAFE990" w14:textId="77777777" w:rsidTr="007F5364">
        <w:trPr>
          <w:trHeight w:val="340"/>
        </w:trPr>
        <w:tc>
          <w:tcPr>
            <w:tcW w:w="851" w:type="dxa"/>
            <w:vMerge w:val="restart"/>
            <w:shd w:val="clear" w:color="auto" w:fill="auto"/>
            <w:vAlign w:val="center"/>
            <w:hideMark/>
          </w:tcPr>
          <w:p w14:paraId="4DF91B1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2015</w:t>
            </w:r>
          </w:p>
        </w:tc>
        <w:tc>
          <w:tcPr>
            <w:tcW w:w="654" w:type="dxa"/>
            <w:shd w:val="clear" w:color="auto" w:fill="auto"/>
            <w:vAlign w:val="center"/>
            <w:hideMark/>
          </w:tcPr>
          <w:p w14:paraId="68918FC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3345D59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19206F0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0C4F4F1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5999AAA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773584B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5B31407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0B82E2E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748AC2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709" w:type="dxa"/>
            <w:shd w:val="clear" w:color="auto" w:fill="auto"/>
            <w:vAlign w:val="center"/>
            <w:hideMark/>
          </w:tcPr>
          <w:p w14:paraId="7A0189B7"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280D361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shd w:val="clear" w:color="auto" w:fill="auto"/>
            <w:vAlign w:val="center"/>
            <w:hideMark/>
          </w:tcPr>
          <w:p w14:paraId="1DE170C5"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7F5364" w:rsidRPr="007F5364" w14:paraId="7F74D767" w14:textId="77777777" w:rsidTr="007F5364">
        <w:trPr>
          <w:trHeight w:val="340"/>
        </w:trPr>
        <w:tc>
          <w:tcPr>
            <w:tcW w:w="851" w:type="dxa"/>
            <w:vMerge/>
            <w:vAlign w:val="center"/>
            <w:hideMark/>
          </w:tcPr>
          <w:p w14:paraId="33A03BC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p>
        </w:tc>
        <w:tc>
          <w:tcPr>
            <w:tcW w:w="654" w:type="dxa"/>
            <w:shd w:val="clear" w:color="auto" w:fill="auto"/>
            <w:vAlign w:val="center"/>
            <w:hideMark/>
          </w:tcPr>
          <w:p w14:paraId="25218AD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12D7721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6E414B2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59ECECB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7142D2E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2BA26D6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114C790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DCB4B7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B1A28B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0,37</w:t>
            </w:r>
          </w:p>
        </w:tc>
        <w:tc>
          <w:tcPr>
            <w:tcW w:w="709" w:type="dxa"/>
            <w:shd w:val="clear" w:color="auto" w:fill="auto"/>
            <w:vAlign w:val="center"/>
            <w:hideMark/>
          </w:tcPr>
          <w:p w14:paraId="75988ED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78AD3EF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shd w:val="clear" w:color="auto" w:fill="auto"/>
            <w:vAlign w:val="center"/>
            <w:hideMark/>
          </w:tcPr>
          <w:p w14:paraId="2956BBF1"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7F5364" w:rsidRPr="007F5364" w14:paraId="3B3C3990" w14:textId="77777777" w:rsidTr="007F5364">
        <w:trPr>
          <w:trHeight w:val="340"/>
        </w:trPr>
        <w:tc>
          <w:tcPr>
            <w:tcW w:w="851" w:type="dxa"/>
            <w:vMerge w:val="restart"/>
            <w:shd w:val="clear" w:color="auto" w:fill="auto"/>
            <w:vAlign w:val="center"/>
            <w:hideMark/>
          </w:tcPr>
          <w:p w14:paraId="407875D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2016</w:t>
            </w:r>
          </w:p>
        </w:tc>
        <w:tc>
          <w:tcPr>
            <w:tcW w:w="654" w:type="dxa"/>
            <w:shd w:val="clear" w:color="auto" w:fill="auto"/>
            <w:vAlign w:val="center"/>
            <w:hideMark/>
          </w:tcPr>
          <w:p w14:paraId="684E8B6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2846F2B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44DB345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28730AB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606E57D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042D5CC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5B4E020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5AB1CE4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9</w:t>
            </w:r>
          </w:p>
        </w:tc>
        <w:tc>
          <w:tcPr>
            <w:tcW w:w="709" w:type="dxa"/>
            <w:shd w:val="clear" w:color="auto" w:fill="auto"/>
            <w:vAlign w:val="center"/>
            <w:hideMark/>
          </w:tcPr>
          <w:p w14:paraId="7242F837"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17</w:t>
            </w:r>
          </w:p>
        </w:tc>
        <w:tc>
          <w:tcPr>
            <w:tcW w:w="709" w:type="dxa"/>
            <w:shd w:val="clear" w:color="auto" w:fill="auto"/>
            <w:vAlign w:val="center"/>
            <w:hideMark/>
          </w:tcPr>
          <w:p w14:paraId="0E395D4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13</w:t>
            </w:r>
          </w:p>
        </w:tc>
        <w:tc>
          <w:tcPr>
            <w:tcW w:w="709" w:type="dxa"/>
            <w:shd w:val="clear" w:color="auto" w:fill="auto"/>
            <w:vAlign w:val="center"/>
            <w:hideMark/>
          </w:tcPr>
          <w:p w14:paraId="49BD2E9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650" w:type="dxa"/>
            <w:shd w:val="clear" w:color="auto" w:fill="auto"/>
            <w:vAlign w:val="center"/>
            <w:hideMark/>
          </w:tcPr>
          <w:p w14:paraId="79B1F621"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7F5364" w:rsidRPr="007F5364" w14:paraId="0F59C358" w14:textId="77777777" w:rsidTr="007F5364">
        <w:trPr>
          <w:trHeight w:val="340"/>
        </w:trPr>
        <w:tc>
          <w:tcPr>
            <w:tcW w:w="851" w:type="dxa"/>
            <w:vMerge/>
            <w:vAlign w:val="center"/>
            <w:hideMark/>
          </w:tcPr>
          <w:p w14:paraId="1079209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p>
        </w:tc>
        <w:tc>
          <w:tcPr>
            <w:tcW w:w="654" w:type="dxa"/>
            <w:shd w:val="clear" w:color="auto" w:fill="auto"/>
            <w:vAlign w:val="center"/>
            <w:hideMark/>
          </w:tcPr>
          <w:p w14:paraId="11E4A53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0BA3E137"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2903BC7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0F6217F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413F414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32B8A1C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7024213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51B42D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1,12</w:t>
            </w:r>
          </w:p>
        </w:tc>
        <w:tc>
          <w:tcPr>
            <w:tcW w:w="709" w:type="dxa"/>
            <w:shd w:val="clear" w:color="auto" w:fill="auto"/>
            <w:vAlign w:val="center"/>
            <w:hideMark/>
          </w:tcPr>
          <w:p w14:paraId="71DF7EA1"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2,11</w:t>
            </w:r>
          </w:p>
        </w:tc>
        <w:tc>
          <w:tcPr>
            <w:tcW w:w="709" w:type="dxa"/>
            <w:shd w:val="clear" w:color="auto" w:fill="auto"/>
            <w:vAlign w:val="center"/>
            <w:hideMark/>
          </w:tcPr>
          <w:p w14:paraId="2609C87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1,61</w:t>
            </w:r>
          </w:p>
        </w:tc>
        <w:tc>
          <w:tcPr>
            <w:tcW w:w="709" w:type="dxa"/>
            <w:shd w:val="clear" w:color="auto" w:fill="auto"/>
            <w:vAlign w:val="center"/>
            <w:hideMark/>
          </w:tcPr>
          <w:p w14:paraId="605D7A17"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0,12</w:t>
            </w:r>
          </w:p>
        </w:tc>
        <w:tc>
          <w:tcPr>
            <w:tcW w:w="650" w:type="dxa"/>
            <w:shd w:val="clear" w:color="auto" w:fill="auto"/>
            <w:vAlign w:val="center"/>
            <w:hideMark/>
          </w:tcPr>
          <w:p w14:paraId="7D21A8E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7F5364" w:rsidRPr="007F5364" w14:paraId="0ECFFC9E" w14:textId="77777777" w:rsidTr="007F5364">
        <w:trPr>
          <w:trHeight w:val="340"/>
        </w:trPr>
        <w:tc>
          <w:tcPr>
            <w:tcW w:w="851" w:type="dxa"/>
            <w:vMerge w:val="restart"/>
            <w:shd w:val="clear" w:color="auto" w:fill="auto"/>
            <w:vAlign w:val="center"/>
            <w:hideMark/>
          </w:tcPr>
          <w:p w14:paraId="01A7D29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2017</w:t>
            </w:r>
          </w:p>
        </w:tc>
        <w:tc>
          <w:tcPr>
            <w:tcW w:w="654" w:type="dxa"/>
            <w:shd w:val="clear" w:color="auto" w:fill="auto"/>
            <w:vAlign w:val="center"/>
            <w:hideMark/>
          </w:tcPr>
          <w:p w14:paraId="1E460F7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00CB4B2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120FDC9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058F84B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6DE3FA2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5DFFE26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C9CC981"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09" w:type="dxa"/>
            <w:shd w:val="clear" w:color="auto" w:fill="auto"/>
            <w:vAlign w:val="center"/>
            <w:hideMark/>
          </w:tcPr>
          <w:p w14:paraId="65EB360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709" w:type="dxa"/>
            <w:shd w:val="clear" w:color="auto" w:fill="auto"/>
            <w:vAlign w:val="center"/>
            <w:hideMark/>
          </w:tcPr>
          <w:p w14:paraId="0B846E0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709" w:type="dxa"/>
            <w:shd w:val="clear" w:color="auto" w:fill="auto"/>
            <w:vAlign w:val="center"/>
            <w:hideMark/>
          </w:tcPr>
          <w:p w14:paraId="727EDBC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709" w:type="dxa"/>
            <w:shd w:val="clear" w:color="auto" w:fill="auto"/>
            <w:vAlign w:val="center"/>
            <w:hideMark/>
          </w:tcPr>
          <w:p w14:paraId="07C3946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shd w:val="clear" w:color="auto" w:fill="auto"/>
            <w:vAlign w:val="center"/>
            <w:hideMark/>
          </w:tcPr>
          <w:p w14:paraId="7521052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7F5364" w:rsidRPr="007F5364" w14:paraId="2BE20E34" w14:textId="77777777" w:rsidTr="007F5364">
        <w:trPr>
          <w:trHeight w:val="340"/>
        </w:trPr>
        <w:tc>
          <w:tcPr>
            <w:tcW w:w="851" w:type="dxa"/>
            <w:vMerge/>
            <w:vAlign w:val="center"/>
            <w:hideMark/>
          </w:tcPr>
          <w:p w14:paraId="5C1B03A7"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p>
        </w:tc>
        <w:tc>
          <w:tcPr>
            <w:tcW w:w="654" w:type="dxa"/>
            <w:shd w:val="clear" w:color="auto" w:fill="auto"/>
            <w:vAlign w:val="center"/>
            <w:hideMark/>
          </w:tcPr>
          <w:p w14:paraId="1367F7B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1697A78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5302199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129D91C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41ED33F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43EE591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29DC146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0,12</w:t>
            </w:r>
          </w:p>
        </w:tc>
        <w:tc>
          <w:tcPr>
            <w:tcW w:w="709" w:type="dxa"/>
            <w:shd w:val="clear" w:color="auto" w:fill="auto"/>
            <w:vAlign w:val="center"/>
            <w:hideMark/>
          </w:tcPr>
          <w:p w14:paraId="7B079FD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0,25</w:t>
            </w:r>
          </w:p>
        </w:tc>
        <w:tc>
          <w:tcPr>
            <w:tcW w:w="709" w:type="dxa"/>
            <w:shd w:val="clear" w:color="auto" w:fill="auto"/>
            <w:vAlign w:val="center"/>
            <w:hideMark/>
          </w:tcPr>
          <w:p w14:paraId="6E8BCE9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0,37</w:t>
            </w:r>
          </w:p>
        </w:tc>
        <w:tc>
          <w:tcPr>
            <w:tcW w:w="709" w:type="dxa"/>
            <w:shd w:val="clear" w:color="auto" w:fill="auto"/>
            <w:vAlign w:val="center"/>
            <w:hideMark/>
          </w:tcPr>
          <w:p w14:paraId="0480C4B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0,25</w:t>
            </w:r>
          </w:p>
        </w:tc>
        <w:tc>
          <w:tcPr>
            <w:tcW w:w="709" w:type="dxa"/>
            <w:shd w:val="clear" w:color="auto" w:fill="auto"/>
            <w:vAlign w:val="center"/>
            <w:hideMark/>
          </w:tcPr>
          <w:p w14:paraId="5B07FFF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shd w:val="clear" w:color="auto" w:fill="auto"/>
            <w:vAlign w:val="center"/>
            <w:hideMark/>
          </w:tcPr>
          <w:p w14:paraId="5CF486B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7F5364" w:rsidRPr="007F5364" w14:paraId="19F799DD" w14:textId="77777777" w:rsidTr="007F5364">
        <w:trPr>
          <w:trHeight w:val="340"/>
        </w:trPr>
        <w:tc>
          <w:tcPr>
            <w:tcW w:w="851" w:type="dxa"/>
            <w:vMerge w:val="restart"/>
            <w:shd w:val="clear" w:color="auto" w:fill="auto"/>
            <w:vAlign w:val="center"/>
            <w:hideMark/>
          </w:tcPr>
          <w:p w14:paraId="1A4798F1"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2018</w:t>
            </w:r>
          </w:p>
        </w:tc>
        <w:tc>
          <w:tcPr>
            <w:tcW w:w="654" w:type="dxa"/>
            <w:shd w:val="clear" w:color="auto" w:fill="auto"/>
            <w:vAlign w:val="center"/>
            <w:hideMark/>
          </w:tcPr>
          <w:p w14:paraId="47C303E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1F7AAC0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4025ADC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008992F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8D7495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850" w:type="dxa"/>
            <w:shd w:val="clear" w:color="auto" w:fill="auto"/>
            <w:vAlign w:val="center"/>
            <w:hideMark/>
          </w:tcPr>
          <w:p w14:paraId="3624AED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8549AE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20C6F16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09" w:type="dxa"/>
            <w:shd w:val="clear" w:color="auto" w:fill="auto"/>
            <w:vAlign w:val="center"/>
            <w:hideMark/>
          </w:tcPr>
          <w:p w14:paraId="0B2898D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2F7C83C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56D8B6B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shd w:val="clear" w:color="auto" w:fill="auto"/>
            <w:vAlign w:val="center"/>
            <w:hideMark/>
          </w:tcPr>
          <w:p w14:paraId="52E7997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7F5364" w:rsidRPr="007F5364" w14:paraId="47F56182" w14:textId="77777777" w:rsidTr="007F5364">
        <w:trPr>
          <w:trHeight w:val="340"/>
        </w:trPr>
        <w:tc>
          <w:tcPr>
            <w:tcW w:w="851" w:type="dxa"/>
            <w:vMerge/>
            <w:vAlign w:val="center"/>
            <w:hideMark/>
          </w:tcPr>
          <w:p w14:paraId="4AD6842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p>
        </w:tc>
        <w:tc>
          <w:tcPr>
            <w:tcW w:w="654" w:type="dxa"/>
            <w:shd w:val="clear" w:color="auto" w:fill="auto"/>
            <w:vAlign w:val="center"/>
            <w:hideMark/>
          </w:tcPr>
          <w:p w14:paraId="2297E5D1"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3858581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303964E5"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24E0718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5170BED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0,25</w:t>
            </w:r>
          </w:p>
        </w:tc>
        <w:tc>
          <w:tcPr>
            <w:tcW w:w="850" w:type="dxa"/>
            <w:shd w:val="clear" w:color="auto" w:fill="auto"/>
            <w:vAlign w:val="center"/>
            <w:hideMark/>
          </w:tcPr>
          <w:p w14:paraId="6D56BDD5"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3BD924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0AA0CDD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0,13</w:t>
            </w:r>
          </w:p>
        </w:tc>
        <w:tc>
          <w:tcPr>
            <w:tcW w:w="709" w:type="dxa"/>
            <w:shd w:val="clear" w:color="auto" w:fill="auto"/>
            <w:vAlign w:val="center"/>
            <w:hideMark/>
          </w:tcPr>
          <w:p w14:paraId="5604644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0186D43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2C887AE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shd w:val="clear" w:color="auto" w:fill="auto"/>
            <w:vAlign w:val="center"/>
            <w:hideMark/>
          </w:tcPr>
          <w:p w14:paraId="0ADFD4D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7F5364" w:rsidRPr="007F5364" w14:paraId="1A8C3449" w14:textId="77777777" w:rsidTr="007F5364">
        <w:trPr>
          <w:trHeight w:val="283"/>
        </w:trPr>
        <w:tc>
          <w:tcPr>
            <w:tcW w:w="851" w:type="dxa"/>
            <w:vMerge w:val="restart"/>
            <w:shd w:val="clear" w:color="auto" w:fill="auto"/>
            <w:vAlign w:val="center"/>
            <w:hideMark/>
          </w:tcPr>
          <w:p w14:paraId="2BAAA42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2019</w:t>
            </w:r>
          </w:p>
        </w:tc>
        <w:tc>
          <w:tcPr>
            <w:tcW w:w="654" w:type="dxa"/>
            <w:shd w:val="clear" w:color="auto" w:fill="auto"/>
            <w:vAlign w:val="center"/>
            <w:hideMark/>
          </w:tcPr>
          <w:p w14:paraId="4C6898A7"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63B51DC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36433BD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4C5BB94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75E0345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354482A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205568E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09" w:type="dxa"/>
            <w:shd w:val="clear" w:color="auto" w:fill="auto"/>
            <w:vAlign w:val="center"/>
            <w:hideMark/>
          </w:tcPr>
          <w:p w14:paraId="07A577A1"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709" w:type="dxa"/>
            <w:shd w:val="clear" w:color="auto" w:fill="auto"/>
            <w:vAlign w:val="center"/>
            <w:hideMark/>
          </w:tcPr>
          <w:p w14:paraId="71EB009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09" w:type="dxa"/>
            <w:shd w:val="clear" w:color="auto" w:fill="auto"/>
            <w:vAlign w:val="center"/>
            <w:hideMark/>
          </w:tcPr>
          <w:p w14:paraId="5F82043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19E93CF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shd w:val="clear" w:color="auto" w:fill="auto"/>
            <w:vAlign w:val="center"/>
            <w:hideMark/>
          </w:tcPr>
          <w:p w14:paraId="23D4173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7F5364" w:rsidRPr="007F5364" w14:paraId="0E08FE24" w14:textId="77777777" w:rsidTr="007F5364">
        <w:trPr>
          <w:trHeight w:val="283"/>
        </w:trPr>
        <w:tc>
          <w:tcPr>
            <w:tcW w:w="851" w:type="dxa"/>
            <w:vMerge/>
            <w:vAlign w:val="center"/>
            <w:hideMark/>
          </w:tcPr>
          <w:p w14:paraId="0FBEA60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p>
        </w:tc>
        <w:tc>
          <w:tcPr>
            <w:tcW w:w="654" w:type="dxa"/>
            <w:shd w:val="clear" w:color="auto" w:fill="auto"/>
            <w:vAlign w:val="center"/>
            <w:hideMark/>
          </w:tcPr>
          <w:p w14:paraId="1FF4BF7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0B61754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34DBBCE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6CEA49D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731FED8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2AE97E2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5A99C46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0,13</w:t>
            </w:r>
          </w:p>
        </w:tc>
        <w:tc>
          <w:tcPr>
            <w:tcW w:w="709" w:type="dxa"/>
            <w:shd w:val="clear" w:color="auto" w:fill="auto"/>
            <w:vAlign w:val="center"/>
            <w:hideMark/>
          </w:tcPr>
          <w:p w14:paraId="5811B27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0,25</w:t>
            </w:r>
          </w:p>
        </w:tc>
        <w:tc>
          <w:tcPr>
            <w:tcW w:w="709" w:type="dxa"/>
            <w:shd w:val="clear" w:color="auto" w:fill="auto"/>
            <w:vAlign w:val="center"/>
            <w:hideMark/>
          </w:tcPr>
          <w:p w14:paraId="39F928E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0,13</w:t>
            </w:r>
          </w:p>
        </w:tc>
        <w:tc>
          <w:tcPr>
            <w:tcW w:w="709" w:type="dxa"/>
            <w:shd w:val="clear" w:color="auto" w:fill="auto"/>
            <w:vAlign w:val="center"/>
            <w:hideMark/>
          </w:tcPr>
          <w:p w14:paraId="26A3B27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710232B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shd w:val="clear" w:color="auto" w:fill="auto"/>
            <w:vAlign w:val="center"/>
            <w:hideMark/>
          </w:tcPr>
          <w:p w14:paraId="7C601B6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7F5364" w:rsidRPr="007F5364" w14:paraId="44C8FC23" w14:textId="77777777" w:rsidTr="007F5364">
        <w:trPr>
          <w:trHeight w:val="283"/>
        </w:trPr>
        <w:tc>
          <w:tcPr>
            <w:tcW w:w="851" w:type="dxa"/>
            <w:vMerge w:val="restart"/>
            <w:shd w:val="clear" w:color="auto" w:fill="auto"/>
            <w:vAlign w:val="center"/>
            <w:hideMark/>
          </w:tcPr>
          <w:p w14:paraId="0A0A60F5"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2020</w:t>
            </w:r>
          </w:p>
        </w:tc>
        <w:tc>
          <w:tcPr>
            <w:tcW w:w="654" w:type="dxa"/>
            <w:shd w:val="clear" w:color="auto" w:fill="auto"/>
            <w:vAlign w:val="center"/>
            <w:hideMark/>
          </w:tcPr>
          <w:p w14:paraId="4B363B1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7A86DCD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22D40AD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3BB18E7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25B2237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3E07A90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09" w:type="dxa"/>
            <w:shd w:val="clear" w:color="auto" w:fill="auto"/>
            <w:vAlign w:val="center"/>
            <w:hideMark/>
          </w:tcPr>
          <w:p w14:paraId="46ED5E9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1B52C54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09" w:type="dxa"/>
            <w:shd w:val="clear" w:color="auto" w:fill="auto"/>
            <w:vAlign w:val="center"/>
            <w:hideMark/>
          </w:tcPr>
          <w:p w14:paraId="51665F3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709" w:type="dxa"/>
            <w:shd w:val="clear" w:color="auto" w:fill="auto"/>
            <w:vAlign w:val="center"/>
            <w:hideMark/>
          </w:tcPr>
          <w:p w14:paraId="5F5FFD4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0084520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shd w:val="clear" w:color="auto" w:fill="auto"/>
            <w:vAlign w:val="center"/>
            <w:hideMark/>
          </w:tcPr>
          <w:p w14:paraId="6F4BAA1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7F5364" w:rsidRPr="007F5364" w14:paraId="058D1081" w14:textId="77777777" w:rsidTr="007F5364">
        <w:trPr>
          <w:trHeight w:val="283"/>
        </w:trPr>
        <w:tc>
          <w:tcPr>
            <w:tcW w:w="851" w:type="dxa"/>
            <w:vMerge/>
            <w:vAlign w:val="center"/>
            <w:hideMark/>
          </w:tcPr>
          <w:p w14:paraId="6D7DB08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p>
        </w:tc>
        <w:tc>
          <w:tcPr>
            <w:tcW w:w="654" w:type="dxa"/>
            <w:shd w:val="clear" w:color="auto" w:fill="auto"/>
            <w:vAlign w:val="center"/>
            <w:hideMark/>
          </w:tcPr>
          <w:p w14:paraId="09EA989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07EBC507"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7AF2428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3AF0377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2C8C05F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12CE217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0,13</w:t>
            </w:r>
          </w:p>
        </w:tc>
        <w:tc>
          <w:tcPr>
            <w:tcW w:w="709" w:type="dxa"/>
            <w:shd w:val="clear" w:color="auto" w:fill="auto"/>
            <w:vAlign w:val="center"/>
            <w:hideMark/>
          </w:tcPr>
          <w:p w14:paraId="08E58275"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67CA81E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0,13</w:t>
            </w:r>
          </w:p>
        </w:tc>
        <w:tc>
          <w:tcPr>
            <w:tcW w:w="709" w:type="dxa"/>
            <w:shd w:val="clear" w:color="auto" w:fill="auto"/>
            <w:vAlign w:val="center"/>
            <w:hideMark/>
          </w:tcPr>
          <w:p w14:paraId="5EE5FB4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0,25</w:t>
            </w:r>
          </w:p>
        </w:tc>
        <w:tc>
          <w:tcPr>
            <w:tcW w:w="709" w:type="dxa"/>
            <w:shd w:val="clear" w:color="auto" w:fill="auto"/>
            <w:vAlign w:val="center"/>
            <w:hideMark/>
          </w:tcPr>
          <w:p w14:paraId="37E6429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179471B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shd w:val="clear" w:color="auto" w:fill="auto"/>
            <w:vAlign w:val="center"/>
            <w:hideMark/>
          </w:tcPr>
          <w:p w14:paraId="34DC614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7F5364" w:rsidRPr="007F5364" w14:paraId="119E13B5" w14:textId="77777777" w:rsidTr="007F5364">
        <w:trPr>
          <w:trHeight w:val="283"/>
        </w:trPr>
        <w:tc>
          <w:tcPr>
            <w:tcW w:w="851" w:type="dxa"/>
            <w:vMerge/>
            <w:vAlign w:val="center"/>
          </w:tcPr>
          <w:p w14:paraId="0FBED652" w14:textId="77777777" w:rsidR="007F5364" w:rsidRPr="007F5364" w:rsidRDefault="007F5364" w:rsidP="007F5364">
            <w:pPr>
              <w:widowControl w:val="0"/>
              <w:autoSpaceDE w:val="0"/>
              <w:autoSpaceDN w:val="0"/>
              <w:spacing w:after="0" w:line="240" w:lineRule="auto"/>
              <w:rPr>
                <w:rFonts w:ascii="Times New Roman" w:hAnsi="Times New Roman" w:cs="Times New Roman"/>
                <w:b/>
                <w:color w:val="000000"/>
              </w:rPr>
            </w:pPr>
          </w:p>
        </w:tc>
        <w:tc>
          <w:tcPr>
            <w:tcW w:w="654" w:type="dxa"/>
            <w:tcBorders>
              <w:top w:val="nil"/>
              <w:left w:val="single" w:sz="4" w:space="0" w:color="auto"/>
              <w:bottom w:val="single" w:sz="4" w:space="0" w:color="auto"/>
              <w:right w:val="single" w:sz="4" w:space="0" w:color="auto"/>
            </w:tcBorders>
            <w:shd w:val="clear" w:color="auto" w:fill="auto"/>
            <w:vAlign w:val="bottom"/>
          </w:tcPr>
          <w:p w14:paraId="2730B6C5"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tcBorders>
              <w:top w:val="nil"/>
              <w:left w:val="nil"/>
              <w:bottom w:val="single" w:sz="4" w:space="0" w:color="auto"/>
              <w:right w:val="single" w:sz="4" w:space="0" w:color="auto"/>
            </w:tcBorders>
            <w:shd w:val="clear" w:color="auto" w:fill="auto"/>
            <w:vAlign w:val="bottom"/>
          </w:tcPr>
          <w:p w14:paraId="12E0792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tcBorders>
              <w:top w:val="nil"/>
              <w:left w:val="nil"/>
              <w:bottom w:val="single" w:sz="4" w:space="0" w:color="auto"/>
              <w:right w:val="single" w:sz="4" w:space="0" w:color="auto"/>
            </w:tcBorders>
            <w:shd w:val="clear" w:color="auto" w:fill="auto"/>
            <w:vAlign w:val="bottom"/>
          </w:tcPr>
          <w:p w14:paraId="4893F7D3"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tcBorders>
              <w:top w:val="nil"/>
              <w:left w:val="nil"/>
              <w:bottom w:val="single" w:sz="4" w:space="0" w:color="auto"/>
              <w:right w:val="single" w:sz="4" w:space="0" w:color="auto"/>
            </w:tcBorders>
            <w:shd w:val="clear" w:color="auto" w:fill="auto"/>
            <w:vAlign w:val="bottom"/>
          </w:tcPr>
          <w:p w14:paraId="6F9737C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tcBorders>
              <w:top w:val="nil"/>
              <w:left w:val="nil"/>
              <w:bottom w:val="single" w:sz="4" w:space="0" w:color="auto"/>
              <w:right w:val="single" w:sz="4" w:space="0" w:color="auto"/>
            </w:tcBorders>
            <w:shd w:val="clear" w:color="auto" w:fill="auto"/>
            <w:vAlign w:val="bottom"/>
          </w:tcPr>
          <w:p w14:paraId="1743131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tcBorders>
              <w:top w:val="nil"/>
              <w:left w:val="nil"/>
              <w:bottom w:val="single" w:sz="4" w:space="0" w:color="auto"/>
              <w:right w:val="single" w:sz="4" w:space="0" w:color="auto"/>
            </w:tcBorders>
            <w:shd w:val="clear" w:color="auto" w:fill="auto"/>
            <w:vAlign w:val="bottom"/>
          </w:tcPr>
          <w:p w14:paraId="033F94A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tcBorders>
              <w:top w:val="nil"/>
              <w:left w:val="nil"/>
              <w:bottom w:val="single" w:sz="4" w:space="0" w:color="auto"/>
              <w:right w:val="single" w:sz="4" w:space="0" w:color="auto"/>
            </w:tcBorders>
            <w:shd w:val="clear" w:color="auto" w:fill="auto"/>
            <w:vAlign w:val="bottom"/>
          </w:tcPr>
          <w:p w14:paraId="3936687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0,13</w:t>
            </w:r>
          </w:p>
        </w:tc>
        <w:tc>
          <w:tcPr>
            <w:tcW w:w="709" w:type="dxa"/>
            <w:tcBorders>
              <w:top w:val="nil"/>
              <w:left w:val="nil"/>
              <w:bottom w:val="single" w:sz="4" w:space="0" w:color="auto"/>
              <w:right w:val="single" w:sz="4" w:space="0" w:color="auto"/>
            </w:tcBorders>
            <w:shd w:val="clear" w:color="auto" w:fill="auto"/>
            <w:vAlign w:val="bottom"/>
          </w:tcPr>
          <w:p w14:paraId="7753687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0,39</w:t>
            </w:r>
          </w:p>
        </w:tc>
        <w:tc>
          <w:tcPr>
            <w:tcW w:w="709" w:type="dxa"/>
            <w:tcBorders>
              <w:top w:val="nil"/>
              <w:left w:val="nil"/>
              <w:bottom w:val="single" w:sz="4" w:space="0" w:color="auto"/>
              <w:right w:val="single" w:sz="4" w:space="0" w:color="auto"/>
            </w:tcBorders>
            <w:shd w:val="clear" w:color="auto" w:fill="auto"/>
            <w:vAlign w:val="bottom"/>
          </w:tcPr>
          <w:p w14:paraId="55DC758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tcBorders>
              <w:top w:val="nil"/>
              <w:left w:val="nil"/>
              <w:bottom w:val="single" w:sz="4" w:space="0" w:color="auto"/>
              <w:right w:val="single" w:sz="4" w:space="0" w:color="auto"/>
            </w:tcBorders>
            <w:shd w:val="clear" w:color="auto" w:fill="auto"/>
            <w:vAlign w:val="bottom"/>
          </w:tcPr>
          <w:p w14:paraId="0595881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0,26</w:t>
            </w:r>
          </w:p>
        </w:tc>
        <w:tc>
          <w:tcPr>
            <w:tcW w:w="709" w:type="dxa"/>
            <w:tcBorders>
              <w:top w:val="nil"/>
              <w:left w:val="nil"/>
              <w:bottom w:val="single" w:sz="4" w:space="0" w:color="auto"/>
              <w:right w:val="single" w:sz="4" w:space="0" w:color="auto"/>
            </w:tcBorders>
            <w:shd w:val="clear" w:color="auto" w:fill="auto"/>
            <w:vAlign w:val="bottom"/>
          </w:tcPr>
          <w:p w14:paraId="5492E89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tcBorders>
              <w:top w:val="nil"/>
              <w:left w:val="nil"/>
              <w:bottom w:val="single" w:sz="4" w:space="0" w:color="auto"/>
              <w:right w:val="single" w:sz="4" w:space="0" w:color="auto"/>
            </w:tcBorders>
            <w:shd w:val="clear" w:color="auto" w:fill="auto"/>
            <w:vAlign w:val="bottom"/>
          </w:tcPr>
          <w:p w14:paraId="22F0F97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bl>
    <w:p w14:paraId="7866CE4F" w14:textId="77777777" w:rsidR="007F5364" w:rsidRPr="00E668EB" w:rsidRDefault="00E668EB" w:rsidP="00E668EB">
      <w:pPr>
        <w:spacing w:after="0" w:line="240" w:lineRule="auto"/>
        <w:ind w:firstLine="709"/>
        <w:jc w:val="right"/>
        <w:rPr>
          <w:rFonts w:ascii="Times New Roman" w:eastAsia="Calibri" w:hAnsi="Times New Roman" w:cs="Times New Roman"/>
          <w:szCs w:val="24"/>
        </w:rPr>
      </w:pPr>
      <w:r w:rsidRPr="00E668EB">
        <w:rPr>
          <w:rFonts w:ascii="Times New Roman" w:eastAsia="Calibri" w:hAnsi="Times New Roman" w:cs="Times New Roman"/>
          <w:szCs w:val="24"/>
        </w:rPr>
        <w:t xml:space="preserve">Продолжение таблицы </w:t>
      </w:r>
      <w:r w:rsidR="005E0C3A">
        <w:rPr>
          <w:rFonts w:ascii="Times New Roman" w:eastAsia="Calibri" w:hAnsi="Times New Roman" w:cs="Times New Roman"/>
          <w:szCs w:val="24"/>
        </w:rPr>
        <w:t>51</w:t>
      </w:r>
    </w:p>
    <w:p w14:paraId="1B059873" w14:textId="77777777" w:rsidR="00E668EB" w:rsidRPr="00E668EB" w:rsidRDefault="00E668EB" w:rsidP="00E668EB">
      <w:pPr>
        <w:spacing w:after="0" w:line="240" w:lineRule="auto"/>
        <w:ind w:firstLine="709"/>
        <w:jc w:val="right"/>
        <w:rPr>
          <w:rFonts w:ascii="Times New Roman" w:eastAsia="Calibri" w:hAnsi="Times New Roman" w:cs="Times New Roman"/>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54"/>
        <w:gridCol w:w="656"/>
        <w:gridCol w:w="708"/>
        <w:gridCol w:w="620"/>
        <w:gridCol w:w="709"/>
        <w:gridCol w:w="850"/>
        <w:gridCol w:w="709"/>
        <w:gridCol w:w="709"/>
        <w:gridCol w:w="709"/>
        <w:gridCol w:w="709"/>
        <w:gridCol w:w="709"/>
        <w:gridCol w:w="650"/>
      </w:tblGrid>
      <w:tr w:rsidR="00E668EB" w:rsidRPr="007F5364" w14:paraId="59653A87" w14:textId="77777777" w:rsidTr="00B33F2F">
        <w:trPr>
          <w:trHeight w:val="300"/>
        </w:trPr>
        <w:tc>
          <w:tcPr>
            <w:tcW w:w="851" w:type="dxa"/>
            <w:vMerge w:val="restart"/>
            <w:shd w:val="clear" w:color="auto" w:fill="auto"/>
            <w:vAlign w:val="center"/>
            <w:hideMark/>
          </w:tcPr>
          <w:p w14:paraId="40B62F0C"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год</w:t>
            </w:r>
          </w:p>
        </w:tc>
        <w:tc>
          <w:tcPr>
            <w:tcW w:w="654" w:type="dxa"/>
            <w:shd w:val="clear" w:color="auto" w:fill="auto"/>
            <w:vAlign w:val="center"/>
            <w:hideMark/>
          </w:tcPr>
          <w:p w14:paraId="2837ACD6"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ян.</w:t>
            </w:r>
          </w:p>
        </w:tc>
        <w:tc>
          <w:tcPr>
            <w:tcW w:w="656" w:type="dxa"/>
            <w:shd w:val="clear" w:color="auto" w:fill="auto"/>
            <w:vAlign w:val="center"/>
            <w:hideMark/>
          </w:tcPr>
          <w:p w14:paraId="7AEE6089"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фев.</w:t>
            </w:r>
          </w:p>
        </w:tc>
        <w:tc>
          <w:tcPr>
            <w:tcW w:w="708" w:type="dxa"/>
            <w:shd w:val="clear" w:color="auto" w:fill="auto"/>
            <w:vAlign w:val="center"/>
            <w:hideMark/>
          </w:tcPr>
          <w:p w14:paraId="25FA5CF6"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март</w:t>
            </w:r>
          </w:p>
        </w:tc>
        <w:tc>
          <w:tcPr>
            <w:tcW w:w="620" w:type="dxa"/>
            <w:shd w:val="clear" w:color="auto" w:fill="auto"/>
            <w:vAlign w:val="center"/>
            <w:hideMark/>
          </w:tcPr>
          <w:p w14:paraId="10CD0025"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апр.</w:t>
            </w:r>
          </w:p>
        </w:tc>
        <w:tc>
          <w:tcPr>
            <w:tcW w:w="709" w:type="dxa"/>
            <w:shd w:val="clear" w:color="auto" w:fill="auto"/>
            <w:vAlign w:val="center"/>
            <w:hideMark/>
          </w:tcPr>
          <w:p w14:paraId="238B3674"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май</w:t>
            </w:r>
          </w:p>
        </w:tc>
        <w:tc>
          <w:tcPr>
            <w:tcW w:w="850" w:type="dxa"/>
            <w:shd w:val="clear" w:color="auto" w:fill="auto"/>
            <w:vAlign w:val="center"/>
            <w:hideMark/>
          </w:tcPr>
          <w:p w14:paraId="2EB4BDA8"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июнь</w:t>
            </w:r>
          </w:p>
        </w:tc>
        <w:tc>
          <w:tcPr>
            <w:tcW w:w="709" w:type="dxa"/>
            <w:shd w:val="clear" w:color="auto" w:fill="auto"/>
            <w:vAlign w:val="center"/>
            <w:hideMark/>
          </w:tcPr>
          <w:p w14:paraId="66DCB4BD"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июль</w:t>
            </w:r>
          </w:p>
        </w:tc>
        <w:tc>
          <w:tcPr>
            <w:tcW w:w="709" w:type="dxa"/>
            <w:shd w:val="clear" w:color="auto" w:fill="auto"/>
            <w:vAlign w:val="center"/>
            <w:hideMark/>
          </w:tcPr>
          <w:p w14:paraId="3C0EA747"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авг.</w:t>
            </w:r>
          </w:p>
        </w:tc>
        <w:tc>
          <w:tcPr>
            <w:tcW w:w="709" w:type="dxa"/>
            <w:shd w:val="clear" w:color="auto" w:fill="auto"/>
            <w:vAlign w:val="center"/>
            <w:hideMark/>
          </w:tcPr>
          <w:p w14:paraId="193428DC"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сент.</w:t>
            </w:r>
          </w:p>
        </w:tc>
        <w:tc>
          <w:tcPr>
            <w:tcW w:w="709" w:type="dxa"/>
            <w:shd w:val="clear" w:color="auto" w:fill="auto"/>
            <w:vAlign w:val="center"/>
            <w:hideMark/>
          </w:tcPr>
          <w:p w14:paraId="01104024"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окт.</w:t>
            </w:r>
          </w:p>
        </w:tc>
        <w:tc>
          <w:tcPr>
            <w:tcW w:w="709" w:type="dxa"/>
            <w:shd w:val="clear" w:color="auto" w:fill="auto"/>
            <w:vAlign w:val="center"/>
            <w:hideMark/>
          </w:tcPr>
          <w:p w14:paraId="67794BBD" w14:textId="77777777" w:rsidR="00E668EB" w:rsidRPr="007F5364" w:rsidRDefault="00E668EB" w:rsidP="00B33F2F">
            <w:pPr>
              <w:widowControl w:val="0"/>
              <w:autoSpaceDE w:val="0"/>
              <w:autoSpaceDN w:val="0"/>
              <w:spacing w:after="0" w:line="240" w:lineRule="auto"/>
              <w:ind w:right="-45"/>
              <w:jc w:val="center"/>
              <w:rPr>
                <w:rFonts w:ascii="Times New Roman" w:hAnsi="Times New Roman" w:cs="Times New Roman"/>
                <w:b/>
                <w:color w:val="000000"/>
              </w:rPr>
            </w:pPr>
            <w:r w:rsidRPr="007F5364">
              <w:rPr>
                <w:rFonts w:ascii="Times New Roman" w:hAnsi="Times New Roman" w:cs="Times New Roman"/>
                <w:color w:val="000000"/>
              </w:rPr>
              <w:t>нояб.</w:t>
            </w:r>
          </w:p>
        </w:tc>
        <w:tc>
          <w:tcPr>
            <w:tcW w:w="650" w:type="dxa"/>
            <w:shd w:val="clear" w:color="auto" w:fill="auto"/>
            <w:vAlign w:val="center"/>
            <w:hideMark/>
          </w:tcPr>
          <w:p w14:paraId="335B8760" w14:textId="77777777" w:rsidR="00E668EB" w:rsidRPr="007F5364" w:rsidRDefault="00E668EB" w:rsidP="00B33F2F">
            <w:pPr>
              <w:widowControl w:val="0"/>
              <w:autoSpaceDE w:val="0"/>
              <w:autoSpaceDN w:val="0"/>
              <w:spacing w:after="0" w:line="240" w:lineRule="auto"/>
              <w:ind w:left="-37"/>
              <w:jc w:val="center"/>
              <w:rPr>
                <w:rFonts w:ascii="Times New Roman" w:hAnsi="Times New Roman" w:cs="Times New Roman"/>
                <w:b/>
                <w:color w:val="000000"/>
              </w:rPr>
            </w:pPr>
            <w:r w:rsidRPr="007F5364">
              <w:rPr>
                <w:rFonts w:ascii="Times New Roman" w:hAnsi="Times New Roman" w:cs="Times New Roman"/>
                <w:color w:val="000000"/>
              </w:rPr>
              <w:t>дек.</w:t>
            </w:r>
          </w:p>
        </w:tc>
      </w:tr>
      <w:tr w:rsidR="00E668EB" w:rsidRPr="007F5364" w14:paraId="3F33C3E3" w14:textId="77777777" w:rsidTr="00B33F2F">
        <w:trPr>
          <w:cantSplit/>
          <w:trHeight w:val="939"/>
        </w:trPr>
        <w:tc>
          <w:tcPr>
            <w:tcW w:w="851" w:type="dxa"/>
            <w:vMerge/>
            <w:vAlign w:val="center"/>
            <w:hideMark/>
          </w:tcPr>
          <w:p w14:paraId="1B831FEB" w14:textId="77777777" w:rsidR="00E668EB" w:rsidRPr="007F5364" w:rsidRDefault="00E668EB" w:rsidP="00B33F2F">
            <w:pPr>
              <w:widowControl w:val="0"/>
              <w:autoSpaceDE w:val="0"/>
              <w:autoSpaceDN w:val="0"/>
              <w:spacing w:after="0" w:line="240" w:lineRule="auto"/>
              <w:rPr>
                <w:rFonts w:ascii="Times New Roman" w:hAnsi="Times New Roman" w:cs="Times New Roman"/>
                <w:b/>
                <w:color w:val="000000"/>
              </w:rPr>
            </w:pPr>
          </w:p>
        </w:tc>
        <w:tc>
          <w:tcPr>
            <w:tcW w:w="654" w:type="dxa"/>
            <w:shd w:val="clear" w:color="auto" w:fill="auto"/>
            <w:textDirection w:val="btLr"/>
            <w:vAlign w:val="center"/>
            <w:hideMark/>
          </w:tcPr>
          <w:p w14:paraId="106C29CE"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208C767D"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656" w:type="dxa"/>
            <w:shd w:val="clear" w:color="auto" w:fill="auto"/>
            <w:textDirection w:val="btLr"/>
            <w:vAlign w:val="center"/>
            <w:hideMark/>
          </w:tcPr>
          <w:p w14:paraId="47AA6B28"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6FDDBDE3"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8" w:type="dxa"/>
            <w:shd w:val="clear" w:color="auto" w:fill="auto"/>
            <w:textDirection w:val="btLr"/>
            <w:vAlign w:val="center"/>
            <w:hideMark/>
          </w:tcPr>
          <w:p w14:paraId="28CA9DEF"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0019A608"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620" w:type="dxa"/>
            <w:shd w:val="clear" w:color="auto" w:fill="auto"/>
            <w:textDirection w:val="btLr"/>
            <w:vAlign w:val="center"/>
            <w:hideMark/>
          </w:tcPr>
          <w:p w14:paraId="730329F7"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5B6DD740"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shd w:val="clear" w:color="auto" w:fill="auto"/>
            <w:textDirection w:val="btLr"/>
            <w:vAlign w:val="center"/>
            <w:hideMark/>
          </w:tcPr>
          <w:p w14:paraId="1FE796BB"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128E4DAB"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850" w:type="dxa"/>
            <w:shd w:val="clear" w:color="auto" w:fill="auto"/>
            <w:textDirection w:val="btLr"/>
            <w:vAlign w:val="center"/>
            <w:hideMark/>
          </w:tcPr>
          <w:p w14:paraId="78464267"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3A6E6CD8"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shd w:val="clear" w:color="auto" w:fill="auto"/>
            <w:textDirection w:val="btLr"/>
            <w:vAlign w:val="center"/>
            <w:hideMark/>
          </w:tcPr>
          <w:p w14:paraId="39526506"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28FA66C1"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shd w:val="clear" w:color="auto" w:fill="auto"/>
            <w:textDirection w:val="btLr"/>
            <w:vAlign w:val="center"/>
            <w:hideMark/>
          </w:tcPr>
          <w:p w14:paraId="2944D035"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4FF44FC7"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shd w:val="clear" w:color="auto" w:fill="auto"/>
            <w:textDirection w:val="btLr"/>
            <w:vAlign w:val="center"/>
            <w:hideMark/>
          </w:tcPr>
          <w:p w14:paraId="6AA56CEB"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6750553A"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shd w:val="clear" w:color="auto" w:fill="auto"/>
            <w:textDirection w:val="btLr"/>
            <w:vAlign w:val="center"/>
            <w:hideMark/>
          </w:tcPr>
          <w:p w14:paraId="0FE27474"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7D9A4C92"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709" w:type="dxa"/>
            <w:shd w:val="clear" w:color="auto" w:fill="auto"/>
            <w:textDirection w:val="btLr"/>
            <w:vAlign w:val="center"/>
            <w:hideMark/>
          </w:tcPr>
          <w:p w14:paraId="2378735A"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5EEE1657"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c>
          <w:tcPr>
            <w:tcW w:w="650" w:type="dxa"/>
            <w:shd w:val="clear" w:color="auto" w:fill="auto"/>
            <w:textDirection w:val="btLr"/>
            <w:vAlign w:val="center"/>
            <w:hideMark/>
          </w:tcPr>
          <w:p w14:paraId="6EDBEEDB"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абс/</w:t>
            </w:r>
          </w:p>
          <w:p w14:paraId="06672CF1" w14:textId="77777777" w:rsidR="00E668EB" w:rsidRPr="007F5364" w:rsidRDefault="00E668EB" w:rsidP="00B33F2F">
            <w:pPr>
              <w:widowControl w:val="0"/>
              <w:autoSpaceDE w:val="0"/>
              <w:autoSpaceDN w:val="0"/>
              <w:spacing w:after="0" w:line="240" w:lineRule="auto"/>
              <w:ind w:left="113" w:right="113"/>
              <w:jc w:val="center"/>
              <w:rPr>
                <w:rFonts w:ascii="Times New Roman" w:hAnsi="Times New Roman" w:cs="Times New Roman"/>
                <w:b/>
                <w:color w:val="000000"/>
              </w:rPr>
            </w:pPr>
            <w:r w:rsidRPr="007F5364">
              <w:rPr>
                <w:rFonts w:ascii="Times New Roman" w:hAnsi="Times New Roman" w:cs="Times New Roman"/>
                <w:color w:val="000000"/>
              </w:rPr>
              <w:t>100т.н.</w:t>
            </w:r>
          </w:p>
        </w:tc>
      </w:tr>
      <w:tr w:rsidR="00E668EB" w:rsidRPr="007F5364" w14:paraId="126436CB" w14:textId="77777777" w:rsidTr="00B33F2F">
        <w:trPr>
          <w:trHeight w:val="283"/>
        </w:trPr>
        <w:tc>
          <w:tcPr>
            <w:tcW w:w="851" w:type="dxa"/>
            <w:vMerge w:val="restart"/>
            <w:shd w:val="clear" w:color="auto" w:fill="auto"/>
            <w:vAlign w:val="center"/>
            <w:hideMark/>
          </w:tcPr>
          <w:p w14:paraId="3FEEA6FE"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2021</w:t>
            </w:r>
          </w:p>
        </w:tc>
        <w:tc>
          <w:tcPr>
            <w:tcW w:w="654" w:type="dxa"/>
            <w:shd w:val="clear" w:color="auto" w:fill="auto"/>
            <w:vAlign w:val="center"/>
            <w:hideMark/>
          </w:tcPr>
          <w:p w14:paraId="41893BB6"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48C47C00"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34D5DF65"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0BE805E7"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5F372B15"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627CBF5C"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66C61A7D"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58F32718"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032F9CF6"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54A549A8"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64078607"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shd w:val="clear" w:color="auto" w:fill="auto"/>
            <w:vAlign w:val="center"/>
            <w:hideMark/>
          </w:tcPr>
          <w:p w14:paraId="0FAD9CC7"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E668EB" w:rsidRPr="007F5364" w14:paraId="3C2534D9" w14:textId="77777777" w:rsidTr="00B33F2F">
        <w:trPr>
          <w:trHeight w:val="283"/>
        </w:trPr>
        <w:tc>
          <w:tcPr>
            <w:tcW w:w="851" w:type="dxa"/>
            <w:vMerge/>
            <w:vAlign w:val="center"/>
            <w:hideMark/>
          </w:tcPr>
          <w:p w14:paraId="2996BB93"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p>
        </w:tc>
        <w:tc>
          <w:tcPr>
            <w:tcW w:w="654" w:type="dxa"/>
            <w:shd w:val="clear" w:color="auto" w:fill="auto"/>
            <w:vAlign w:val="center"/>
            <w:hideMark/>
          </w:tcPr>
          <w:p w14:paraId="16A6C83A"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175C1A09"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435F9141"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4454371D"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6DD33ED4"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5C1E4F6A"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11D96DDA"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5D57FD97"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13A868F1"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ECEAC49"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19B431FB"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shd w:val="clear" w:color="auto" w:fill="auto"/>
            <w:vAlign w:val="center"/>
            <w:hideMark/>
          </w:tcPr>
          <w:p w14:paraId="30EE2C46"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E668EB" w:rsidRPr="007F5364" w14:paraId="7653D737" w14:textId="77777777" w:rsidTr="00B33F2F">
        <w:trPr>
          <w:trHeight w:val="283"/>
        </w:trPr>
        <w:tc>
          <w:tcPr>
            <w:tcW w:w="851" w:type="dxa"/>
            <w:vMerge w:val="restart"/>
            <w:shd w:val="clear" w:color="auto" w:fill="auto"/>
            <w:vAlign w:val="center"/>
            <w:hideMark/>
          </w:tcPr>
          <w:p w14:paraId="7A69443E"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2022</w:t>
            </w:r>
          </w:p>
        </w:tc>
        <w:tc>
          <w:tcPr>
            <w:tcW w:w="654" w:type="dxa"/>
            <w:shd w:val="clear" w:color="auto" w:fill="auto"/>
            <w:vAlign w:val="center"/>
            <w:hideMark/>
          </w:tcPr>
          <w:p w14:paraId="336BEF71"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4ECD91B3"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3F5B5D17"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2F0F05C3"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6E5CCB79"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78F6E5A7"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2D52BE2"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7014C74"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709" w:type="dxa"/>
            <w:shd w:val="clear" w:color="auto" w:fill="auto"/>
            <w:vAlign w:val="center"/>
            <w:hideMark/>
          </w:tcPr>
          <w:p w14:paraId="47DEBF54"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475ED467"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1C0759EC"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650" w:type="dxa"/>
            <w:shd w:val="clear" w:color="auto" w:fill="auto"/>
            <w:vAlign w:val="center"/>
            <w:hideMark/>
          </w:tcPr>
          <w:p w14:paraId="611178CA"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E668EB" w:rsidRPr="007F5364" w14:paraId="6CE45C45" w14:textId="77777777" w:rsidTr="00B33F2F">
        <w:trPr>
          <w:trHeight w:val="283"/>
        </w:trPr>
        <w:tc>
          <w:tcPr>
            <w:tcW w:w="851" w:type="dxa"/>
            <w:vMerge/>
            <w:vAlign w:val="center"/>
            <w:hideMark/>
          </w:tcPr>
          <w:p w14:paraId="09744029"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p>
        </w:tc>
        <w:tc>
          <w:tcPr>
            <w:tcW w:w="654" w:type="dxa"/>
            <w:shd w:val="clear" w:color="auto" w:fill="auto"/>
            <w:vAlign w:val="center"/>
            <w:hideMark/>
          </w:tcPr>
          <w:p w14:paraId="4BCE1D04"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shd w:val="clear" w:color="auto" w:fill="auto"/>
            <w:vAlign w:val="center"/>
            <w:hideMark/>
          </w:tcPr>
          <w:p w14:paraId="3D3BFE2A"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419277AF"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shd w:val="clear" w:color="auto" w:fill="auto"/>
            <w:vAlign w:val="center"/>
            <w:hideMark/>
          </w:tcPr>
          <w:p w14:paraId="2B065A07"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2DB89623"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shd w:val="clear" w:color="auto" w:fill="auto"/>
            <w:vAlign w:val="center"/>
            <w:hideMark/>
          </w:tcPr>
          <w:p w14:paraId="1D647D28"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322231A"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FA95F6E"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0,26</w:t>
            </w:r>
          </w:p>
        </w:tc>
        <w:tc>
          <w:tcPr>
            <w:tcW w:w="709" w:type="dxa"/>
            <w:shd w:val="clear" w:color="auto" w:fill="auto"/>
            <w:vAlign w:val="center"/>
            <w:hideMark/>
          </w:tcPr>
          <w:p w14:paraId="5FBEE7A2"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39C9288A"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shd w:val="clear" w:color="auto" w:fill="auto"/>
            <w:vAlign w:val="center"/>
            <w:hideMark/>
          </w:tcPr>
          <w:p w14:paraId="7525052E"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0,13</w:t>
            </w:r>
          </w:p>
        </w:tc>
        <w:tc>
          <w:tcPr>
            <w:tcW w:w="650" w:type="dxa"/>
            <w:shd w:val="clear" w:color="auto" w:fill="auto"/>
            <w:vAlign w:val="center"/>
            <w:hideMark/>
          </w:tcPr>
          <w:p w14:paraId="2844A7C1"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E668EB" w:rsidRPr="007F5364" w14:paraId="35985980" w14:textId="77777777" w:rsidTr="00B33F2F">
        <w:trPr>
          <w:trHeight w:val="283"/>
        </w:trPr>
        <w:tc>
          <w:tcPr>
            <w:tcW w:w="851" w:type="dxa"/>
            <w:vMerge w:val="restart"/>
            <w:vAlign w:val="center"/>
          </w:tcPr>
          <w:p w14:paraId="0FB4B602"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2023</w:t>
            </w:r>
          </w:p>
        </w:tc>
        <w:tc>
          <w:tcPr>
            <w:tcW w:w="654" w:type="dxa"/>
            <w:tcBorders>
              <w:top w:val="single" w:sz="4" w:space="0" w:color="auto"/>
              <w:left w:val="single" w:sz="4" w:space="0" w:color="auto"/>
              <w:bottom w:val="single" w:sz="4" w:space="0" w:color="auto"/>
              <w:right w:val="single" w:sz="4" w:space="0" w:color="auto"/>
            </w:tcBorders>
            <w:shd w:val="clear" w:color="auto" w:fill="auto"/>
            <w:vAlign w:val="bottom"/>
          </w:tcPr>
          <w:p w14:paraId="22B736C8"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tcBorders>
              <w:top w:val="single" w:sz="4" w:space="0" w:color="auto"/>
              <w:left w:val="nil"/>
              <w:bottom w:val="single" w:sz="4" w:space="0" w:color="auto"/>
              <w:right w:val="single" w:sz="4" w:space="0" w:color="auto"/>
            </w:tcBorders>
            <w:shd w:val="clear" w:color="auto" w:fill="auto"/>
            <w:vAlign w:val="bottom"/>
          </w:tcPr>
          <w:p w14:paraId="69BD5824"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tcBorders>
              <w:top w:val="single" w:sz="4" w:space="0" w:color="auto"/>
              <w:left w:val="nil"/>
              <w:bottom w:val="single" w:sz="4" w:space="0" w:color="auto"/>
              <w:right w:val="single" w:sz="4" w:space="0" w:color="auto"/>
            </w:tcBorders>
            <w:shd w:val="clear" w:color="auto" w:fill="auto"/>
            <w:vAlign w:val="bottom"/>
          </w:tcPr>
          <w:p w14:paraId="1FEB53D7"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tcBorders>
              <w:top w:val="single" w:sz="4" w:space="0" w:color="auto"/>
              <w:left w:val="nil"/>
              <w:bottom w:val="single" w:sz="4" w:space="0" w:color="auto"/>
              <w:right w:val="single" w:sz="4" w:space="0" w:color="auto"/>
            </w:tcBorders>
            <w:shd w:val="clear" w:color="auto" w:fill="auto"/>
            <w:vAlign w:val="bottom"/>
          </w:tcPr>
          <w:p w14:paraId="21FC3520"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tcBorders>
              <w:top w:val="single" w:sz="4" w:space="0" w:color="auto"/>
              <w:left w:val="nil"/>
              <w:bottom w:val="single" w:sz="4" w:space="0" w:color="auto"/>
              <w:right w:val="single" w:sz="4" w:space="0" w:color="auto"/>
            </w:tcBorders>
            <w:shd w:val="clear" w:color="auto" w:fill="auto"/>
            <w:vAlign w:val="bottom"/>
          </w:tcPr>
          <w:p w14:paraId="638ED42E"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tcBorders>
              <w:top w:val="single" w:sz="4" w:space="0" w:color="auto"/>
              <w:left w:val="nil"/>
              <w:bottom w:val="single" w:sz="4" w:space="0" w:color="auto"/>
              <w:right w:val="single" w:sz="4" w:space="0" w:color="auto"/>
            </w:tcBorders>
            <w:shd w:val="clear" w:color="auto" w:fill="auto"/>
            <w:vAlign w:val="bottom"/>
          </w:tcPr>
          <w:p w14:paraId="796ED474"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tcBorders>
              <w:top w:val="single" w:sz="4" w:space="0" w:color="auto"/>
              <w:left w:val="nil"/>
              <w:bottom w:val="single" w:sz="4" w:space="0" w:color="auto"/>
              <w:right w:val="single" w:sz="4" w:space="0" w:color="auto"/>
            </w:tcBorders>
            <w:shd w:val="clear" w:color="auto" w:fill="auto"/>
            <w:vAlign w:val="bottom"/>
          </w:tcPr>
          <w:p w14:paraId="2BD96DFD"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09" w:type="dxa"/>
            <w:tcBorders>
              <w:top w:val="single" w:sz="4" w:space="0" w:color="auto"/>
              <w:left w:val="nil"/>
              <w:bottom w:val="single" w:sz="4" w:space="0" w:color="auto"/>
              <w:right w:val="single" w:sz="4" w:space="0" w:color="auto"/>
            </w:tcBorders>
            <w:shd w:val="clear" w:color="auto" w:fill="auto"/>
            <w:vAlign w:val="bottom"/>
          </w:tcPr>
          <w:p w14:paraId="4F5D4286"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709" w:type="dxa"/>
            <w:tcBorders>
              <w:top w:val="single" w:sz="4" w:space="0" w:color="auto"/>
              <w:left w:val="nil"/>
              <w:bottom w:val="single" w:sz="4" w:space="0" w:color="auto"/>
              <w:right w:val="single" w:sz="4" w:space="0" w:color="auto"/>
            </w:tcBorders>
            <w:shd w:val="clear" w:color="auto" w:fill="auto"/>
            <w:vAlign w:val="bottom"/>
          </w:tcPr>
          <w:p w14:paraId="47CDF0B0"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tcBorders>
              <w:top w:val="single" w:sz="4" w:space="0" w:color="auto"/>
              <w:left w:val="nil"/>
              <w:bottom w:val="single" w:sz="4" w:space="0" w:color="auto"/>
              <w:right w:val="single" w:sz="4" w:space="0" w:color="auto"/>
            </w:tcBorders>
            <w:shd w:val="clear" w:color="auto" w:fill="auto"/>
            <w:vAlign w:val="bottom"/>
          </w:tcPr>
          <w:p w14:paraId="429759E4"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709" w:type="dxa"/>
            <w:tcBorders>
              <w:top w:val="single" w:sz="4" w:space="0" w:color="auto"/>
              <w:left w:val="nil"/>
              <w:bottom w:val="single" w:sz="4" w:space="0" w:color="auto"/>
              <w:right w:val="single" w:sz="4" w:space="0" w:color="auto"/>
            </w:tcBorders>
            <w:shd w:val="clear" w:color="auto" w:fill="auto"/>
            <w:vAlign w:val="bottom"/>
          </w:tcPr>
          <w:p w14:paraId="43606462"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tcBorders>
              <w:top w:val="single" w:sz="4" w:space="0" w:color="auto"/>
              <w:left w:val="nil"/>
              <w:bottom w:val="single" w:sz="4" w:space="0" w:color="auto"/>
              <w:right w:val="single" w:sz="4" w:space="0" w:color="auto"/>
            </w:tcBorders>
            <w:shd w:val="clear" w:color="auto" w:fill="auto"/>
            <w:vAlign w:val="bottom"/>
          </w:tcPr>
          <w:p w14:paraId="63F7D44C"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E668EB" w:rsidRPr="007F5364" w14:paraId="7D5D2D15" w14:textId="77777777" w:rsidTr="00B33F2F">
        <w:trPr>
          <w:trHeight w:val="283"/>
        </w:trPr>
        <w:tc>
          <w:tcPr>
            <w:tcW w:w="851" w:type="dxa"/>
            <w:vMerge/>
            <w:vAlign w:val="center"/>
          </w:tcPr>
          <w:p w14:paraId="30AE60F0" w14:textId="77777777" w:rsidR="00E668EB" w:rsidRPr="007F5364" w:rsidRDefault="00E668EB" w:rsidP="00B33F2F">
            <w:pPr>
              <w:widowControl w:val="0"/>
              <w:autoSpaceDE w:val="0"/>
              <w:autoSpaceDN w:val="0"/>
              <w:spacing w:after="0" w:line="240" w:lineRule="auto"/>
              <w:rPr>
                <w:rFonts w:ascii="Times New Roman" w:hAnsi="Times New Roman" w:cs="Times New Roman"/>
                <w:b/>
                <w:color w:val="000000"/>
              </w:rPr>
            </w:pPr>
          </w:p>
        </w:tc>
        <w:tc>
          <w:tcPr>
            <w:tcW w:w="654" w:type="dxa"/>
            <w:tcBorders>
              <w:top w:val="nil"/>
              <w:left w:val="single" w:sz="4" w:space="0" w:color="auto"/>
              <w:bottom w:val="single" w:sz="4" w:space="0" w:color="auto"/>
              <w:right w:val="single" w:sz="4" w:space="0" w:color="auto"/>
            </w:tcBorders>
            <w:shd w:val="clear" w:color="auto" w:fill="auto"/>
            <w:vAlign w:val="bottom"/>
          </w:tcPr>
          <w:p w14:paraId="2CC99E12"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6" w:type="dxa"/>
            <w:tcBorders>
              <w:top w:val="nil"/>
              <w:left w:val="nil"/>
              <w:bottom w:val="single" w:sz="4" w:space="0" w:color="auto"/>
              <w:right w:val="single" w:sz="4" w:space="0" w:color="auto"/>
            </w:tcBorders>
            <w:shd w:val="clear" w:color="auto" w:fill="auto"/>
            <w:vAlign w:val="bottom"/>
          </w:tcPr>
          <w:p w14:paraId="4DC1EBEF"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tcBorders>
              <w:top w:val="nil"/>
              <w:left w:val="nil"/>
              <w:bottom w:val="single" w:sz="4" w:space="0" w:color="auto"/>
              <w:right w:val="single" w:sz="4" w:space="0" w:color="auto"/>
            </w:tcBorders>
            <w:shd w:val="clear" w:color="auto" w:fill="auto"/>
            <w:vAlign w:val="bottom"/>
          </w:tcPr>
          <w:p w14:paraId="23851009"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20" w:type="dxa"/>
            <w:tcBorders>
              <w:top w:val="nil"/>
              <w:left w:val="nil"/>
              <w:bottom w:val="single" w:sz="4" w:space="0" w:color="auto"/>
              <w:right w:val="single" w:sz="4" w:space="0" w:color="auto"/>
            </w:tcBorders>
            <w:shd w:val="clear" w:color="auto" w:fill="auto"/>
            <w:vAlign w:val="bottom"/>
          </w:tcPr>
          <w:p w14:paraId="42C4E570"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tcBorders>
              <w:top w:val="nil"/>
              <w:left w:val="nil"/>
              <w:bottom w:val="single" w:sz="4" w:space="0" w:color="auto"/>
              <w:right w:val="single" w:sz="4" w:space="0" w:color="auto"/>
            </w:tcBorders>
            <w:shd w:val="clear" w:color="auto" w:fill="auto"/>
            <w:vAlign w:val="bottom"/>
          </w:tcPr>
          <w:p w14:paraId="16A2CE0F"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850" w:type="dxa"/>
            <w:tcBorders>
              <w:top w:val="nil"/>
              <w:left w:val="nil"/>
              <w:bottom w:val="single" w:sz="4" w:space="0" w:color="auto"/>
              <w:right w:val="single" w:sz="4" w:space="0" w:color="auto"/>
            </w:tcBorders>
            <w:shd w:val="clear" w:color="auto" w:fill="auto"/>
            <w:vAlign w:val="bottom"/>
          </w:tcPr>
          <w:p w14:paraId="7EC7DD27"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tcBorders>
              <w:top w:val="nil"/>
              <w:left w:val="nil"/>
              <w:bottom w:val="single" w:sz="4" w:space="0" w:color="auto"/>
              <w:right w:val="single" w:sz="4" w:space="0" w:color="auto"/>
            </w:tcBorders>
            <w:shd w:val="clear" w:color="auto" w:fill="auto"/>
            <w:vAlign w:val="bottom"/>
          </w:tcPr>
          <w:p w14:paraId="547C1ADA"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0,13</w:t>
            </w:r>
          </w:p>
        </w:tc>
        <w:tc>
          <w:tcPr>
            <w:tcW w:w="709" w:type="dxa"/>
            <w:tcBorders>
              <w:top w:val="nil"/>
              <w:left w:val="nil"/>
              <w:bottom w:val="single" w:sz="4" w:space="0" w:color="auto"/>
              <w:right w:val="single" w:sz="4" w:space="0" w:color="auto"/>
            </w:tcBorders>
            <w:shd w:val="clear" w:color="auto" w:fill="auto"/>
            <w:vAlign w:val="bottom"/>
          </w:tcPr>
          <w:p w14:paraId="381EF670"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0,39</w:t>
            </w:r>
          </w:p>
        </w:tc>
        <w:tc>
          <w:tcPr>
            <w:tcW w:w="709" w:type="dxa"/>
            <w:tcBorders>
              <w:top w:val="nil"/>
              <w:left w:val="nil"/>
              <w:bottom w:val="single" w:sz="4" w:space="0" w:color="auto"/>
              <w:right w:val="single" w:sz="4" w:space="0" w:color="auto"/>
            </w:tcBorders>
            <w:shd w:val="clear" w:color="auto" w:fill="auto"/>
            <w:vAlign w:val="bottom"/>
          </w:tcPr>
          <w:p w14:paraId="16E0E6FB"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9" w:type="dxa"/>
            <w:tcBorders>
              <w:top w:val="nil"/>
              <w:left w:val="nil"/>
              <w:bottom w:val="single" w:sz="4" w:space="0" w:color="auto"/>
              <w:right w:val="single" w:sz="4" w:space="0" w:color="auto"/>
            </w:tcBorders>
            <w:shd w:val="clear" w:color="auto" w:fill="auto"/>
            <w:vAlign w:val="bottom"/>
          </w:tcPr>
          <w:p w14:paraId="4D09D8D1"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0,26</w:t>
            </w:r>
          </w:p>
        </w:tc>
        <w:tc>
          <w:tcPr>
            <w:tcW w:w="709" w:type="dxa"/>
            <w:tcBorders>
              <w:top w:val="nil"/>
              <w:left w:val="nil"/>
              <w:bottom w:val="single" w:sz="4" w:space="0" w:color="auto"/>
              <w:right w:val="single" w:sz="4" w:space="0" w:color="auto"/>
            </w:tcBorders>
            <w:shd w:val="clear" w:color="auto" w:fill="auto"/>
            <w:vAlign w:val="bottom"/>
          </w:tcPr>
          <w:p w14:paraId="0DCF9528"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650" w:type="dxa"/>
            <w:tcBorders>
              <w:top w:val="nil"/>
              <w:left w:val="nil"/>
              <w:bottom w:val="single" w:sz="4" w:space="0" w:color="auto"/>
              <w:right w:val="single" w:sz="4" w:space="0" w:color="auto"/>
            </w:tcBorders>
            <w:shd w:val="clear" w:color="auto" w:fill="auto"/>
            <w:vAlign w:val="bottom"/>
          </w:tcPr>
          <w:p w14:paraId="6F99E117" w14:textId="77777777" w:rsidR="00E668EB" w:rsidRPr="007F5364" w:rsidRDefault="00E668EB" w:rsidP="00B33F2F">
            <w:pPr>
              <w:widowControl w:val="0"/>
              <w:autoSpaceDE w:val="0"/>
              <w:autoSpaceDN w:val="0"/>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bl>
    <w:p w14:paraId="7A977709" w14:textId="77777777" w:rsidR="00E668EB" w:rsidRPr="007F5364" w:rsidRDefault="00E668EB" w:rsidP="007F5364">
      <w:pPr>
        <w:spacing w:after="0" w:line="240" w:lineRule="auto"/>
        <w:ind w:firstLine="709"/>
        <w:jc w:val="both"/>
        <w:rPr>
          <w:rFonts w:ascii="Times New Roman" w:eastAsia="Calibri" w:hAnsi="Times New Roman" w:cs="Times New Roman"/>
          <w:b/>
          <w:sz w:val="24"/>
          <w:szCs w:val="24"/>
        </w:rPr>
      </w:pPr>
    </w:p>
    <w:p w14:paraId="1FBE9094" w14:textId="77777777" w:rsidR="007F5364" w:rsidRDefault="007F5364" w:rsidP="007F5364">
      <w:pPr>
        <w:spacing w:after="0" w:line="240" w:lineRule="auto"/>
        <w:ind w:firstLine="709"/>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xml:space="preserve">В 2023 году традиционно заболеваемость ЭВИ регистрировалась в летне-осенний период с пиком заболеваемости в августе (рис. </w:t>
      </w:r>
      <w:r w:rsidR="00563AF9">
        <w:rPr>
          <w:rFonts w:ascii="Times New Roman" w:eastAsia="Calibri" w:hAnsi="Times New Roman" w:cs="Times New Roman"/>
          <w:sz w:val="24"/>
          <w:szCs w:val="24"/>
        </w:rPr>
        <w:t>56</w:t>
      </w:r>
      <w:r w:rsidRPr="007F5364">
        <w:rPr>
          <w:rFonts w:ascii="Times New Roman" w:eastAsia="Calibri" w:hAnsi="Times New Roman" w:cs="Times New Roman"/>
          <w:sz w:val="24"/>
          <w:szCs w:val="24"/>
        </w:rPr>
        <w:t>).</w:t>
      </w:r>
    </w:p>
    <w:p w14:paraId="6CBD3E6D" w14:textId="77777777" w:rsidR="00DB26A7" w:rsidRPr="007F5364" w:rsidRDefault="00DB26A7" w:rsidP="007F5364">
      <w:pPr>
        <w:spacing w:after="0" w:line="240" w:lineRule="auto"/>
        <w:ind w:firstLine="709"/>
        <w:jc w:val="both"/>
        <w:rPr>
          <w:rFonts w:ascii="Times New Roman" w:eastAsia="Calibri" w:hAnsi="Times New Roman" w:cs="Times New Roman"/>
          <w:b/>
          <w:sz w:val="24"/>
          <w:szCs w:val="24"/>
        </w:rPr>
      </w:pPr>
    </w:p>
    <w:p w14:paraId="3310D26F" w14:textId="77777777" w:rsidR="007F5364" w:rsidRPr="007F5364" w:rsidRDefault="007F5364" w:rsidP="007F5364">
      <w:pPr>
        <w:spacing w:after="0" w:line="240" w:lineRule="auto"/>
        <w:jc w:val="both"/>
        <w:rPr>
          <w:rFonts w:ascii="Times New Roman" w:eastAsia="Calibri" w:hAnsi="Times New Roman" w:cs="Times New Roman"/>
          <w:b/>
          <w:sz w:val="24"/>
          <w:szCs w:val="24"/>
        </w:rPr>
      </w:pPr>
      <w:r w:rsidRPr="007F5364">
        <w:rPr>
          <w:rFonts w:ascii="Times New Roman" w:hAnsi="Times New Roman" w:cs="Times New Roman"/>
          <w:noProof/>
          <w:lang w:eastAsia="ru-RU"/>
        </w:rPr>
        <w:drawing>
          <wp:inline distT="0" distB="0" distL="0" distR="0" wp14:anchorId="1B58B592" wp14:editId="353A6E9E">
            <wp:extent cx="6060440" cy="2143125"/>
            <wp:effectExtent l="0" t="0" r="0" b="0"/>
            <wp:docPr id="3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765C976" w14:textId="77777777" w:rsidR="007F5364" w:rsidRPr="007F5364" w:rsidRDefault="007F5364" w:rsidP="007F5364">
      <w:pPr>
        <w:spacing w:after="0" w:line="240" w:lineRule="auto"/>
        <w:jc w:val="center"/>
        <w:rPr>
          <w:rFonts w:ascii="Times New Roman" w:eastAsia="Calibri" w:hAnsi="Times New Roman" w:cs="Times New Roman"/>
          <w:b/>
          <w:szCs w:val="24"/>
        </w:rPr>
      </w:pPr>
      <w:r w:rsidRPr="007F5364">
        <w:rPr>
          <w:rFonts w:ascii="Times New Roman" w:eastAsia="Calibri" w:hAnsi="Times New Roman" w:cs="Times New Roman"/>
          <w:szCs w:val="24"/>
        </w:rPr>
        <w:t xml:space="preserve">Рис. </w:t>
      </w:r>
      <w:r w:rsidR="00563AF9">
        <w:rPr>
          <w:rFonts w:ascii="Times New Roman" w:eastAsia="Calibri" w:hAnsi="Times New Roman" w:cs="Times New Roman"/>
          <w:szCs w:val="24"/>
        </w:rPr>
        <w:t>56</w:t>
      </w:r>
      <w:r w:rsidRPr="007F5364">
        <w:rPr>
          <w:rFonts w:ascii="Times New Roman" w:eastAsia="Calibri" w:hAnsi="Times New Roman" w:cs="Times New Roman"/>
          <w:szCs w:val="24"/>
        </w:rPr>
        <w:t>. Годовая динамика заболеваемости энтеровирусной инфекцией в 2023 году</w:t>
      </w:r>
    </w:p>
    <w:p w14:paraId="06EE853E" w14:textId="77777777" w:rsidR="007F5364" w:rsidRPr="007F5364" w:rsidRDefault="007F5364" w:rsidP="007F5364">
      <w:pPr>
        <w:spacing w:after="0" w:line="240" w:lineRule="auto"/>
        <w:ind w:firstLine="567"/>
        <w:jc w:val="both"/>
        <w:rPr>
          <w:rFonts w:ascii="Times New Roman" w:eastAsia="Calibri" w:hAnsi="Times New Roman" w:cs="Times New Roman"/>
          <w:b/>
          <w:sz w:val="24"/>
          <w:szCs w:val="24"/>
        </w:rPr>
      </w:pPr>
    </w:p>
    <w:p w14:paraId="077A590B" w14:textId="77777777" w:rsidR="007F5364" w:rsidRPr="007F5364" w:rsidRDefault="007F5364" w:rsidP="007F5364">
      <w:pPr>
        <w:spacing w:after="0" w:line="240" w:lineRule="auto"/>
        <w:ind w:firstLine="709"/>
        <w:jc w:val="both"/>
        <w:rPr>
          <w:rFonts w:ascii="Times New Roman" w:eastAsia="Calibri" w:hAnsi="Times New Roman" w:cs="Times New Roman"/>
          <w:b/>
          <w:sz w:val="24"/>
          <w:szCs w:val="24"/>
        </w:rPr>
      </w:pPr>
      <w:r w:rsidRPr="007F5364">
        <w:rPr>
          <w:rFonts w:ascii="Times New Roman" w:eastAsia="Calibri" w:hAnsi="Times New Roman" w:cs="Times New Roman"/>
          <w:sz w:val="24"/>
          <w:szCs w:val="24"/>
        </w:rPr>
        <w:t xml:space="preserve">В 2023 году заболеваемость ЭВИ протекала в виде везикулярных фарингитов – 34,8%, кишечных форм – 1,4%, респираторных форм – 0,4%, экзантемы – 0,2%, </w:t>
      </w:r>
      <w:r w:rsidRPr="007F5364">
        <w:rPr>
          <w:rFonts w:ascii="Times New Roman" w:eastAsia="Calibri" w:hAnsi="Times New Roman" w:cs="Times New Roman"/>
          <w:bCs/>
          <w:sz w:val="24"/>
          <w:szCs w:val="24"/>
        </w:rPr>
        <w:t xml:space="preserve">смешанных форм энтеровирусных инфекций, представленных везикулярным стоматитом с экзантемой – 45,5% и энтеровирусных менингитов – 1,2%. </w:t>
      </w:r>
      <w:r w:rsidRPr="007F5364">
        <w:rPr>
          <w:rFonts w:ascii="Times New Roman" w:eastAsia="Calibri" w:hAnsi="Times New Roman" w:cs="Times New Roman"/>
          <w:sz w:val="24"/>
          <w:szCs w:val="24"/>
        </w:rPr>
        <w:t>Из общего числа больных 99,0% составляют дети в возрасте до 17 лет (показатель заболеваемости составляет 286,11 на 100 тыс. населения), из них наибольший удельный вес приходится на возрастную группу 1-2 года – 41,5% (рис.</w:t>
      </w:r>
      <w:r w:rsidR="00563AF9">
        <w:rPr>
          <w:rFonts w:ascii="Times New Roman" w:eastAsia="Calibri" w:hAnsi="Times New Roman" w:cs="Times New Roman"/>
          <w:sz w:val="24"/>
          <w:szCs w:val="24"/>
        </w:rPr>
        <w:t>57</w:t>
      </w:r>
      <w:r w:rsidRPr="007F5364">
        <w:rPr>
          <w:rFonts w:ascii="Times New Roman" w:eastAsia="Calibri" w:hAnsi="Times New Roman" w:cs="Times New Roman"/>
          <w:sz w:val="24"/>
          <w:szCs w:val="24"/>
        </w:rPr>
        <w:t>)</w:t>
      </w:r>
      <w:r w:rsidR="00440B98">
        <w:rPr>
          <w:rFonts w:ascii="Times New Roman" w:eastAsia="Calibri" w:hAnsi="Times New Roman" w:cs="Times New Roman"/>
          <w:sz w:val="24"/>
          <w:szCs w:val="24"/>
        </w:rPr>
        <w:t>.</w:t>
      </w:r>
    </w:p>
    <w:p w14:paraId="7BB6B357" w14:textId="77777777" w:rsidR="00440B98" w:rsidRDefault="007F5364" w:rsidP="007F5364">
      <w:pPr>
        <w:spacing w:after="0" w:line="240" w:lineRule="auto"/>
        <w:ind w:firstLine="709"/>
        <w:jc w:val="both"/>
        <w:rPr>
          <w:rFonts w:ascii="Times New Roman" w:eastAsia="Calibri" w:hAnsi="Times New Roman" w:cs="Times New Roman"/>
        </w:rPr>
      </w:pPr>
      <w:r w:rsidRPr="007F5364">
        <w:rPr>
          <w:rFonts w:ascii="Times New Roman" w:hAnsi="Times New Roman" w:cs="Times New Roman"/>
          <w:noProof/>
          <w:lang w:eastAsia="ru-RU"/>
        </w:rPr>
        <w:drawing>
          <wp:inline distT="0" distB="0" distL="0" distR="0" wp14:anchorId="1DB26F4E" wp14:editId="6164B6E3">
            <wp:extent cx="4703674" cy="2896819"/>
            <wp:effectExtent l="0" t="0" r="1905" b="0"/>
            <wp:docPr id="32"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B0B0139" w14:textId="77777777" w:rsidR="007F5364" w:rsidRPr="007F5364" w:rsidRDefault="007F5364" w:rsidP="007F5364">
      <w:pPr>
        <w:spacing w:after="0" w:line="240" w:lineRule="auto"/>
        <w:ind w:firstLine="709"/>
        <w:jc w:val="both"/>
        <w:rPr>
          <w:rFonts w:ascii="Times New Roman" w:eastAsia="Calibri" w:hAnsi="Times New Roman" w:cs="Times New Roman"/>
          <w:b/>
        </w:rPr>
      </w:pPr>
      <w:r w:rsidRPr="007F5364">
        <w:rPr>
          <w:rFonts w:ascii="Times New Roman" w:eastAsia="Calibri" w:hAnsi="Times New Roman" w:cs="Times New Roman"/>
        </w:rPr>
        <w:t xml:space="preserve">Рис. </w:t>
      </w:r>
      <w:r w:rsidR="00563AF9">
        <w:rPr>
          <w:rFonts w:ascii="Times New Roman" w:eastAsia="Calibri" w:hAnsi="Times New Roman" w:cs="Times New Roman"/>
        </w:rPr>
        <w:t>57</w:t>
      </w:r>
      <w:r w:rsidR="00440B98">
        <w:rPr>
          <w:rFonts w:ascii="Times New Roman" w:eastAsia="Calibri" w:hAnsi="Times New Roman" w:cs="Times New Roman"/>
        </w:rPr>
        <w:t>.</w:t>
      </w:r>
      <w:r w:rsidRPr="007F5364">
        <w:rPr>
          <w:rFonts w:ascii="Times New Roman" w:eastAsia="Calibri" w:hAnsi="Times New Roman" w:cs="Times New Roman"/>
        </w:rPr>
        <w:t xml:space="preserve"> Возрастная структура заболевших энтеровирусной инфекцией в 2023 г.</w:t>
      </w:r>
    </w:p>
    <w:p w14:paraId="603AC1D8" w14:textId="77777777" w:rsidR="007F5364" w:rsidRPr="007F5364" w:rsidRDefault="007F5364" w:rsidP="007F5364">
      <w:pPr>
        <w:spacing w:after="0" w:line="240" w:lineRule="auto"/>
        <w:ind w:firstLine="709"/>
        <w:jc w:val="both"/>
        <w:rPr>
          <w:rFonts w:ascii="Times New Roman" w:eastAsia="Calibri" w:hAnsi="Times New Roman" w:cs="Times New Roman"/>
          <w:b/>
          <w:sz w:val="24"/>
          <w:szCs w:val="24"/>
        </w:rPr>
      </w:pPr>
    </w:p>
    <w:p w14:paraId="492B6904" w14:textId="77777777" w:rsidR="007F5364" w:rsidRPr="007F5364" w:rsidRDefault="007F5364" w:rsidP="007F5364">
      <w:pPr>
        <w:spacing w:after="0" w:line="240" w:lineRule="auto"/>
        <w:ind w:firstLine="709"/>
        <w:jc w:val="both"/>
        <w:rPr>
          <w:rFonts w:ascii="Times New Roman" w:eastAsia="Calibri" w:hAnsi="Times New Roman" w:cs="Times New Roman"/>
          <w:b/>
          <w:sz w:val="24"/>
          <w:szCs w:val="24"/>
        </w:rPr>
      </w:pPr>
      <w:r w:rsidRPr="007F5364">
        <w:rPr>
          <w:rFonts w:ascii="Times New Roman" w:eastAsia="Calibri" w:hAnsi="Times New Roman" w:cs="Times New Roman"/>
          <w:sz w:val="24"/>
          <w:szCs w:val="24"/>
        </w:rPr>
        <w:t>В структуре энтеровирусов, выделенных от клинического материала больных, в 2023 г. типированы Коксаки А-6 (26 проб), Коксаки А-2 (3 пробы).</w:t>
      </w:r>
    </w:p>
    <w:p w14:paraId="2168875C" w14:textId="77777777" w:rsidR="007F5364" w:rsidRPr="007F5364" w:rsidRDefault="007F5364" w:rsidP="007F5364">
      <w:pPr>
        <w:spacing w:after="0" w:line="240" w:lineRule="auto"/>
        <w:ind w:firstLine="709"/>
        <w:jc w:val="both"/>
        <w:rPr>
          <w:rFonts w:ascii="Times New Roman" w:eastAsia="Calibri" w:hAnsi="Times New Roman" w:cs="Times New Roman"/>
          <w:b/>
          <w:sz w:val="24"/>
          <w:szCs w:val="24"/>
        </w:rPr>
      </w:pPr>
      <w:r w:rsidRPr="007F5364">
        <w:rPr>
          <w:rFonts w:ascii="Times New Roman" w:eastAsia="Calibri" w:hAnsi="Times New Roman" w:cs="Times New Roman"/>
          <w:sz w:val="24"/>
          <w:szCs w:val="24"/>
        </w:rPr>
        <w:t>В целях слежения за циркуляцией эпидзначимых патогенов среди населения области ежегодного в рамках Программы мониторинга за объектами окружающей среды проводятся плановые лабораторные исследования проб, отобранных с объектов окружающей среды.</w:t>
      </w:r>
    </w:p>
    <w:p w14:paraId="421DA425" w14:textId="77777777" w:rsidR="007F5364" w:rsidRPr="007F5364" w:rsidRDefault="007F5364" w:rsidP="007F5364">
      <w:pPr>
        <w:spacing w:after="0" w:line="240" w:lineRule="auto"/>
        <w:ind w:firstLine="709"/>
        <w:jc w:val="both"/>
        <w:rPr>
          <w:rFonts w:ascii="Times New Roman" w:eastAsia="Calibri" w:hAnsi="Times New Roman" w:cs="Times New Roman"/>
          <w:b/>
          <w:sz w:val="24"/>
          <w:szCs w:val="24"/>
        </w:rPr>
      </w:pPr>
      <w:r w:rsidRPr="007F5364">
        <w:rPr>
          <w:rFonts w:ascii="Times New Roman" w:eastAsia="Calibri" w:hAnsi="Times New Roman" w:cs="Times New Roman"/>
          <w:sz w:val="24"/>
          <w:szCs w:val="24"/>
        </w:rPr>
        <w:t xml:space="preserve">Удельный вес положительных проб сточных вод в 2023 году составил 9%, что ниже на 6,4% аналогичного периода прошлого года. </w:t>
      </w:r>
    </w:p>
    <w:p w14:paraId="062F0379" w14:textId="01EA065B" w:rsidR="007F5364" w:rsidRPr="007F5364" w:rsidRDefault="007F5364" w:rsidP="007F5364">
      <w:pPr>
        <w:spacing w:after="0" w:line="240" w:lineRule="auto"/>
        <w:ind w:firstLine="709"/>
        <w:jc w:val="both"/>
        <w:rPr>
          <w:rFonts w:ascii="Times New Roman" w:eastAsia="Calibri" w:hAnsi="Times New Roman" w:cs="Times New Roman"/>
          <w:b/>
          <w:sz w:val="24"/>
          <w:szCs w:val="24"/>
        </w:rPr>
      </w:pPr>
      <w:r w:rsidRPr="007F5364">
        <w:rPr>
          <w:rFonts w:ascii="Times New Roman" w:eastAsia="Calibri" w:hAnsi="Times New Roman" w:cs="Times New Roman"/>
          <w:sz w:val="24"/>
          <w:szCs w:val="24"/>
        </w:rPr>
        <w:t xml:space="preserve">В 2023 году исследовано 322 пробы сточной воды, выявлено </w:t>
      </w:r>
      <w:r w:rsidRPr="007F5364">
        <w:rPr>
          <w:rFonts w:ascii="Times New Roman" w:eastAsia="Calibri" w:hAnsi="Times New Roman" w:cs="Times New Roman"/>
          <w:color w:val="000000"/>
          <w:sz w:val="24"/>
          <w:szCs w:val="24"/>
        </w:rPr>
        <w:t xml:space="preserve">29 </w:t>
      </w:r>
      <w:r w:rsidR="003C2772">
        <w:rPr>
          <w:rFonts w:ascii="Times New Roman" w:eastAsia="Calibri" w:hAnsi="Times New Roman" w:cs="Times New Roman"/>
          <w:sz w:val="24"/>
          <w:szCs w:val="24"/>
        </w:rPr>
        <w:t>положительных результатов.</w:t>
      </w:r>
      <w:r w:rsidRPr="007F5364">
        <w:rPr>
          <w:rFonts w:ascii="Times New Roman" w:eastAsia="Calibri" w:hAnsi="Times New Roman" w:cs="Times New Roman"/>
          <w:color w:val="FF0000"/>
          <w:sz w:val="24"/>
          <w:szCs w:val="24"/>
        </w:rPr>
        <w:t xml:space="preserve"> </w:t>
      </w:r>
      <w:r w:rsidRPr="007F5364">
        <w:rPr>
          <w:rFonts w:ascii="Times New Roman" w:eastAsia="Calibri" w:hAnsi="Times New Roman" w:cs="Times New Roman"/>
          <w:sz w:val="24"/>
          <w:szCs w:val="24"/>
        </w:rPr>
        <w:t xml:space="preserve">По результатам вирусологических исследований, проведенных на культурах клеток </w:t>
      </w:r>
      <w:r w:rsidRPr="007F5364">
        <w:rPr>
          <w:rFonts w:ascii="Times New Roman" w:eastAsia="Calibri" w:hAnsi="Times New Roman" w:cs="Times New Roman"/>
          <w:sz w:val="24"/>
          <w:szCs w:val="24"/>
          <w:lang w:val="en-US"/>
        </w:rPr>
        <w:t>RD</w:t>
      </w:r>
      <w:r w:rsidRPr="007F5364">
        <w:rPr>
          <w:rFonts w:ascii="Times New Roman" w:eastAsia="Calibri" w:hAnsi="Times New Roman" w:cs="Times New Roman"/>
          <w:sz w:val="24"/>
          <w:szCs w:val="24"/>
        </w:rPr>
        <w:t xml:space="preserve"> и </w:t>
      </w:r>
      <w:r w:rsidRPr="007F5364">
        <w:rPr>
          <w:rFonts w:ascii="Times New Roman" w:eastAsia="Calibri" w:hAnsi="Times New Roman" w:cs="Times New Roman"/>
          <w:sz w:val="24"/>
          <w:szCs w:val="24"/>
          <w:lang w:val="en-US"/>
        </w:rPr>
        <w:t>L</w:t>
      </w:r>
      <w:r w:rsidRPr="007F5364">
        <w:rPr>
          <w:rFonts w:ascii="Times New Roman" w:eastAsia="Calibri" w:hAnsi="Times New Roman" w:cs="Times New Roman"/>
          <w:sz w:val="24"/>
          <w:szCs w:val="24"/>
        </w:rPr>
        <w:t>20</w:t>
      </w:r>
      <w:r w:rsidRPr="007F5364">
        <w:rPr>
          <w:rFonts w:ascii="Times New Roman" w:eastAsia="Calibri" w:hAnsi="Times New Roman" w:cs="Times New Roman"/>
          <w:sz w:val="24"/>
          <w:szCs w:val="24"/>
          <w:lang w:val="en-US"/>
        </w:rPr>
        <w:t>B</w:t>
      </w:r>
      <w:r w:rsidR="003C2772">
        <w:rPr>
          <w:rFonts w:ascii="Times New Roman" w:eastAsia="Calibri" w:hAnsi="Times New Roman" w:cs="Times New Roman"/>
          <w:sz w:val="24"/>
          <w:szCs w:val="24"/>
        </w:rPr>
        <w:t>,</w:t>
      </w:r>
      <w:r w:rsidRPr="007F5364">
        <w:rPr>
          <w:rFonts w:ascii="Times New Roman" w:eastAsia="Calibri" w:hAnsi="Times New Roman" w:cs="Times New Roman"/>
          <w:sz w:val="24"/>
          <w:szCs w:val="24"/>
        </w:rPr>
        <w:t xml:space="preserve"> обнаружены следующие типы энтеровирусов: Полио-3 тип, вакцинный – 2 пробы, НПЭВ (КВ 5) – 10 проб, НПЭВ (</w:t>
      </w:r>
      <w:r w:rsidRPr="007F5364">
        <w:rPr>
          <w:rFonts w:ascii="Times New Roman" w:eastAsia="Calibri" w:hAnsi="Times New Roman" w:cs="Times New Roman"/>
          <w:sz w:val="24"/>
          <w:szCs w:val="24"/>
          <w:lang w:val="en-US"/>
        </w:rPr>
        <w:t>ECHO</w:t>
      </w:r>
      <w:r w:rsidRPr="007F5364">
        <w:rPr>
          <w:rFonts w:ascii="Times New Roman" w:eastAsia="Calibri" w:hAnsi="Times New Roman" w:cs="Times New Roman"/>
          <w:sz w:val="24"/>
          <w:szCs w:val="24"/>
        </w:rPr>
        <w:t xml:space="preserve"> 30) – 1 проба, НПЭВ (КВ 2) – 1 проба.</w:t>
      </w:r>
    </w:p>
    <w:p w14:paraId="54A4FF3D" w14:textId="65BA8674" w:rsidR="007F5364" w:rsidRPr="007F5364" w:rsidRDefault="007F5364" w:rsidP="007F5364">
      <w:pPr>
        <w:spacing w:after="0" w:line="240" w:lineRule="auto"/>
        <w:ind w:firstLine="709"/>
        <w:jc w:val="both"/>
        <w:rPr>
          <w:rFonts w:ascii="Times New Roman" w:eastAsia="Calibri" w:hAnsi="Times New Roman" w:cs="Times New Roman"/>
          <w:b/>
          <w:color w:val="000000"/>
          <w:sz w:val="24"/>
          <w:szCs w:val="24"/>
        </w:rPr>
      </w:pPr>
      <w:r w:rsidRPr="007F5364">
        <w:rPr>
          <w:rFonts w:ascii="Times New Roman" w:eastAsia="Calibri" w:hAnsi="Times New Roman" w:cs="Times New Roman"/>
          <w:color w:val="000000"/>
          <w:sz w:val="24"/>
          <w:szCs w:val="24"/>
        </w:rPr>
        <w:t>Постановлением Правительства Амурской области от 31.08.2023 №733 в целях улучшения качества оказания медицинской помощи пациентам с энтеровирусными инфекциями, снижения уровня заболеваемости, своевременного проведения полного комплекса профилактических, противоэпидемических мероприятий и недопущения возникновения групповой заболеваемости энтеровирусными инфекциями среди населения Амурской области</w:t>
      </w:r>
      <w:r w:rsidR="003C2772">
        <w:rPr>
          <w:rFonts w:ascii="Times New Roman" w:eastAsia="Calibri" w:hAnsi="Times New Roman" w:cs="Times New Roman"/>
          <w:color w:val="000000"/>
          <w:sz w:val="24"/>
          <w:szCs w:val="24"/>
        </w:rPr>
        <w:t>,</w:t>
      </w:r>
      <w:r w:rsidRPr="007F5364">
        <w:rPr>
          <w:rFonts w:ascii="Times New Roman" w:eastAsia="Calibri" w:hAnsi="Times New Roman" w:cs="Times New Roman"/>
          <w:color w:val="000000"/>
          <w:sz w:val="24"/>
          <w:szCs w:val="24"/>
        </w:rPr>
        <w:t xml:space="preserve"> утвержден «Комплексный план мероприятий по предупреждению возникновения и распространения энтеровирусных инфекций на территории Амурской области на 2023-2027 годы».</w:t>
      </w:r>
    </w:p>
    <w:p w14:paraId="58E0AF89" w14:textId="77777777" w:rsidR="007F5364" w:rsidRPr="007F5364" w:rsidRDefault="007F5364" w:rsidP="007F5364">
      <w:pPr>
        <w:spacing w:after="0" w:line="240" w:lineRule="auto"/>
        <w:ind w:firstLine="709"/>
        <w:jc w:val="both"/>
        <w:rPr>
          <w:rFonts w:ascii="Times New Roman" w:eastAsia="Calibri" w:hAnsi="Times New Roman" w:cs="Times New Roman"/>
          <w:b/>
          <w:sz w:val="24"/>
          <w:szCs w:val="24"/>
        </w:rPr>
      </w:pPr>
      <w:r w:rsidRPr="007F5364">
        <w:rPr>
          <w:rFonts w:ascii="Times New Roman" w:eastAsia="Calibri" w:hAnsi="Times New Roman" w:cs="Times New Roman"/>
          <w:sz w:val="24"/>
          <w:szCs w:val="24"/>
        </w:rPr>
        <w:t xml:space="preserve">Продолжается активная работа по взаимодействию с региональным центром эпидемиологического надзора за полиомиелитом и острыми вялыми параличами ФБУН «Хабаровский НИИ эпидемиологии и микробиологии» Роспотребнадзора в части проведения углубленных молекулярно-биологических и филогенетических исследований, выделенных энтеровирусов от больных и из объектов окружающей среды. </w:t>
      </w:r>
    </w:p>
    <w:p w14:paraId="3EBAF595" w14:textId="7BE0EFBD" w:rsidR="007F5364" w:rsidRPr="007F5364" w:rsidRDefault="007F5364" w:rsidP="007F5364">
      <w:pPr>
        <w:spacing w:after="0" w:line="240" w:lineRule="auto"/>
        <w:ind w:firstLine="709"/>
        <w:jc w:val="both"/>
        <w:rPr>
          <w:rFonts w:ascii="Times New Roman" w:eastAsia="Calibri" w:hAnsi="Times New Roman" w:cs="Times New Roman"/>
          <w:b/>
          <w:sz w:val="24"/>
          <w:szCs w:val="24"/>
        </w:rPr>
      </w:pPr>
      <w:r w:rsidRPr="007F5364">
        <w:rPr>
          <w:rFonts w:ascii="Times New Roman" w:eastAsia="Calibri" w:hAnsi="Times New Roman" w:cs="Times New Roman"/>
          <w:sz w:val="24"/>
          <w:szCs w:val="24"/>
        </w:rPr>
        <w:t>В целях информирования населения по вопросам профилактики полиомиелита и ЭВИ активизировано проведение санитарно-противоэпидемической работы с использованием СМИ (телевизи</w:t>
      </w:r>
      <w:r w:rsidR="003C2772">
        <w:rPr>
          <w:rFonts w:ascii="Times New Roman" w:eastAsia="Calibri" w:hAnsi="Times New Roman" w:cs="Times New Roman"/>
          <w:sz w:val="24"/>
          <w:szCs w:val="24"/>
        </w:rPr>
        <w:t>онные и радиопередачи, ресурсы И</w:t>
      </w:r>
      <w:r w:rsidRPr="007F5364">
        <w:rPr>
          <w:rFonts w:ascii="Times New Roman" w:eastAsia="Calibri" w:hAnsi="Times New Roman" w:cs="Times New Roman"/>
          <w:sz w:val="24"/>
          <w:szCs w:val="24"/>
        </w:rPr>
        <w:t>нтернета</w:t>
      </w:r>
      <w:r w:rsidR="003C2772">
        <w:rPr>
          <w:rFonts w:ascii="Times New Roman" w:eastAsia="Calibri" w:hAnsi="Times New Roman" w:cs="Times New Roman"/>
          <w:sz w:val="24"/>
          <w:szCs w:val="24"/>
        </w:rPr>
        <w:t>), распространением сообщений через мессенджер</w:t>
      </w:r>
      <w:r w:rsidRPr="007F5364">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lang w:val="en-US"/>
        </w:rPr>
        <w:t>Telegram</w:t>
      </w:r>
      <w:r w:rsidRPr="007F5364">
        <w:rPr>
          <w:rFonts w:ascii="Times New Roman" w:eastAsia="Calibri" w:hAnsi="Times New Roman" w:cs="Times New Roman"/>
          <w:sz w:val="24"/>
          <w:szCs w:val="24"/>
        </w:rPr>
        <w:t>.</w:t>
      </w:r>
    </w:p>
    <w:p w14:paraId="256C34AA" w14:textId="77777777" w:rsidR="007F5364" w:rsidRDefault="007F5364" w:rsidP="007F5364">
      <w:pPr>
        <w:spacing w:after="0" w:line="240" w:lineRule="auto"/>
        <w:ind w:firstLine="709"/>
        <w:jc w:val="both"/>
        <w:rPr>
          <w:rFonts w:ascii="Times New Roman" w:eastAsia="Calibri" w:hAnsi="Times New Roman" w:cs="Times New Roman"/>
          <w:b/>
          <w:sz w:val="24"/>
          <w:szCs w:val="24"/>
        </w:rPr>
      </w:pPr>
    </w:p>
    <w:p w14:paraId="432D27F0" w14:textId="77777777" w:rsidR="00CF0097" w:rsidRPr="007F5364" w:rsidRDefault="00CF0097" w:rsidP="007F5364">
      <w:pPr>
        <w:spacing w:after="0" w:line="240" w:lineRule="auto"/>
        <w:ind w:firstLine="709"/>
        <w:jc w:val="both"/>
        <w:rPr>
          <w:rFonts w:ascii="Times New Roman" w:eastAsia="Calibri" w:hAnsi="Times New Roman" w:cs="Times New Roman"/>
          <w:b/>
          <w:sz w:val="24"/>
          <w:szCs w:val="24"/>
        </w:rPr>
      </w:pPr>
    </w:p>
    <w:p w14:paraId="3661F54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r w:rsidRPr="007F5364">
        <w:rPr>
          <w:rFonts w:ascii="Times New Roman" w:hAnsi="Times New Roman" w:cs="Times New Roman"/>
          <w:sz w:val="24"/>
          <w:szCs w:val="24"/>
        </w:rPr>
        <w:t>Вирусные</w:t>
      </w:r>
      <w:r w:rsidRPr="007F5364">
        <w:rPr>
          <w:rFonts w:ascii="Times New Roman" w:hAnsi="Times New Roman" w:cs="Times New Roman"/>
          <w:spacing w:val="-5"/>
          <w:sz w:val="24"/>
          <w:szCs w:val="24"/>
        </w:rPr>
        <w:t xml:space="preserve"> </w:t>
      </w:r>
      <w:r w:rsidRPr="007F5364">
        <w:rPr>
          <w:rFonts w:ascii="Times New Roman" w:hAnsi="Times New Roman" w:cs="Times New Roman"/>
          <w:sz w:val="24"/>
          <w:szCs w:val="24"/>
        </w:rPr>
        <w:t>гепатиты</w:t>
      </w:r>
    </w:p>
    <w:p w14:paraId="670BB5DA" w14:textId="77777777" w:rsidR="007F5364" w:rsidRPr="007F5364" w:rsidRDefault="007F5364" w:rsidP="007F5364">
      <w:pPr>
        <w:widowControl w:val="0"/>
        <w:autoSpaceDE w:val="0"/>
        <w:autoSpaceDN w:val="0"/>
        <w:spacing w:after="0" w:line="240" w:lineRule="auto"/>
        <w:ind w:firstLine="709"/>
        <w:rPr>
          <w:rFonts w:ascii="Times New Roman" w:hAnsi="Times New Roman" w:cs="Times New Roman"/>
          <w:b/>
          <w:sz w:val="24"/>
          <w:szCs w:val="24"/>
        </w:rPr>
      </w:pPr>
    </w:p>
    <w:p w14:paraId="474C5F36" w14:textId="675BC81A" w:rsidR="007F5364" w:rsidRDefault="007F5364" w:rsidP="007F5364">
      <w:pPr>
        <w:autoSpaceDE w:val="0"/>
        <w:autoSpaceDN w:val="0"/>
        <w:adjustRightInd w:val="0"/>
        <w:spacing w:after="0" w:line="240" w:lineRule="auto"/>
        <w:ind w:firstLine="567"/>
        <w:jc w:val="both"/>
        <w:rPr>
          <w:rFonts w:ascii="Times New Roman" w:hAnsi="Times New Roman" w:cs="Times New Roman"/>
          <w:sz w:val="24"/>
          <w:szCs w:val="24"/>
        </w:rPr>
      </w:pPr>
      <w:r w:rsidRPr="007F5364">
        <w:rPr>
          <w:rFonts w:ascii="Times New Roman" w:hAnsi="Times New Roman" w:cs="Times New Roman"/>
          <w:sz w:val="24"/>
          <w:szCs w:val="24"/>
        </w:rPr>
        <w:t xml:space="preserve">Заболеваемость острыми формами </w:t>
      </w:r>
      <w:r w:rsidRPr="007F5364">
        <w:rPr>
          <w:rFonts w:ascii="Times New Roman" w:hAnsi="Times New Roman" w:cs="Times New Roman"/>
          <w:bCs/>
          <w:sz w:val="24"/>
          <w:szCs w:val="24"/>
        </w:rPr>
        <w:t xml:space="preserve">вирусных гепатитов </w:t>
      </w:r>
      <w:r w:rsidRPr="007F5364">
        <w:rPr>
          <w:rFonts w:ascii="Times New Roman" w:hAnsi="Times New Roman" w:cs="Times New Roman"/>
          <w:sz w:val="24"/>
          <w:szCs w:val="24"/>
        </w:rPr>
        <w:t xml:space="preserve">(далее – ОВГ) в Амурской области имеет устойчивую тенденцию к снижению. Так, в 2023 </w:t>
      </w:r>
      <w:r w:rsidR="00406CD3">
        <w:rPr>
          <w:rFonts w:ascii="Times New Roman" w:hAnsi="Times New Roman" w:cs="Times New Roman"/>
          <w:sz w:val="24"/>
          <w:szCs w:val="24"/>
        </w:rPr>
        <w:t xml:space="preserve">году </w:t>
      </w:r>
      <w:r w:rsidRPr="007F5364">
        <w:rPr>
          <w:rFonts w:ascii="Times New Roman" w:hAnsi="Times New Roman" w:cs="Times New Roman"/>
          <w:sz w:val="24"/>
          <w:szCs w:val="24"/>
        </w:rPr>
        <w:t>ОВГ (как впервые установленный диагноз) выявлен у 16 больных. Показатель заболеваемости на 100 тыс. населения составил 2,12 случаев, что не превышает СМП (3,07 на 100 тыс. населения) (рис.60), ниже показателя заболеваемости по Российской Федерации в 1,8 раз (3,95 сл. на 100 тыс. нас.), но при этом выше на 10 % показателя по Дальневосточному федеральному округу (1,90 сл. на 100 тыс. нас.)</w:t>
      </w:r>
      <w:r w:rsidR="002B5929">
        <w:rPr>
          <w:rFonts w:ascii="Times New Roman" w:hAnsi="Times New Roman" w:cs="Times New Roman"/>
          <w:sz w:val="24"/>
          <w:szCs w:val="24"/>
        </w:rPr>
        <w:t>.</w:t>
      </w:r>
    </w:p>
    <w:p w14:paraId="57ED6D7D" w14:textId="77777777" w:rsidR="002B5929" w:rsidRPr="007F5364" w:rsidRDefault="002B5929" w:rsidP="007F5364">
      <w:pPr>
        <w:autoSpaceDE w:val="0"/>
        <w:autoSpaceDN w:val="0"/>
        <w:adjustRightInd w:val="0"/>
        <w:spacing w:after="0" w:line="240" w:lineRule="auto"/>
        <w:ind w:firstLine="567"/>
        <w:jc w:val="both"/>
        <w:rPr>
          <w:rFonts w:ascii="Times New Roman" w:hAnsi="Times New Roman" w:cs="Times New Roman"/>
          <w:b/>
          <w:sz w:val="24"/>
          <w:szCs w:val="24"/>
        </w:rPr>
      </w:pPr>
    </w:p>
    <w:p w14:paraId="4A8E2A34" w14:textId="77777777" w:rsidR="007F5364" w:rsidRPr="007F5364" w:rsidRDefault="007F5364" w:rsidP="007F5364">
      <w:pPr>
        <w:spacing w:after="0" w:line="240" w:lineRule="auto"/>
        <w:rPr>
          <w:rFonts w:ascii="Times New Roman" w:hAnsi="Times New Roman" w:cs="Times New Roman"/>
          <w:sz w:val="24"/>
          <w:szCs w:val="24"/>
        </w:rPr>
      </w:pPr>
      <w:r w:rsidRPr="007F5364">
        <w:rPr>
          <w:rFonts w:ascii="Times New Roman" w:hAnsi="Times New Roman" w:cs="Times New Roman"/>
          <w:noProof/>
          <w:lang w:eastAsia="ru-RU"/>
        </w:rPr>
        <w:drawing>
          <wp:inline distT="0" distB="0" distL="0" distR="0" wp14:anchorId="6FC8FB1A" wp14:editId="0C561015">
            <wp:extent cx="5943600" cy="3806190"/>
            <wp:effectExtent l="0" t="0" r="0" b="3810"/>
            <wp:docPr id="33" name="Объект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4AF5E5E8" w14:textId="77777777" w:rsidR="007F5364" w:rsidRPr="002B5929" w:rsidRDefault="007F5364" w:rsidP="007F5364">
      <w:pPr>
        <w:autoSpaceDE w:val="0"/>
        <w:autoSpaceDN w:val="0"/>
        <w:adjustRightInd w:val="0"/>
        <w:spacing w:after="0" w:line="240" w:lineRule="auto"/>
        <w:jc w:val="center"/>
        <w:rPr>
          <w:rFonts w:ascii="Times New Roman" w:hAnsi="Times New Roman" w:cs="Times New Roman"/>
          <w:b/>
        </w:rPr>
      </w:pPr>
      <w:r w:rsidRPr="002B5929">
        <w:rPr>
          <w:rFonts w:ascii="Times New Roman" w:hAnsi="Times New Roman" w:cs="Times New Roman"/>
        </w:rPr>
        <w:t>Рис.</w:t>
      </w:r>
      <w:r w:rsidR="00D01EF0">
        <w:rPr>
          <w:rFonts w:ascii="Times New Roman" w:hAnsi="Times New Roman" w:cs="Times New Roman"/>
        </w:rPr>
        <w:t>58</w:t>
      </w:r>
      <w:r w:rsidRPr="002B5929">
        <w:rPr>
          <w:rFonts w:ascii="Times New Roman" w:hAnsi="Times New Roman" w:cs="Times New Roman"/>
        </w:rPr>
        <w:t>. Динамика заболеваемости острыми вирусными гепатитами на территории Амурской области в 20</w:t>
      </w:r>
      <w:r w:rsidR="002B5929" w:rsidRPr="002B5929">
        <w:rPr>
          <w:rFonts w:ascii="Times New Roman" w:hAnsi="Times New Roman" w:cs="Times New Roman"/>
        </w:rPr>
        <w:t>11-2023 (на 100 тыс. населения)</w:t>
      </w:r>
    </w:p>
    <w:p w14:paraId="5681C707" w14:textId="77777777" w:rsidR="007F5364" w:rsidRPr="007F5364" w:rsidRDefault="007F5364" w:rsidP="007F5364">
      <w:pPr>
        <w:autoSpaceDE w:val="0"/>
        <w:autoSpaceDN w:val="0"/>
        <w:adjustRightInd w:val="0"/>
        <w:spacing w:after="0" w:line="240" w:lineRule="auto"/>
        <w:jc w:val="center"/>
        <w:rPr>
          <w:rFonts w:ascii="Times New Roman" w:hAnsi="Times New Roman" w:cs="Times New Roman"/>
          <w:b/>
        </w:rPr>
      </w:pPr>
    </w:p>
    <w:p w14:paraId="4BBD37E6" w14:textId="1A26DA02" w:rsidR="007F5364" w:rsidRPr="006A176E" w:rsidRDefault="007F5364" w:rsidP="006A176E">
      <w:pPr>
        <w:autoSpaceDE w:val="0"/>
        <w:autoSpaceDN w:val="0"/>
        <w:adjustRightInd w:val="0"/>
        <w:spacing w:after="0" w:line="240" w:lineRule="auto"/>
        <w:ind w:firstLine="567"/>
        <w:jc w:val="both"/>
        <w:rPr>
          <w:rFonts w:ascii="Times New Roman" w:hAnsi="Times New Roman" w:cs="Times New Roman"/>
          <w:b/>
          <w:sz w:val="24"/>
          <w:szCs w:val="26"/>
        </w:rPr>
      </w:pPr>
      <w:r w:rsidRPr="006A176E">
        <w:rPr>
          <w:rFonts w:ascii="Times New Roman" w:hAnsi="Times New Roman" w:cs="Times New Roman"/>
          <w:sz w:val="24"/>
          <w:szCs w:val="26"/>
        </w:rPr>
        <w:t xml:space="preserve">В 2023 </w:t>
      </w:r>
      <w:r w:rsidR="00406CD3">
        <w:rPr>
          <w:rFonts w:ascii="Times New Roman" w:hAnsi="Times New Roman" w:cs="Times New Roman"/>
          <w:sz w:val="24"/>
          <w:szCs w:val="26"/>
        </w:rPr>
        <w:t xml:space="preserve">году </w:t>
      </w:r>
      <w:r w:rsidRPr="006A176E">
        <w:rPr>
          <w:rFonts w:ascii="Times New Roman" w:hAnsi="Times New Roman" w:cs="Times New Roman"/>
          <w:sz w:val="24"/>
          <w:szCs w:val="26"/>
        </w:rPr>
        <w:t xml:space="preserve">наибольшую долю в структуре заболеваемости ОВГ составляет острый вирусный гепатит </w:t>
      </w:r>
      <w:r w:rsidRPr="006A176E">
        <w:rPr>
          <w:rFonts w:ascii="Times New Roman" w:hAnsi="Times New Roman" w:cs="Times New Roman"/>
          <w:sz w:val="24"/>
          <w:szCs w:val="26"/>
          <w:lang w:val="en-US"/>
        </w:rPr>
        <w:t>C</w:t>
      </w:r>
      <w:r w:rsidRPr="006A176E">
        <w:rPr>
          <w:rFonts w:ascii="Times New Roman" w:hAnsi="Times New Roman" w:cs="Times New Roman"/>
          <w:sz w:val="24"/>
          <w:szCs w:val="26"/>
        </w:rPr>
        <w:t xml:space="preserve"> (ОГ</w:t>
      </w:r>
      <w:r w:rsidRPr="006A176E">
        <w:rPr>
          <w:rFonts w:ascii="Times New Roman" w:hAnsi="Times New Roman" w:cs="Times New Roman"/>
          <w:sz w:val="24"/>
          <w:szCs w:val="26"/>
          <w:lang w:val="en-US"/>
        </w:rPr>
        <w:t>C</w:t>
      </w:r>
      <w:r w:rsidR="00406CD3">
        <w:rPr>
          <w:rFonts w:ascii="Times New Roman" w:hAnsi="Times New Roman" w:cs="Times New Roman"/>
          <w:sz w:val="24"/>
          <w:szCs w:val="26"/>
        </w:rPr>
        <w:t>) – 50 %, за последние десять</w:t>
      </w:r>
      <w:r w:rsidRPr="006A176E">
        <w:rPr>
          <w:rFonts w:ascii="Times New Roman" w:hAnsi="Times New Roman" w:cs="Times New Roman"/>
          <w:sz w:val="24"/>
          <w:szCs w:val="26"/>
        </w:rPr>
        <w:t xml:space="preserve"> лет удельный вес которого увеличился в 1,8 раза (27 % – в 2014</w:t>
      </w:r>
      <w:r w:rsidR="00D01EF0">
        <w:rPr>
          <w:rFonts w:ascii="Times New Roman" w:hAnsi="Times New Roman" w:cs="Times New Roman"/>
          <w:sz w:val="24"/>
          <w:szCs w:val="26"/>
        </w:rPr>
        <w:t xml:space="preserve"> г.</w:t>
      </w:r>
      <w:r w:rsidR="00406CD3">
        <w:rPr>
          <w:rFonts w:ascii="Times New Roman" w:hAnsi="Times New Roman" w:cs="Times New Roman"/>
          <w:sz w:val="24"/>
          <w:szCs w:val="26"/>
        </w:rPr>
        <w:t>). С</w:t>
      </w:r>
      <w:r w:rsidRPr="006A176E">
        <w:rPr>
          <w:rFonts w:ascii="Times New Roman" w:hAnsi="Times New Roman" w:cs="Times New Roman"/>
          <w:sz w:val="24"/>
          <w:szCs w:val="26"/>
        </w:rPr>
        <w:t xml:space="preserve"> 2014 </w:t>
      </w:r>
      <w:r w:rsidR="00406CD3">
        <w:rPr>
          <w:rFonts w:ascii="Times New Roman" w:hAnsi="Times New Roman" w:cs="Times New Roman"/>
          <w:sz w:val="24"/>
          <w:szCs w:val="26"/>
        </w:rPr>
        <w:t>года</w:t>
      </w:r>
      <w:r w:rsidR="00D01EF0">
        <w:rPr>
          <w:rFonts w:ascii="Times New Roman" w:hAnsi="Times New Roman" w:cs="Times New Roman"/>
          <w:sz w:val="24"/>
          <w:szCs w:val="26"/>
        </w:rPr>
        <w:t xml:space="preserve"> </w:t>
      </w:r>
      <w:r w:rsidRPr="006A176E">
        <w:rPr>
          <w:rFonts w:ascii="Times New Roman" w:hAnsi="Times New Roman" w:cs="Times New Roman"/>
          <w:sz w:val="24"/>
          <w:szCs w:val="26"/>
        </w:rPr>
        <w:t>удельный вес острого вирусного гепатита В (ОГ</w:t>
      </w:r>
      <w:r w:rsidRPr="006A176E">
        <w:rPr>
          <w:rFonts w:ascii="Times New Roman" w:hAnsi="Times New Roman" w:cs="Times New Roman"/>
          <w:sz w:val="24"/>
          <w:szCs w:val="26"/>
          <w:lang w:val="en-US"/>
        </w:rPr>
        <w:t>B</w:t>
      </w:r>
      <w:r w:rsidRPr="006A176E">
        <w:rPr>
          <w:rFonts w:ascii="Times New Roman" w:hAnsi="Times New Roman" w:cs="Times New Roman"/>
          <w:sz w:val="24"/>
          <w:szCs w:val="26"/>
        </w:rPr>
        <w:t xml:space="preserve">) увеличился в 3,8 раза (рис. </w:t>
      </w:r>
      <w:r w:rsidR="00D01EF0">
        <w:rPr>
          <w:rFonts w:ascii="Times New Roman" w:hAnsi="Times New Roman" w:cs="Times New Roman"/>
          <w:sz w:val="24"/>
          <w:szCs w:val="26"/>
        </w:rPr>
        <w:t>59</w:t>
      </w:r>
      <w:r w:rsidRPr="006A176E">
        <w:rPr>
          <w:rFonts w:ascii="Times New Roman" w:hAnsi="Times New Roman" w:cs="Times New Roman"/>
          <w:sz w:val="24"/>
          <w:szCs w:val="26"/>
        </w:rPr>
        <w:t xml:space="preserve">) и </w:t>
      </w:r>
      <w:r w:rsidR="00406CD3" w:rsidRPr="006A176E">
        <w:rPr>
          <w:rFonts w:ascii="Times New Roman" w:hAnsi="Times New Roman" w:cs="Times New Roman"/>
          <w:sz w:val="24"/>
          <w:szCs w:val="26"/>
        </w:rPr>
        <w:t>в 2023</w:t>
      </w:r>
      <w:r w:rsidR="00406CD3">
        <w:rPr>
          <w:rFonts w:ascii="Times New Roman" w:hAnsi="Times New Roman" w:cs="Times New Roman"/>
          <w:sz w:val="24"/>
          <w:szCs w:val="26"/>
        </w:rPr>
        <w:t xml:space="preserve"> году</w:t>
      </w:r>
      <w:r w:rsidR="00406CD3" w:rsidRPr="006A176E">
        <w:rPr>
          <w:rFonts w:ascii="Times New Roman" w:hAnsi="Times New Roman" w:cs="Times New Roman"/>
          <w:sz w:val="24"/>
          <w:szCs w:val="26"/>
        </w:rPr>
        <w:t xml:space="preserve"> </w:t>
      </w:r>
      <w:r w:rsidRPr="006A176E">
        <w:rPr>
          <w:rFonts w:ascii="Times New Roman" w:hAnsi="Times New Roman" w:cs="Times New Roman"/>
          <w:sz w:val="24"/>
          <w:szCs w:val="26"/>
        </w:rPr>
        <w:t>составил 19 % от общего числа зарегистрированных случаев ОВГ (5 % – в 2014</w:t>
      </w:r>
      <w:r w:rsidR="00D01EF0">
        <w:rPr>
          <w:rFonts w:ascii="Times New Roman" w:hAnsi="Times New Roman" w:cs="Times New Roman"/>
          <w:sz w:val="24"/>
          <w:szCs w:val="26"/>
        </w:rPr>
        <w:t xml:space="preserve"> г.</w:t>
      </w:r>
      <w:r w:rsidRPr="006A176E">
        <w:rPr>
          <w:rFonts w:ascii="Times New Roman" w:hAnsi="Times New Roman" w:cs="Times New Roman"/>
          <w:sz w:val="24"/>
          <w:szCs w:val="26"/>
        </w:rPr>
        <w:t>). В тот же период доля острого вирусного гепатита А (ГА) среди ОВГ сократилась в 2,2 раза и в 2023</w:t>
      </w:r>
      <w:r w:rsidR="00406CD3">
        <w:rPr>
          <w:rFonts w:ascii="Times New Roman" w:hAnsi="Times New Roman" w:cs="Times New Roman"/>
          <w:sz w:val="24"/>
          <w:szCs w:val="26"/>
        </w:rPr>
        <w:t xml:space="preserve"> году </w:t>
      </w:r>
      <w:r w:rsidRPr="006A176E">
        <w:rPr>
          <w:rFonts w:ascii="Times New Roman" w:hAnsi="Times New Roman" w:cs="Times New Roman"/>
          <w:sz w:val="24"/>
          <w:szCs w:val="26"/>
        </w:rPr>
        <w:t>составила 31 % (68 % – в 2014</w:t>
      </w:r>
      <w:r w:rsidR="00D01EF0">
        <w:rPr>
          <w:rFonts w:ascii="Times New Roman" w:hAnsi="Times New Roman" w:cs="Times New Roman"/>
          <w:sz w:val="24"/>
          <w:szCs w:val="26"/>
        </w:rPr>
        <w:t xml:space="preserve"> г.</w:t>
      </w:r>
      <w:r w:rsidR="00406CD3">
        <w:rPr>
          <w:rFonts w:ascii="Times New Roman" w:hAnsi="Times New Roman" w:cs="Times New Roman"/>
          <w:sz w:val="24"/>
          <w:szCs w:val="26"/>
        </w:rPr>
        <w:t>).</w:t>
      </w:r>
    </w:p>
    <w:p w14:paraId="35166306" w14:textId="77777777" w:rsidR="007F5364" w:rsidRPr="007F5364" w:rsidRDefault="007F5364" w:rsidP="007F5364">
      <w:pPr>
        <w:autoSpaceDE w:val="0"/>
        <w:autoSpaceDN w:val="0"/>
        <w:adjustRightInd w:val="0"/>
        <w:spacing w:after="0" w:line="240" w:lineRule="auto"/>
        <w:jc w:val="center"/>
        <w:rPr>
          <w:rFonts w:ascii="Times New Roman" w:hAnsi="Times New Roman" w:cs="Times New Roman"/>
          <w:b/>
        </w:rPr>
      </w:pPr>
      <w:r w:rsidRPr="007F5364">
        <w:rPr>
          <w:rFonts w:ascii="Times New Roman" w:hAnsi="Times New Roman" w:cs="Times New Roman"/>
          <w:noProof/>
          <w:lang w:eastAsia="ru-RU"/>
        </w:rPr>
        <w:drawing>
          <wp:inline distT="0" distB="0" distL="0" distR="0" wp14:anchorId="5CB39E04" wp14:editId="71C1D59E">
            <wp:extent cx="3019019" cy="2521763"/>
            <wp:effectExtent l="0" t="0" r="0" b="0"/>
            <wp:docPr id="34"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sidRPr="007F5364">
        <w:rPr>
          <w:rFonts w:ascii="Times New Roman" w:hAnsi="Times New Roman" w:cs="Times New Roman"/>
          <w:noProof/>
          <w:lang w:eastAsia="ru-RU"/>
        </w:rPr>
        <w:drawing>
          <wp:inline distT="0" distB="0" distL="0" distR="0" wp14:anchorId="342D0A42" wp14:editId="3EEF4332">
            <wp:extent cx="2640787" cy="2530475"/>
            <wp:effectExtent l="0" t="0" r="7620" b="3175"/>
            <wp:docPr id="35"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6E1A94F" w14:textId="77777777" w:rsidR="006A176E" w:rsidRDefault="007F5364" w:rsidP="007F5364">
      <w:pPr>
        <w:autoSpaceDE w:val="0"/>
        <w:autoSpaceDN w:val="0"/>
        <w:adjustRightInd w:val="0"/>
        <w:spacing w:after="0" w:line="240" w:lineRule="auto"/>
        <w:jc w:val="center"/>
        <w:rPr>
          <w:rFonts w:ascii="Times New Roman" w:hAnsi="Times New Roman" w:cs="Times New Roman"/>
        </w:rPr>
      </w:pPr>
      <w:r w:rsidRPr="006A176E">
        <w:rPr>
          <w:rFonts w:ascii="Times New Roman" w:hAnsi="Times New Roman" w:cs="Times New Roman"/>
          <w:bCs/>
        </w:rPr>
        <w:t xml:space="preserve">Рис. </w:t>
      </w:r>
      <w:r w:rsidR="00D01EF0">
        <w:rPr>
          <w:rFonts w:ascii="Times New Roman" w:hAnsi="Times New Roman" w:cs="Times New Roman"/>
          <w:bCs/>
        </w:rPr>
        <w:t>59</w:t>
      </w:r>
      <w:r w:rsidR="006A176E" w:rsidRPr="006A176E">
        <w:rPr>
          <w:rFonts w:ascii="Times New Roman" w:hAnsi="Times New Roman" w:cs="Times New Roman"/>
          <w:bCs/>
        </w:rPr>
        <w:t>.</w:t>
      </w:r>
      <w:r w:rsidRPr="006A176E">
        <w:rPr>
          <w:rFonts w:ascii="Times New Roman" w:hAnsi="Times New Roman" w:cs="Times New Roman"/>
          <w:bCs/>
        </w:rPr>
        <w:t xml:space="preserve"> </w:t>
      </w:r>
      <w:r w:rsidRPr="006A176E">
        <w:rPr>
          <w:rFonts w:ascii="Times New Roman" w:hAnsi="Times New Roman" w:cs="Times New Roman"/>
        </w:rPr>
        <w:t xml:space="preserve">Этиологическая структура острых вирусных гепатитов в Амурской области </w:t>
      </w:r>
    </w:p>
    <w:p w14:paraId="0A290429" w14:textId="77777777" w:rsidR="007F5364" w:rsidRPr="006A176E" w:rsidRDefault="007F5364" w:rsidP="007F5364">
      <w:pPr>
        <w:autoSpaceDE w:val="0"/>
        <w:autoSpaceDN w:val="0"/>
        <w:adjustRightInd w:val="0"/>
        <w:spacing w:after="0" w:line="240" w:lineRule="auto"/>
        <w:jc w:val="center"/>
        <w:rPr>
          <w:rFonts w:ascii="Times New Roman" w:hAnsi="Times New Roman" w:cs="Times New Roman"/>
          <w:b/>
        </w:rPr>
      </w:pPr>
      <w:r w:rsidRPr="006A176E">
        <w:rPr>
          <w:rFonts w:ascii="Times New Roman" w:hAnsi="Times New Roman" w:cs="Times New Roman"/>
        </w:rPr>
        <w:t>в 2014 и 2023</w:t>
      </w:r>
      <w:r w:rsidR="006A176E">
        <w:rPr>
          <w:rFonts w:ascii="Times New Roman" w:hAnsi="Times New Roman" w:cs="Times New Roman"/>
        </w:rPr>
        <w:t xml:space="preserve"> гг.</w:t>
      </w:r>
    </w:p>
    <w:p w14:paraId="62913ECE" w14:textId="77777777" w:rsidR="007F5364" w:rsidRPr="007F5364" w:rsidRDefault="007F5364" w:rsidP="007F5364">
      <w:pPr>
        <w:autoSpaceDE w:val="0"/>
        <w:autoSpaceDN w:val="0"/>
        <w:adjustRightInd w:val="0"/>
        <w:spacing w:after="0" w:line="240" w:lineRule="auto"/>
        <w:jc w:val="center"/>
        <w:rPr>
          <w:rFonts w:ascii="Times New Roman" w:hAnsi="Times New Roman" w:cs="Times New Roman"/>
          <w:b/>
          <w:sz w:val="20"/>
        </w:rPr>
      </w:pPr>
    </w:p>
    <w:p w14:paraId="79236197" w14:textId="1FE7FB69" w:rsidR="007F5364" w:rsidRPr="007F5364" w:rsidRDefault="007F5364" w:rsidP="007F5364">
      <w:pPr>
        <w:autoSpaceDE w:val="0"/>
        <w:autoSpaceDN w:val="0"/>
        <w:adjustRightInd w:val="0"/>
        <w:spacing w:after="0" w:line="240" w:lineRule="auto"/>
        <w:ind w:firstLine="567"/>
        <w:jc w:val="both"/>
        <w:rPr>
          <w:rFonts w:ascii="Times New Roman" w:hAnsi="Times New Roman" w:cs="Times New Roman"/>
          <w:b/>
          <w:sz w:val="24"/>
          <w:szCs w:val="24"/>
        </w:rPr>
      </w:pPr>
      <w:r w:rsidRPr="007F5364">
        <w:rPr>
          <w:rFonts w:ascii="Times New Roman" w:hAnsi="Times New Roman" w:cs="Times New Roman"/>
          <w:sz w:val="24"/>
          <w:szCs w:val="24"/>
        </w:rPr>
        <w:t xml:space="preserve">Многолетняя динамика заболеваемости </w:t>
      </w:r>
      <w:r w:rsidRPr="007F5364">
        <w:rPr>
          <w:rFonts w:ascii="Times New Roman" w:hAnsi="Times New Roman" w:cs="Times New Roman"/>
          <w:bCs/>
          <w:sz w:val="24"/>
          <w:szCs w:val="24"/>
        </w:rPr>
        <w:t xml:space="preserve">гепатитом А (ГА) </w:t>
      </w:r>
      <w:r w:rsidRPr="007F5364">
        <w:rPr>
          <w:rFonts w:ascii="Times New Roman" w:hAnsi="Times New Roman" w:cs="Times New Roman"/>
          <w:sz w:val="24"/>
          <w:szCs w:val="24"/>
        </w:rPr>
        <w:t>характеризуется тенденцией к снижению (рис.</w:t>
      </w:r>
      <w:r w:rsidR="00D01EF0">
        <w:rPr>
          <w:rFonts w:ascii="Times New Roman" w:hAnsi="Times New Roman" w:cs="Times New Roman"/>
          <w:sz w:val="24"/>
          <w:szCs w:val="24"/>
        </w:rPr>
        <w:t>60</w:t>
      </w:r>
      <w:r w:rsidRPr="007F5364">
        <w:rPr>
          <w:rFonts w:ascii="Times New Roman" w:hAnsi="Times New Roman" w:cs="Times New Roman"/>
          <w:sz w:val="24"/>
          <w:szCs w:val="24"/>
        </w:rPr>
        <w:t xml:space="preserve">). В 2023 </w:t>
      </w:r>
      <w:r w:rsidR="004376CA">
        <w:rPr>
          <w:rFonts w:ascii="Times New Roman" w:hAnsi="Times New Roman" w:cs="Times New Roman"/>
          <w:sz w:val="24"/>
          <w:szCs w:val="24"/>
        </w:rPr>
        <w:t xml:space="preserve">году </w:t>
      </w:r>
      <w:r w:rsidRPr="007F5364">
        <w:rPr>
          <w:rFonts w:ascii="Times New Roman" w:hAnsi="Times New Roman" w:cs="Times New Roman"/>
          <w:sz w:val="24"/>
          <w:szCs w:val="24"/>
        </w:rPr>
        <w:t>на территории Амурской области зарегистрировано 5 случаев заболеваний ГА, показатель заболеваемости составил 0,66 на 100 тыс. населения, не превысив СМП за период 2013</w:t>
      </w:r>
      <w:r w:rsidR="00D01EF0">
        <w:rPr>
          <w:rFonts w:ascii="Times New Roman" w:hAnsi="Times New Roman" w:cs="Times New Roman"/>
          <w:sz w:val="24"/>
          <w:szCs w:val="24"/>
        </w:rPr>
        <w:t>-</w:t>
      </w:r>
      <w:r w:rsidRPr="007F5364">
        <w:rPr>
          <w:rFonts w:ascii="Times New Roman" w:hAnsi="Times New Roman" w:cs="Times New Roman"/>
          <w:sz w:val="24"/>
          <w:szCs w:val="24"/>
        </w:rPr>
        <w:t xml:space="preserve">2023 (1,46 на 100 тыс. населения), что ниже показателя </w:t>
      </w:r>
      <w:r w:rsidR="004376CA">
        <w:rPr>
          <w:rFonts w:ascii="Times New Roman" w:hAnsi="Times New Roman" w:cs="Times New Roman"/>
          <w:sz w:val="24"/>
          <w:szCs w:val="24"/>
        </w:rPr>
        <w:t xml:space="preserve">по </w:t>
      </w:r>
      <w:r w:rsidRPr="007F5364">
        <w:rPr>
          <w:rFonts w:ascii="Times New Roman" w:hAnsi="Times New Roman" w:cs="Times New Roman"/>
          <w:sz w:val="24"/>
          <w:szCs w:val="24"/>
        </w:rPr>
        <w:t>Р</w:t>
      </w:r>
      <w:r w:rsidR="004376CA">
        <w:rPr>
          <w:rFonts w:ascii="Times New Roman" w:hAnsi="Times New Roman" w:cs="Times New Roman"/>
          <w:sz w:val="24"/>
          <w:szCs w:val="24"/>
        </w:rPr>
        <w:t xml:space="preserve">оссийской </w:t>
      </w:r>
      <w:r w:rsidRPr="007F5364">
        <w:rPr>
          <w:rFonts w:ascii="Times New Roman" w:hAnsi="Times New Roman" w:cs="Times New Roman"/>
          <w:sz w:val="24"/>
          <w:szCs w:val="24"/>
        </w:rPr>
        <w:t>Ф</w:t>
      </w:r>
      <w:r w:rsidR="004376CA">
        <w:rPr>
          <w:rFonts w:ascii="Times New Roman" w:hAnsi="Times New Roman" w:cs="Times New Roman"/>
          <w:sz w:val="24"/>
          <w:szCs w:val="24"/>
        </w:rPr>
        <w:t>едерации</w:t>
      </w:r>
      <w:r w:rsidRPr="007F5364">
        <w:rPr>
          <w:rFonts w:ascii="Times New Roman" w:hAnsi="Times New Roman" w:cs="Times New Roman"/>
          <w:sz w:val="24"/>
          <w:szCs w:val="24"/>
        </w:rPr>
        <w:t xml:space="preserve"> в 3,6 раз (2,42 на 100 тыс. населения) и в 1,8 раз ниже показателя по Дальневосточному федеральному округу (1,21 на 100 тыс. населения). В возрастной структуре заболевших нет преобладания определенной возрастной категории, так как в числе пострадавших лица 6, 10,15 лет, а также 32 и 65 лет.</w:t>
      </w:r>
    </w:p>
    <w:p w14:paraId="5D63C841" w14:textId="77777777" w:rsidR="007F5364" w:rsidRPr="007F5364" w:rsidRDefault="007F5364" w:rsidP="007F5364">
      <w:pPr>
        <w:autoSpaceDE w:val="0"/>
        <w:autoSpaceDN w:val="0"/>
        <w:adjustRightInd w:val="0"/>
        <w:spacing w:after="0" w:line="240" w:lineRule="auto"/>
        <w:ind w:firstLine="567"/>
        <w:jc w:val="both"/>
        <w:rPr>
          <w:rFonts w:ascii="Times New Roman" w:hAnsi="Times New Roman" w:cs="Times New Roman"/>
          <w:sz w:val="26"/>
          <w:szCs w:val="26"/>
        </w:rPr>
      </w:pPr>
    </w:p>
    <w:p w14:paraId="58063CC1" w14:textId="77777777" w:rsidR="007F5364" w:rsidRPr="007F5364" w:rsidRDefault="007F5364" w:rsidP="007F5364">
      <w:pPr>
        <w:autoSpaceDE w:val="0"/>
        <w:autoSpaceDN w:val="0"/>
        <w:adjustRightInd w:val="0"/>
        <w:spacing w:after="0" w:line="240" w:lineRule="auto"/>
        <w:jc w:val="both"/>
        <w:rPr>
          <w:rFonts w:ascii="Times New Roman" w:hAnsi="Times New Roman" w:cs="Times New Roman"/>
          <w:sz w:val="26"/>
          <w:szCs w:val="26"/>
        </w:rPr>
      </w:pPr>
      <w:r w:rsidRPr="007F5364">
        <w:rPr>
          <w:rFonts w:ascii="Times New Roman" w:hAnsi="Times New Roman" w:cs="Times New Roman"/>
          <w:noProof/>
          <w:lang w:eastAsia="ru-RU"/>
        </w:rPr>
        <w:drawing>
          <wp:inline distT="0" distB="0" distL="0" distR="0" wp14:anchorId="7BF197FF" wp14:editId="7E6112BC">
            <wp:extent cx="5762625" cy="3221355"/>
            <wp:effectExtent l="0" t="0" r="0" b="0"/>
            <wp:docPr id="36"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2559B79" w14:textId="77777777" w:rsidR="007F5364" w:rsidRPr="008914D7" w:rsidRDefault="007F5364" w:rsidP="007F5364">
      <w:pPr>
        <w:autoSpaceDE w:val="0"/>
        <w:autoSpaceDN w:val="0"/>
        <w:adjustRightInd w:val="0"/>
        <w:spacing w:after="0" w:line="240" w:lineRule="auto"/>
        <w:jc w:val="center"/>
        <w:rPr>
          <w:rFonts w:ascii="Times New Roman" w:hAnsi="Times New Roman" w:cs="Times New Roman"/>
          <w:b/>
          <w:szCs w:val="24"/>
        </w:rPr>
      </w:pPr>
      <w:r w:rsidRPr="008914D7">
        <w:rPr>
          <w:rFonts w:ascii="Times New Roman" w:hAnsi="Times New Roman" w:cs="Times New Roman"/>
          <w:bCs/>
          <w:szCs w:val="24"/>
        </w:rPr>
        <w:t xml:space="preserve">Рис. </w:t>
      </w:r>
      <w:r w:rsidR="00D01EF0">
        <w:rPr>
          <w:rFonts w:ascii="Times New Roman" w:hAnsi="Times New Roman" w:cs="Times New Roman"/>
          <w:bCs/>
          <w:szCs w:val="24"/>
        </w:rPr>
        <w:t>60</w:t>
      </w:r>
      <w:r w:rsidRPr="008914D7">
        <w:rPr>
          <w:rFonts w:ascii="Times New Roman" w:hAnsi="Times New Roman" w:cs="Times New Roman"/>
          <w:bCs/>
          <w:szCs w:val="24"/>
        </w:rPr>
        <w:t xml:space="preserve">. </w:t>
      </w:r>
      <w:r w:rsidRPr="008914D7">
        <w:rPr>
          <w:rFonts w:ascii="Times New Roman" w:hAnsi="Times New Roman" w:cs="Times New Roman"/>
          <w:szCs w:val="24"/>
        </w:rPr>
        <w:t>Динамика заболеваемости гепатитом А (показатель на 100 тыс. населения) и количество привитых против гепатита А (абс.) на территории Амурской области, 2013</w:t>
      </w:r>
      <w:r w:rsidR="008914D7">
        <w:rPr>
          <w:rFonts w:ascii="Times New Roman" w:hAnsi="Times New Roman" w:cs="Times New Roman"/>
          <w:szCs w:val="24"/>
        </w:rPr>
        <w:t>-</w:t>
      </w:r>
      <w:r w:rsidRPr="008914D7">
        <w:rPr>
          <w:rFonts w:ascii="Times New Roman" w:hAnsi="Times New Roman" w:cs="Times New Roman"/>
          <w:szCs w:val="24"/>
        </w:rPr>
        <w:t>2023</w:t>
      </w:r>
      <w:r w:rsidR="008914D7">
        <w:rPr>
          <w:rFonts w:ascii="Times New Roman" w:hAnsi="Times New Roman" w:cs="Times New Roman"/>
          <w:szCs w:val="24"/>
        </w:rPr>
        <w:t xml:space="preserve"> гг.</w:t>
      </w:r>
    </w:p>
    <w:p w14:paraId="293A1EE4" w14:textId="77777777" w:rsidR="007F5364" w:rsidRPr="008457F4" w:rsidRDefault="007F5364" w:rsidP="007F5364">
      <w:pPr>
        <w:autoSpaceDE w:val="0"/>
        <w:autoSpaceDN w:val="0"/>
        <w:adjustRightInd w:val="0"/>
        <w:spacing w:after="0" w:line="240" w:lineRule="auto"/>
        <w:rPr>
          <w:rFonts w:ascii="Times New Roman" w:hAnsi="Times New Roman" w:cs="Times New Roman"/>
          <w:sz w:val="24"/>
          <w:szCs w:val="24"/>
        </w:rPr>
      </w:pPr>
    </w:p>
    <w:p w14:paraId="35BFD192" w14:textId="4A331A58" w:rsidR="007F5364" w:rsidRDefault="007F5364" w:rsidP="007F5364">
      <w:pPr>
        <w:autoSpaceDE w:val="0"/>
        <w:autoSpaceDN w:val="0"/>
        <w:adjustRightInd w:val="0"/>
        <w:spacing w:after="0" w:line="240" w:lineRule="auto"/>
        <w:ind w:firstLine="567"/>
        <w:jc w:val="both"/>
        <w:rPr>
          <w:rFonts w:ascii="Times New Roman" w:hAnsi="Times New Roman" w:cs="Times New Roman"/>
          <w:sz w:val="24"/>
          <w:szCs w:val="24"/>
        </w:rPr>
      </w:pPr>
      <w:r w:rsidRPr="008457F4">
        <w:rPr>
          <w:rFonts w:ascii="Times New Roman" w:hAnsi="Times New Roman" w:cs="Times New Roman"/>
          <w:sz w:val="24"/>
          <w:szCs w:val="24"/>
        </w:rPr>
        <w:t>За последнее десятилетие заболеваемость острым вирусным гепатитом В (далее - ОГВ) сменила тенденцию снижения заболеваемости на рост к возвращению уровня заболеваемости к показателям 2013</w:t>
      </w:r>
      <w:r w:rsidR="004376CA">
        <w:rPr>
          <w:rFonts w:ascii="Times New Roman" w:hAnsi="Times New Roman" w:cs="Times New Roman"/>
          <w:sz w:val="24"/>
          <w:szCs w:val="24"/>
        </w:rPr>
        <w:t xml:space="preserve"> года</w:t>
      </w:r>
      <w:r w:rsidRPr="008457F4">
        <w:rPr>
          <w:rFonts w:ascii="Times New Roman" w:hAnsi="Times New Roman" w:cs="Times New Roman"/>
          <w:sz w:val="24"/>
          <w:szCs w:val="24"/>
        </w:rPr>
        <w:t xml:space="preserve"> с превышением СМП в 1,9 раз (СМП – 0,21 на 100 тыс. населения) (рис.</w:t>
      </w:r>
      <w:r w:rsidR="00D01EF0">
        <w:rPr>
          <w:rFonts w:ascii="Times New Roman" w:hAnsi="Times New Roman" w:cs="Times New Roman"/>
          <w:sz w:val="24"/>
          <w:szCs w:val="24"/>
        </w:rPr>
        <w:t>61)</w:t>
      </w:r>
      <w:r w:rsidRPr="008457F4">
        <w:rPr>
          <w:rFonts w:ascii="Times New Roman" w:hAnsi="Times New Roman" w:cs="Times New Roman"/>
          <w:sz w:val="24"/>
          <w:szCs w:val="24"/>
        </w:rPr>
        <w:t xml:space="preserve">, что выше на 15% показателя </w:t>
      </w:r>
      <w:r w:rsidR="004376CA">
        <w:rPr>
          <w:rFonts w:ascii="Times New Roman" w:hAnsi="Times New Roman" w:cs="Times New Roman"/>
          <w:sz w:val="24"/>
          <w:szCs w:val="24"/>
        </w:rPr>
        <w:t xml:space="preserve">по </w:t>
      </w:r>
      <w:r w:rsidRPr="008457F4">
        <w:rPr>
          <w:rFonts w:ascii="Times New Roman" w:hAnsi="Times New Roman" w:cs="Times New Roman"/>
          <w:sz w:val="24"/>
          <w:szCs w:val="24"/>
        </w:rPr>
        <w:t>Р</w:t>
      </w:r>
      <w:r w:rsidR="004376CA">
        <w:rPr>
          <w:rFonts w:ascii="Times New Roman" w:hAnsi="Times New Roman" w:cs="Times New Roman"/>
          <w:sz w:val="24"/>
          <w:szCs w:val="24"/>
        </w:rPr>
        <w:t xml:space="preserve">оссийской </w:t>
      </w:r>
      <w:r w:rsidRPr="008457F4">
        <w:rPr>
          <w:rFonts w:ascii="Times New Roman" w:hAnsi="Times New Roman" w:cs="Times New Roman"/>
          <w:sz w:val="24"/>
          <w:szCs w:val="24"/>
        </w:rPr>
        <w:t>Ф</w:t>
      </w:r>
      <w:r w:rsidR="004376CA">
        <w:rPr>
          <w:rFonts w:ascii="Times New Roman" w:hAnsi="Times New Roman" w:cs="Times New Roman"/>
          <w:sz w:val="24"/>
          <w:szCs w:val="24"/>
        </w:rPr>
        <w:t>едерации</w:t>
      </w:r>
      <w:r w:rsidRPr="008457F4">
        <w:rPr>
          <w:rFonts w:ascii="Times New Roman" w:hAnsi="Times New Roman" w:cs="Times New Roman"/>
          <w:sz w:val="24"/>
          <w:szCs w:val="24"/>
        </w:rPr>
        <w:t xml:space="preserve"> (0,34 на 100 тыс. населения) и в 2,5 раза выше показателя по Дальневосточному федеральному округу (0,16 на 100 тыс. населения).</w:t>
      </w:r>
    </w:p>
    <w:p w14:paraId="1AD7961F" w14:textId="77777777" w:rsidR="008457F4" w:rsidRPr="008457F4" w:rsidRDefault="008457F4" w:rsidP="007F5364">
      <w:pPr>
        <w:autoSpaceDE w:val="0"/>
        <w:autoSpaceDN w:val="0"/>
        <w:adjustRightInd w:val="0"/>
        <w:spacing w:after="0" w:line="240" w:lineRule="auto"/>
        <w:ind w:firstLine="567"/>
        <w:jc w:val="both"/>
        <w:rPr>
          <w:rFonts w:ascii="Times New Roman" w:hAnsi="Times New Roman" w:cs="Times New Roman"/>
          <w:b/>
          <w:sz w:val="24"/>
          <w:szCs w:val="24"/>
        </w:rPr>
      </w:pPr>
    </w:p>
    <w:p w14:paraId="5BA6F30F" w14:textId="77777777" w:rsidR="007F5364" w:rsidRPr="007F5364" w:rsidRDefault="007F5364" w:rsidP="007F5364">
      <w:pPr>
        <w:autoSpaceDE w:val="0"/>
        <w:autoSpaceDN w:val="0"/>
        <w:adjustRightInd w:val="0"/>
        <w:spacing w:after="0" w:line="240" w:lineRule="auto"/>
        <w:jc w:val="both"/>
        <w:rPr>
          <w:rFonts w:ascii="Times New Roman" w:hAnsi="Times New Roman" w:cs="Times New Roman"/>
          <w:sz w:val="24"/>
          <w:szCs w:val="24"/>
        </w:rPr>
      </w:pPr>
      <w:r w:rsidRPr="007F5364">
        <w:rPr>
          <w:rFonts w:ascii="Times New Roman" w:hAnsi="Times New Roman" w:cs="Times New Roman"/>
          <w:noProof/>
          <w:lang w:eastAsia="ru-RU"/>
        </w:rPr>
        <w:drawing>
          <wp:inline distT="0" distB="0" distL="0" distR="0" wp14:anchorId="6D18B54C" wp14:editId="67F02050">
            <wp:extent cx="5762625" cy="3204057"/>
            <wp:effectExtent l="0" t="0" r="0" b="0"/>
            <wp:docPr id="37"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2EC77173" w14:textId="77777777" w:rsidR="007F5364" w:rsidRPr="008457F4" w:rsidRDefault="007F5364" w:rsidP="007F5364">
      <w:pPr>
        <w:autoSpaceDE w:val="0"/>
        <w:autoSpaceDN w:val="0"/>
        <w:adjustRightInd w:val="0"/>
        <w:spacing w:after="0" w:line="240" w:lineRule="auto"/>
        <w:jc w:val="center"/>
        <w:rPr>
          <w:rFonts w:ascii="Times New Roman" w:hAnsi="Times New Roman" w:cs="Times New Roman"/>
          <w:b/>
        </w:rPr>
      </w:pPr>
      <w:r w:rsidRPr="008457F4">
        <w:rPr>
          <w:rFonts w:ascii="Times New Roman" w:hAnsi="Times New Roman" w:cs="Times New Roman"/>
          <w:bCs/>
        </w:rPr>
        <w:t>Рис.</w:t>
      </w:r>
      <w:r w:rsidR="00D01EF0">
        <w:rPr>
          <w:rFonts w:ascii="Times New Roman" w:hAnsi="Times New Roman" w:cs="Times New Roman"/>
          <w:bCs/>
        </w:rPr>
        <w:t>61</w:t>
      </w:r>
      <w:r w:rsidRPr="008457F4">
        <w:rPr>
          <w:rFonts w:ascii="Times New Roman" w:hAnsi="Times New Roman" w:cs="Times New Roman"/>
          <w:bCs/>
        </w:rPr>
        <w:t xml:space="preserve">. </w:t>
      </w:r>
      <w:r w:rsidRPr="008457F4">
        <w:rPr>
          <w:rFonts w:ascii="Times New Roman" w:hAnsi="Times New Roman" w:cs="Times New Roman"/>
        </w:rPr>
        <w:t>Динамика заболеваемости ОГВ и ХГВ на 100 тыс. населения, и охват прививками против гепатита В (%) населения Амурской области, 2013</w:t>
      </w:r>
      <w:r w:rsidR="008457F4" w:rsidRPr="008457F4">
        <w:rPr>
          <w:rFonts w:ascii="Times New Roman" w:hAnsi="Times New Roman" w:cs="Times New Roman"/>
        </w:rPr>
        <w:t>-</w:t>
      </w:r>
      <w:r w:rsidRPr="008457F4">
        <w:rPr>
          <w:rFonts w:ascii="Times New Roman" w:hAnsi="Times New Roman" w:cs="Times New Roman"/>
        </w:rPr>
        <w:t>2023</w:t>
      </w:r>
      <w:r w:rsidR="008457F4" w:rsidRPr="008457F4">
        <w:rPr>
          <w:rFonts w:ascii="Times New Roman" w:hAnsi="Times New Roman" w:cs="Times New Roman"/>
        </w:rPr>
        <w:t xml:space="preserve"> гг.</w:t>
      </w:r>
    </w:p>
    <w:p w14:paraId="34580AF1" w14:textId="77777777" w:rsidR="007F5364" w:rsidRPr="007F5364" w:rsidRDefault="007F5364" w:rsidP="007F5364">
      <w:pPr>
        <w:autoSpaceDE w:val="0"/>
        <w:autoSpaceDN w:val="0"/>
        <w:adjustRightInd w:val="0"/>
        <w:spacing w:after="0" w:line="240" w:lineRule="auto"/>
        <w:jc w:val="center"/>
        <w:rPr>
          <w:rFonts w:ascii="Times New Roman" w:hAnsi="Times New Roman" w:cs="Times New Roman"/>
          <w:b/>
          <w:sz w:val="24"/>
          <w:szCs w:val="24"/>
        </w:rPr>
      </w:pPr>
    </w:p>
    <w:p w14:paraId="30A881F0" w14:textId="7AF9B49D" w:rsidR="007F5364" w:rsidRPr="007F5364" w:rsidRDefault="007F5364" w:rsidP="007F5364">
      <w:pPr>
        <w:autoSpaceDE w:val="0"/>
        <w:autoSpaceDN w:val="0"/>
        <w:adjustRightInd w:val="0"/>
        <w:spacing w:after="0" w:line="240" w:lineRule="auto"/>
        <w:ind w:firstLine="567"/>
        <w:jc w:val="both"/>
        <w:rPr>
          <w:rFonts w:ascii="Times New Roman" w:hAnsi="Times New Roman" w:cs="Times New Roman"/>
          <w:b/>
          <w:sz w:val="24"/>
          <w:szCs w:val="24"/>
        </w:rPr>
      </w:pPr>
      <w:r w:rsidRPr="007F5364">
        <w:rPr>
          <w:rFonts w:ascii="Times New Roman" w:hAnsi="Times New Roman" w:cs="Times New Roman"/>
          <w:sz w:val="24"/>
          <w:szCs w:val="24"/>
        </w:rPr>
        <w:t xml:space="preserve">На территории Амурской области отмечается стабилизация показателей заболеваемости </w:t>
      </w:r>
      <w:r w:rsidRPr="007F5364">
        <w:rPr>
          <w:rFonts w:ascii="Times New Roman" w:hAnsi="Times New Roman" w:cs="Times New Roman"/>
          <w:bCs/>
          <w:sz w:val="24"/>
          <w:szCs w:val="24"/>
        </w:rPr>
        <w:t xml:space="preserve">острым гепатитом С </w:t>
      </w:r>
      <w:r w:rsidRPr="007F5364">
        <w:rPr>
          <w:rFonts w:ascii="Times New Roman" w:hAnsi="Times New Roman" w:cs="Times New Roman"/>
          <w:sz w:val="24"/>
          <w:szCs w:val="24"/>
        </w:rPr>
        <w:t>(далее – ОГС) на уровне среднемноголетних</w:t>
      </w:r>
      <w:r w:rsidR="00160522">
        <w:rPr>
          <w:rFonts w:ascii="Times New Roman" w:hAnsi="Times New Roman" w:cs="Times New Roman"/>
          <w:sz w:val="24"/>
          <w:szCs w:val="24"/>
        </w:rPr>
        <w:t xml:space="preserve"> (рис.63), что выше показателя по Российской </w:t>
      </w:r>
      <w:r w:rsidRPr="007F5364">
        <w:rPr>
          <w:rFonts w:ascii="Times New Roman" w:hAnsi="Times New Roman" w:cs="Times New Roman"/>
          <w:sz w:val="24"/>
          <w:szCs w:val="24"/>
        </w:rPr>
        <w:t>Ф</w:t>
      </w:r>
      <w:r w:rsidR="00160522">
        <w:rPr>
          <w:rFonts w:ascii="Times New Roman" w:hAnsi="Times New Roman" w:cs="Times New Roman"/>
          <w:sz w:val="24"/>
          <w:szCs w:val="24"/>
        </w:rPr>
        <w:t>едерации</w:t>
      </w:r>
      <w:r w:rsidRPr="007F5364">
        <w:rPr>
          <w:rFonts w:ascii="Times New Roman" w:hAnsi="Times New Roman" w:cs="Times New Roman"/>
          <w:sz w:val="24"/>
          <w:szCs w:val="24"/>
        </w:rPr>
        <w:t xml:space="preserve"> на 11,5% (0,95 на 100 тыс. населения) и в 2,6 раза выше показателя по Дальневосточному федеральному округу (0,41 на 100 тыс. населения). В 2023</w:t>
      </w:r>
      <w:r w:rsidR="00BC1C5D">
        <w:rPr>
          <w:rFonts w:ascii="Times New Roman" w:hAnsi="Times New Roman" w:cs="Times New Roman"/>
          <w:sz w:val="24"/>
          <w:szCs w:val="24"/>
        </w:rPr>
        <w:t xml:space="preserve"> году</w:t>
      </w:r>
      <w:r w:rsidRPr="007F5364">
        <w:rPr>
          <w:rFonts w:ascii="Times New Roman" w:hAnsi="Times New Roman" w:cs="Times New Roman"/>
          <w:sz w:val="24"/>
          <w:szCs w:val="24"/>
        </w:rPr>
        <w:t xml:space="preserve"> заболеваемость ОГС составила 8 больных, 1,06 сл. на 100 тыс. населения, что выше СМП (1,13 на 100 тыс. населения) на 6,6%, а в сравнении с 2021 </w:t>
      </w:r>
      <w:r w:rsidR="00BC1C5D">
        <w:rPr>
          <w:rFonts w:ascii="Times New Roman" w:hAnsi="Times New Roman" w:cs="Times New Roman"/>
          <w:sz w:val="24"/>
          <w:szCs w:val="24"/>
        </w:rPr>
        <w:t xml:space="preserve">г. </w:t>
      </w:r>
      <w:r w:rsidRPr="007F5364">
        <w:rPr>
          <w:rFonts w:ascii="Times New Roman" w:hAnsi="Times New Roman" w:cs="Times New Roman"/>
          <w:sz w:val="24"/>
          <w:szCs w:val="24"/>
        </w:rPr>
        <w:t>уменьшилась в 1,9 раз (2021</w:t>
      </w:r>
      <w:r w:rsidR="00BC1C5D">
        <w:rPr>
          <w:rFonts w:ascii="Times New Roman" w:hAnsi="Times New Roman" w:cs="Times New Roman"/>
          <w:sz w:val="24"/>
          <w:szCs w:val="24"/>
        </w:rPr>
        <w:t xml:space="preserve"> г.</w:t>
      </w:r>
      <w:r w:rsidRPr="007F5364">
        <w:rPr>
          <w:rFonts w:ascii="Times New Roman" w:hAnsi="Times New Roman" w:cs="Times New Roman"/>
          <w:sz w:val="24"/>
          <w:szCs w:val="24"/>
        </w:rPr>
        <w:t xml:space="preserve"> – 2,05 сл. на 100 тыс. населения). </w:t>
      </w:r>
    </w:p>
    <w:p w14:paraId="4B8DAB7B" w14:textId="77777777" w:rsidR="007F5364" w:rsidRPr="007F5364" w:rsidRDefault="007F5364" w:rsidP="007F5364">
      <w:pPr>
        <w:autoSpaceDE w:val="0"/>
        <w:autoSpaceDN w:val="0"/>
        <w:adjustRightInd w:val="0"/>
        <w:spacing w:after="0" w:line="240" w:lineRule="auto"/>
        <w:ind w:firstLine="567"/>
        <w:jc w:val="both"/>
        <w:rPr>
          <w:rFonts w:ascii="Times New Roman" w:hAnsi="Times New Roman" w:cs="Times New Roman"/>
          <w:sz w:val="24"/>
          <w:szCs w:val="24"/>
        </w:rPr>
      </w:pPr>
    </w:p>
    <w:p w14:paraId="14F8589D" w14:textId="77777777" w:rsidR="007F5364" w:rsidRPr="007F5364" w:rsidRDefault="007F5364" w:rsidP="007F5364">
      <w:pPr>
        <w:autoSpaceDE w:val="0"/>
        <w:autoSpaceDN w:val="0"/>
        <w:adjustRightInd w:val="0"/>
        <w:spacing w:after="0" w:line="240" w:lineRule="auto"/>
        <w:jc w:val="both"/>
        <w:rPr>
          <w:rFonts w:ascii="Times New Roman" w:hAnsi="Times New Roman" w:cs="Times New Roman"/>
          <w:sz w:val="24"/>
          <w:szCs w:val="24"/>
        </w:rPr>
      </w:pPr>
      <w:r w:rsidRPr="007F5364">
        <w:rPr>
          <w:rFonts w:ascii="Times New Roman" w:hAnsi="Times New Roman" w:cs="Times New Roman"/>
          <w:noProof/>
          <w:lang w:eastAsia="ru-RU"/>
        </w:rPr>
        <w:drawing>
          <wp:inline distT="0" distB="0" distL="0" distR="0" wp14:anchorId="02149913" wp14:editId="6B41129D">
            <wp:extent cx="5762625" cy="3157870"/>
            <wp:effectExtent l="0" t="0" r="0" b="4445"/>
            <wp:docPr id="207"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66C4B17" w14:textId="77777777" w:rsidR="007F5364" w:rsidRPr="003F0CA7" w:rsidRDefault="007F5364" w:rsidP="007F5364">
      <w:pPr>
        <w:autoSpaceDE w:val="0"/>
        <w:autoSpaceDN w:val="0"/>
        <w:adjustRightInd w:val="0"/>
        <w:spacing w:after="0" w:line="240" w:lineRule="auto"/>
        <w:jc w:val="center"/>
        <w:rPr>
          <w:rFonts w:ascii="Times New Roman" w:hAnsi="Times New Roman" w:cs="Times New Roman"/>
          <w:b/>
        </w:rPr>
      </w:pPr>
      <w:r w:rsidRPr="003F0CA7">
        <w:rPr>
          <w:rFonts w:ascii="Times New Roman" w:hAnsi="Times New Roman" w:cs="Times New Roman"/>
          <w:bCs/>
        </w:rPr>
        <w:t xml:space="preserve">Рис. </w:t>
      </w:r>
      <w:r w:rsidR="00426A7A">
        <w:rPr>
          <w:rFonts w:ascii="Times New Roman" w:hAnsi="Times New Roman" w:cs="Times New Roman"/>
          <w:bCs/>
        </w:rPr>
        <w:t>62</w:t>
      </w:r>
      <w:r w:rsidRPr="003F0CA7">
        <w:rPr>
          <w:rFonts w:ascii="Times New Roman" w:hAnsi="Times New Roman" w:cs="Times New Roman"/>
          <w:bCs/>
        </w:rPr>
        <w:t xml:space="preserve">. </w:t>
      </w:r>
      <w:r w:rsidRPr="003F0CA7">
        <w:rPr>
          <w:rFonts w:ascii="Times New Roman" w:hAnsi="Times New Roman" w:cs="Times New Roman"/>
        </w:rPr>
        <w:t>Динамика заболеваемости острым гепатитом С и хроническим гепатитом С на территории Амурской области в 2013</w:t>
      </w:r>
      <w:r w:rsidR="00426A7A">
        <w:rPr>
          <w:rFonts w:ascii="Times New Roman" w:hAnsi="Times New Roman" w:cs="Times New Roman"/>
        </w:rPr>
        <w:t>-</w:t>
      </w:r>
      <w:r w:rsidRPr="003F0CA7">
        <w:rPr>
          <w:rFonts w:ascii="Times New Roman" w:hAnsi="Times New Roman" w:cs="Times New Roman"/>
        </w:rPr>
        <w:t>2022 (на 100 тыс. населения)</w:t>
      </w:r>
    </w:p>
    <w:p w14:paraId="538972D8" w14:textId="77777777" w:rsidR="007F5364" w:rsidRPr="007F5364" w:rsidRDefault="007F5364" w:rsidP="007F5364">
      <w:pPr>
        <w:autoSpaceDE w:val="0"/>
        <w:autoSpaceDN w:val="0"/>
        <w:adjustRightInd w:val="0"/>
        <w:spacing w:after="0" w:line="240" w:lineRule="auto"/>
        <w:jc w:val="both"/>
        <w:rPr>
          <w:rFonts w:ascii="Times New Roman" w:hAnsi="Times New Roman" w:cs="Times New Roman"/>
        </w:rPr>
      </w:pPr>
    </w:p>
    <w:p w14:paraId="5B0798DE" w14:textId="03AC5EDF" w:rsidR="007F5364" w:rsidRPr="007F5364" w:rsidRDefault="007F5364" w:rsidP="007F5364">
      <w:pPr>
        <w:autoSpaceDE w:val="0"/>
        <w:autoSpaceDN w:val="0"/>
        <w:adjustRightInd w:val="0"/>
        <w:spacing w:after="0" w:line="240" w:lineRule="auto"/>
        <w:ind w:firstLine="567"/>
        <w:jc w:val="both"/>
        <w:rPr>
          <w:rFonts w:ascii="Times New Roman" w:hAnsi="Times New Roman" w:cs="Times New Roman"/>
          <w:b/>
          <w:sz w:val="24"/>
          <w:szCs w:val="24"/>
        </w:rPr>
      </w:pPr>
      <w:r w:rsidRPr="007F5364">
        <w:rPr>
          <w:rFonts w:ascii="Times New Roman" w:hAnsi="Times New Roman" w:cs="Times New Roman"/>
          <w:sz w:val="24"/>
          <w:szCs w:val="24"/>
        </w:rPr>
        <w:t xml:space="preserve">Наряду со ростом заболеваемости острыми формами гепатита В на территории Амурской области продолжают регистрироваться высокие уровни новых случаев </w:t>
      </w:r>
      <w:r w:rsidRPr="007F5364">
        <w:rPr>
          <w:rFonts w:ascii="Times New Roman" w:hAnsi="Times New Roman" w:cs="Times New Roman"/>
          <w:bCs/>
          <w:sz w:val="24"/>
          <w:szCs w:val="24"/>
        </w:rPr>
        <w:t>хронических форм вирусных гепатитов (ХВГ) (рис.64)</w:t>
      </w:r>
      <w:r w:rsidRPr="007F5364">
        <w:rPr>
          <w:rFonts w:ascii="Times New Roman" w:hAnsi="Times New Roman" w:cs="Times New Roman"/>
          <w:sz w:val="24"/>
          <w:szCs w:val="24"/>
        </w:rPr>
        <w:t>. Всего в 2023</w:t>
      </w:r>
      <w:r w:rsidR="00E91030">
        <w:rPr>
          <w:rFonts w:ascii="Times New Roman" w:hAnsi="Times New Roman" w:cs="Times New Roman"/>
          <w:sz w:val="24"/>
          <w:szCs w:val="24"/>
        </w:rPr>
        <w:t xml:space="preserve"> году</w:t>
      </w:r>
      <w:r w:rsidRPr="007F5364">
        <w:rPr>
          <w:rFonts w:ascii="Times New Roman" w:hAnsi="Times New Roman" w:cs="Times New Roman"/>
          <w:sz w:val="24"/>
          <w:szCs w:val="24"/>
        </w:rPr>
        <w:t xml:space="preserve"> зарегистрирован 341 случай ХВГ (в 2022</w:t>
      </w:r>
      <w:r w:rsidR="00E91030">
        <w:rPr>
          <w:rFonts w:ascii="Times New Roman" w:hAnsi="Times New Roman" w:cs="Times New Roman"/>
          <w:sz w:val="24"/>
          <w:szCs w:val="24"/>
        </w:rPr>
        <w:t xml:space="preserve"> г.</w:t>
      </w:r>
      <w:r w:rsidRPr="007F5364">
        <w:rPr>
          <w:rFonts w:ascii="Times New Roman" w:hAnsi="Times New Roman" w:cs="Times New Roman"/>
          <w:sz w:val="24"/>
          <w:szCs w:val="24"/>
        </w:rPr>
        <w:t xml:space="preserve"> – 255 случаев), увеличение за год составило 33,7 %. Заболеваемость ХВГ (впервые установленные) в 2022 </w:t>
      </w:r>
      <w:r w:rsidR="00E23783">
        <w:rPr>
          <w:rFonts w:ascii="Times New Roman" w:hAnsi="Times New Roman" w:cs="Times New Roman"/>
          <w:sz w:val="24"/>
          <w:szCs w:val="24"/>
        </w:rPr>
        <w:t>году</w:t>
      </w:r>
      <w:r w:rsidR="00E91030">
        <w:rPr>
          <w:rFonts w:ascii="Times New Roman" w:hAnsi="Times New Roman" w:cs="Times New Roman"/>
          <w:sz w:val="24"/>
          <w:szCs w:val="24"/>
        </w:rPr>
        <w:t xml:space="preserve"> </w:t>
      </w:r>
      <w:r w:rsidRPr="007F5364">
        <w:rPr>
          <w:rFonts w:ascii="Times New Roman" w:hAnsi="Times New Roman" w:cs="Times New Roman"/>
          <w:sz w:val="24"/>
          <w:szCs w:val="24"/>
        </w:rPr>
        <w:t xml:space="preserve">составила 45,09 на 100 тыс. населения, что в 1,6 раза выше СМП (28,47 на 100 тыс. населения), на 11,6% выше показателя </w:t>
      </w:r>
      <w:r w:rsidR="00E23783">
        <w:rPr>
          <w:rFonts w:ascii="Times New Roman" w:hAnsi="Times New Roman" w:cs="Times New Roman"/>
          <w:sz w:val="24"/>
          <w:szCs w:val="24"/>
        </w:rPr>
        <w:t xml:space="preserve">по </w:t>
      </w:r>
      <w:r w:rsidRPr="007F5364">
        <w:rPr>
          <w:rFonts w:ascii="Times New Roman" w:hAnsi="Times New Roman" w:cs="Times New Roman"/>
          <w:sz w:val="24"/>
          <w:szCs w:val="24"/>
        </w:rPr>
        <w:t>Р</w:t>
      </w:r>
      <w:r w:rsidR="00E23783">
        <w:rPr>
          <w:rFonts w:ascii="Times New Roman" w:hAnsi="Times New Roman" w:cs="Times New Roman"/>
          <w:sz w:val="24"/>
          <w:szCs w:val="24"/>
        </w:rPr>
        <w:t xml:space="preserve">оссийской </w:t>
      </w:r>
      <w:r w:rsidRPr="007F5364">
        <w:rPr>
          <w:rFonts w:ascii="Times New Roman" w:hAnsi="Times New Roman" w:cs="Times New Roman"/>
          <w:sz w:val="24"/>
          <w:szCs w:val="24"/>
        </w:rPr>
        <w:t>Ф</w:t>
      </w:r>
      <w:r w:rsidR="00E23783">
        <w:rPr>
          <w:rFonts w:ascii="Times New Roman" w:hAnsi="Times New Roman" w:cs="Times New Roman"/>
          <w:sz w:val="24"/>
          <w:szCs w:val="24"/>
        </w:rPr>
        <w:t>едерации</w:t>
      </w:r>
      <w:r w:rsidRPr="007F5364">
        <w:rPr>
          <w:rFonts w:ascii="Times New Roman" w:hAnsi="Times New Roman" w:cs="Times New Roman"/>
          <w:sz w:val="24"/>
          <w:szCs w:val="24"/>
        </w:rPr>
        <w:t xml:space="preserve"> (11,6 на 100 тыс. населения) и на 14,7 % выше показателя по Дальневосточному федеральному округу (39,30 на 100 тыс. населения), среди лиц старше 20 лет – 44,83 сл. на 100 тыс. детей. </w:t>
      </w:r>
    </w:p>
    <w:p w14:paraId="4D8052AA" w14:textId="77777777" w:rsidR="007F5364" w:rsidRPr="007F5364" w:rsidRDefault="007F5364" w:rsidP="007F5364">
      <w:pPr>
        <w:autoSpaceDE w:val="0"/>
        <w:autoSpaceDN w:val="0"/>
        <w:adjustRightInd w:val="0"/>
        <w:spacing w:after="0" w:line="240" w:lineRule="auto"/>
        <w:ind w:firstLine="567"/>
        <w:jc w:val="both"/>
        <w:rPr>
          <w:rFonts w:ascii="Times New Roman" w:hAnsi="Times New Roman" w:cs="Times New Roman"/>
          <w:sz w:val="24"/>
          <w:szCs w:val="24"/>
        </w:rPr>
      </w:pPr>
    </w:p>
    <w:p w14:paraId="4EF031AD" w14:textId="77777777" w:rsidR="007F5364" w:rsidRPr="00E91030" w:rsidRDefault="007F5364" w:rsidP="007F5364">
      <w:pPr>
        <w:autoSpaceDE w:val="0"/>
        <w:autoSpaceDN w:val="0"/>
        <w:adjustRightInd w:val="0"/>
        <w:spacing w:after="0" w:line="240" w:lineRule="auto"/>
        <w:jc w:val="center"/>
        <w:rPr>
          <w:rFonts w:ascii="Times New Roman" w:hAnsi="Times New Roman" w:cs="Times New Roman"/>
          <w:b/>
        </w:rPr>
      </w:pPr>
      <w:r w:rsidRPr="007F5364">
        <w:rPr>
          <w:rFonts w:ascii="Times New Roman" w:hAnsi="Times New Roman" w:cs="Times New Roman"/>
          <w:noProof/>
          <w:lang w:eastAsia="ru-RU"/>
        </w:rPr>
        <w:drawing>
          <wp:inline distT="0" distB="0" distL="0" distR="0" wp14:anchorId="3A741164" wp14:editId="11CBF994">
            <wp:extent cx="5762625" cy="3296285"/>
            <wp:effectExtent l="0" t="0" r="0" b="0"/>
            <wp:docPr id="39"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Pr="00E91030">
        <w:rPr>
          <w:rFonts w:ascii="Times New Roman" w:hAnsi="Times New Roman" w:cs="Times New Roman"/>
        </w:rPr>
        <w:t xml:space="preserve"> Рис.</w:t>
      </w:r>
      <w:r w:rsidR="00426A7A">
        <w:rPr>
          <w:rFonts w:ascii="Times New Roman" w:hAnsi="Times New Roman" w:cs="Times New Roman"/>
        </w:rPr>
        <w:t>63</w:t>
      </w:r>
      <w:r w:rsidRPr="00E91030">
        <w:rPr>
          <w:rFonts w:ascii="Times New Roman" w:hAnsi="Times New Roman" w:cs="Times New Roman"/>
        </w:rPr>
        <w:t>. Динамика заболеваемости хроническими вирусными гепатитами на территории Амурской области в 20</w:t>
      </w:r>
      <w:r w:rsidR="00E91030">
        <w:rPr>
          <w:rFonts w:ascii="Times New Roman" w:hAnsi="Times New Roman" w:cs="Times New Roman"/>
        </w:rPr>
        <w:t>11–2023 (на 100 тыс. населения)</w:t>
      </w:r>
    </w:p>
    <w:p w14:paraId="6FAEA598" w14:textId="77777777" w:rsidR="007F5364" w:rsidRPr="007F5364" w:rsidRDefault="007F5364" w:rsidP="007F5364">
      <w:pPr>
        <w:autoSpaceDE w:val="0"/>
        <w:autoSpaceDN w:val="0"/>
        <w:adjustRightInd w:val="0"/>
        <w:spacing w:after="0" w:line="240" w:lineRule="auto"/>
        <w:jc w:val="both"/>
        <w:rPr>
          <w:rFonts w:ascii="Times New Roman" w:hAnsi="Times New Roman" w:cs="Times New Roman"/>
          <w:sz w:val="24"/>
          <w:szCs w:val="24"/>
        </w:rPr>
      </w:pPr>
    </w:p>
    <w:p w14:paraId="1A1399B4" w14:textId="1CC3FD1D" w:rsidR="007F5364" w:rsidRPr="007F5364" w:rsidRDefault="007F5364" w:rsidP="007F5364">
      <w:pPr>
        <w:autoSpaceDE w:val="0"/>
        <w:autoSpaceDN w:val="0"/>
        <w:adjustRightInd w:val="0"/>
        <w:spacing w:after="0" w:line="240" w:lineRule="auto"/>
        <w:ind w:firstLine="567"/>
        <w:jc w:val="both"/>
        <w:rPr>
          <w:rFonts w:ascii="Times New Roman" w:hAnsi="Times New Roman" w:cs="Times New Roman"/>
          <w:b/>
          <w:sz w:val="24"/>
          <w:szCs w:val="24"/>
        </w:rPr>
      </w:pPr>
      <w:r w:rsidRPr="007F5364">
        <w:rPr>
          <w:rFonts w:ascii="Times New Roman" w:hAnsi="Times New Roman" w:cs="Times New Roman"/>
          <w:sz w:val="24"/>
          <w:szCs w:val="24"/>
        </w:rPr>
        <w:t xml:space="preserve">В этиологической структуре впервые зарегистрированных случаев ХВГ преобладает </w:t>
      </w:r>
      <w:r w:rsidRPr="007F5364">
        <w:rPr>
          <w:rFonts w:ascii="Times New Roman" w:hAnsi="Times New Roman" w:cs="Times New Roman"/>
          <w:bCs/>
          <w:sz w:val="24"/>
          <w:szCs w:val="24"/>
        </w:rPr>
        <w:t xml:space="preserve">хронический гепатит С (далее </w:t>
      </w:r>
      <w:r w:rsidR="00B33F2F">
        <w:rPr>
          <w:rFonts w:ascii="Swis721 WGL4 BT" w:hAnsi="Swis721 WGL4 BT" w:cs="Times New Roman"/>
          <w:bCs/>
          <w:sz w:val="24"/>
          <w:szCs w:val="24"/>
        </w:rPr>
        <w:t>−</w:t>
      </w:r>
      <w:r w:rsidRPr="007F5364">
        <w:rPr>
          <w:rFonts w:ascii="Times New Roman" w:hAnsi="Times New Roman" w:cs="Times New Roman"/>
          <w:bCs/>
          <w:sz w:val="24"/>
          <w:szCs w:val="24"/>
        </w:rPr>
        <w:t xml:space="preserve"> ХГС)</w:t>
      </w:r>
      <w:r w:rsidRPr="007F5364">
        <w:rPr>
          <w:rFonts w:ascii="Times New Roman" w:hAnsi="Times New Roman" w:cs="Times New Roman"/>
          <w:sz w:val="24"/>
          <w:szCs w:val="24"/>
        </w:rPr>
        <w:t xml:space="preserve">, </w:t>
      </w:r>
      <w:r w:rsidR="00C10211" w:rsidRPr="007F5364">
        <w:rPr>
          <w:rFonts w:ascii="Times New Roman" w:hAnsi="Times New Roman" w:cs="Times New Roman"/>
          <w:sz w:val="24"/>
          <w:szCs w:val="24"/>
        </w:rPr>
        <w:t xml:space="preserve">его </w:t>
      </w:r>
      <w:r w:rsidRPr="007F5364">
        <w:rPr>
          <w:rFonts w:ascii="Times New Roman" w:hAnsi="Times New Roman" w:cs="Times New Roman"/>
          <w:sz w:val="24"/>
          <w:szCs w:val="24"/>
        </w:rPr>
        <w:t>доля составляет 83,3 % среди всех Х</w:t>
      </w:r>
      <w:r w:rsidR="00C10211">
        <w:rPr>
          <w:rFonts w:ascii="Times New Roman" w:hAnsi="Times New Roman" w:cs="Times New Roman"/>
          <w:sz w:val="24"/>
          <w:szCs w:val="24"/>
        </w:rPr>
        <w:t>ВГ. Заболеваемость ХГС в 2022 году</w:t>
      </w:r>
      <w:r w:rsidRPr="007F5364">
        <w:rPr>
          <w:rFonts w:ascii="Times New Roman" w:hAnsi="Times New Roman" w:cs="Times New Roman"/>
          <w:sz w:val="24"/>
          <w:szCs w:val="24"/>
        </w:rPr>
        <w:t xml:space="preserve"> превышала заболеваемость ХГВ в 4,9 раза. За последнее десятилетие (с 2013 по 2023</w:t>
      </w:r>
      <w:r w:rsidR="00B33F2F">
        <w:rPr>
          <w:rFonts w:ascii="Times New Roman" w:hAnsi="Times New Roman" w:cs="Times New Roman"/>
          <w:sz w:val="24"/>
          <w:szCs w:val="24"/>
        </w:rPr>
        <w:t xml:space="preserve"> гг.</w:t>
      </w:r>
      <w:r w:rsidRPr="007F5364">
        <w:rPr>
          <w:rFonts w:ascii="Times New Roman" w:hAnsi="Times New Roman" w:cs="Times New Roman"/>
          <w:sz w:val="24"/>
          <w:szCs w:val="24"/>
        </w:rPr>
        <w:t xml:space="preserve">) заболеваемость ХГС увеличилась в 1,9 раза (с 20,08 сл. до 37,56 сл. на 100 тыс. населения). В 2023 году показатель заболеваемости ХГС составил 37,56 на 100 тыс. населения, что выше среднемноголетнего показателя заболеваемости ХГС (23,37 на 100 тыс. населения) на 60,7%, выше показателя РФ (31,81 на 100 тыс. населения) на 18,0% и на 20,3 % выше показателя по Дальневосточному федеральному округу (31,21 на 100 тыс. населения). Заболеваемость </w:t>
      </w:r>
      <w:r w:rsidRPr="007F5364">
        <w:rPr>
          <w:rFonts w:ascii="Times New Roman" w:hAnsi="Times New Roman" w:cs="Times New Roman"/>
          <w:bCs/>
          <w:sz w:val="24"/>
          <w:szCs w:val="24"/>
        </w:rPr>
        <w:t xml:space="preserve">хроническим вирусным гепатитом В </w:t>
      </w:r>
      <w:r w:rsidRPr="007F5364">
        <w:rPr>
          <w:rFonts w:ascii="Times New Roman" w:hAnsi="Times New Roman" w:cs="Times New Roman"/>
          <w:sz w:val="24"/>
          <w:szCs w:val="24"/>
        </w:rPr>
        <w:t xml:space="preserve">(далее </w:t>
      </w:r>
      <w:r w:rsidRPr="007F5364">
        <w:rPr>
          <w:rFonts w:ascii="Times New Roman" w:hAnsi="Times New Roman" w:cs="Times New Roman"/>
          <w:bCs/>
          <w:sz w:val="24"/>
          <w:szCs w:val="24"/>
        </w:rPr>
        <w:t>– ХГВ</w:t>
      </w:r>
      <w:r w:rsidRPr="007F5364">
        <w:rPr>
          <w:rFonts w:ascii="Times New Roman" w:hAnsi="Times New Roman" w:cs="Times New Roman"/>
          <w:sz w:val="24"/>
          <w:szCs w:val="24"/>
        </w:rPr>
        <w:t xml:space="preserve">) в 2023 </w:t>
      </w:r>
      <w:r w:rsidR="00C10211">
        <w:rPr>
          <w:rFonts w:ascii="Times New Roman" w:hAnsi="Times New Roman" w:cs="Times New Roman"/>
          <w:sz w:val="24"/>
          <w:szCs w:val="24"/>
        </w:rPr>
        <w:t xml:space="preserve">году </w:t>
      </w:r>
      <w:r w:rsidRPr="007F5364">
        <w:rPr>
          <w:rFonts w:ascii="Times New Roman" w:hAnsi="Times New Roman" w:cs="Times New Roman"/>
          <w:sz w:val="24"/>
          <w:szCs w:val="24"/>
        </w:rPr>
        <w:t xml:space="preserve">составила 7,54 сл. на 100 тыс. населения (57 случаев), что выше СМП (5,09 на 100 тыс. населения) в 1,5 раза, ниже показателя </w:t>
      </w:r>
      <w:r w:rsidR="00C10211">
        <w:rPr>
          <w:rFonts w:ascii="Times New Roman" w:hAnsi="Times New Roman" w:cs="Times New Roman"/>
          <w:sz w:val="24"/>
          <w:szCs w:val="24"/>
        </w:rPr>
        <w:t xml:space="preserve">по </w:t>
      </w:r>
      <w:r w:rsidR="00C10211" w:rsidRPr="007F5364">
        <w:rPr>
          <w:rFonts w:ascii="Times New Roman" w:hAnsi="Times New Roman" w:cs="Times New Roman"/>
          <w:sz w:val="24"/>
          <w:szCs w:val="24"/>
        </w:rPr>
        <w:t>Р</w:t>
      </w:r>
      <w:r w:rsidR="00C10211">
        <w:rPr>
          <w:rFonts w:ascii="Times New Roman" w:hAnsi="Times New Roman" w:cs="Times New Roman"/>
          <w:sz w:val="24"/>
          <w:szCs w:val="24"/>
        </w:rPr>
        <w:t xml:space="preserve">оссийской </w:t>
      </w:r>
      <w:r w:rsidR="00C10211" w:rsidRPr="007F5364">
        <w:rPr>
          <w:rFonts w:ascii="Times New Roman" w:hAnsi="Times New Roman" w:cs="Times New Roman"/>
          <w:sz w:val="24"/>
          <w:szCs w:val="24"/>
        </w:rPr>
        <w:t>Ф</w:t>
      </w:r>
      <w:r w:rsidR="00C10211">
        <w:rPr>
          <w:rFonts w:ascii="Times New Roman" w:hAnsi="Times New Roman" w:cs="Times New Roman"/>
          <w:sz w:val="24"/>
          <w:szCs w:val="24"/>
        </w:rPr>
        <w:t>едерации</w:t>
      </w:r>
      <w:r w:rsidRPr="007F5364">
        <w:rPr>
          <w:rFonts w:ascii="Times New Roman" w:hAnsi="Times New Roman" w:cs="Times New Roman"/>
          <w:sz w:val="24"/>
          <w:szCs w:val="24"/>
        </w:rPr>
        <w:t xml:space="preserve"> (8,50 на 100 тыс. населения) на 11,3% и на 6,3 % ниже показателя по Дальневосточному федеральному округу (8,05 на 100 тыс. населения). За последнее десятилетие заболеваемость </w:t>
      </w:r>
      <w:r w:rsidR="007275F0" w:rsidRPr="007F5364">
        <w:rPr>
          <w:rFonts w:ascii="Times New Roman" w:hAnsi="Times New Roman" w:cs="Times New Roman"/>
          <w:sz w:val="24"/>
          <w:szCs w:val="24"/>
        </w:rPr>
        <w:t>ХГВ вернулась</w:t>
      </w:r>
      <w:r w:rsidRPr="007F5364">
        <w:rPr>
          <w:rFonts w:ascii="Times New Roman" w:hAnsi="Times New Roman" w:cs="Times New Roman"/>
          <w:sz w:val="24"/>
          <w:szCs w:val="24"/>
        </w:rPr>
        <w:t xml:space="preserve"> на уровень 2013 года (в 2013 </w:t>
      </w:r>
      <w:r w:rsidR="007275F0">
        <w:rPr>
          <w:rFonts w:ascii="Times New Roman" w:hAnsi="Times New Roman" w:cs="Times New Roman"/>
          <w:sz w:val="24"/>
          <w:szCs w:val="24"/>
        </w:rPr>
        <w:t xml:space="preserve">г. </w:t>
      </w:r>
      <w:r w:rsidRPr="007F5364">
        <w:rPr>
          <w:rFonts w:ascii="Times New Roman" w:hAnsi="Times New Roman" w:cs="Times New Roman"/>
          <w:sz w:val="24"/>
          <w:szCs w:val="24"/>
        </w:rPr>
        <w:t xml:space="preserve">– 7,34 случая на 100 тыс. населения), в сравнении с 2021 </w:t>
      </w:r>
      <w:r w:rsidR="00C10211">
        <w:rPr>
          <w:rFonts w:ascii="Times New Roman" w:hAnsi="Times New Roman" w:cs="Times New Roman"/>
          <w:sz w:val="24"/>
          <w:szCs w:val="24"/>
        </w:rPr>
        <w:t>годом</w:t>
      </w:r>
      <w:r w:rsidR="007275F0">
        <w:rPr>
          <w:rFonts w:ascii="Times New Roman" w:hAnsi="Times New Roman" w:cs="Times New Roman"/>
          <w:sz w:val="24"/>
          <w:szCs w:val="24"/>
        </w:rPr>
        <w:t xml:space="preserve"> </w:t>
      </w:r>
      <w:r w:rsidRPr="007F5364">
        <w:rPr>
          <w:rFonts w:ascii="Times New Roman" w:hAnsi="Times New Roman" w:cs="Times New Roman"/>
          <w:sz w:val="24"/>
          <w:szCs w:val="24"/>
        </w:rPr>
        <w:t xml:space="preserve">увеличилась в 4,4 раза (в 2021 </w:t>
      </w:r>
      <w:r w:rsidR="007275F0">
        <w:rPr>
          <w:rFonts w:ascii="Times New Roman" w:hAnsi="Times New Roman" w:cs="Times New Roman"/>
          <w:sz w:val="24"/>
          <w:szCs w:val="24"/>
        </w:rPr>
        <w:t xml:space="preserve">г. </w:t>
      </w:r>
      <w:r w:rsidRPr="007F5364">
        <w:rPr>
          <w:rFonts w:ascii="Times New Roman" w:hAnsi="Times New Roman" w:cs="Times New Roman"/>
          <w:sz w:val="24"/>
          <w:szCs w:val="24"/>
        </w:rPr>
        <w:t xml:space="preserve">– 1,66 сл. на 100 тыс. населения). </w:t>
      </w:r>
    </w:p>
    <w:p w14:paraId="7CFC4E00" w14:textId="77777777" w:rsidR="007F5364" w:rsidRPr="007F5364" w:rsidRDefault="007F5364" w:rsidP="007F5364">
      <w:pPr>
        <w:autoSpaceDE w:val="0"/>
        <w:autoSpaceDN w:val="0"/>
        <w:adjustRightInd w:val="0"/>
        <w:spacing w:after="0" w:line="240" w:lineRule="auto"/>
        <w:ind w:firstLine="567"/>
        <w:jc w:val="both"/>
        <w:rPr>
          <w:rFonts w:ascii="Times New Roman" w:hAnsi="Times New Roman" w:cs="Times New Roman"/>
          <w:b/>
          <w:sz w:val="24"/>
          <w:szCs w:val="24"/>
        </w:rPr>
      </w:pPr>
      <w:r w:rsidRPr="007F5364">
        <w:rPr>
          <w:rFonts w:ascii="Times New Roman" w:hAnsi="Times New Roman" w:cs="Times New Roman"/>
          <w:sz w:val="24"/>
          <w:szCs w:val="24"/>
        </w:rPr>
        <w:t>Учитывая, что активность эпидемического процесса вирусных гепатитов обусловлена преимущественно хроническими формами инфекции, для прогнозирования эпидемиологической ситуации, разработки эффективных программ профилактики вирусных гепатитов необходим учет всех лиц, больных хроническими гепатитами В и С,</w:t>
      </w:r>
    </w:p>
    <w:p w14:paraId="76495E5E" w14:textId="77777777" w:rsidR="007F5364" w:rsidRPr="007F5364" w:rsidRDefault="007F5364" w:rsidP="007F5364">
      <w:pPr>
        <w:widowControl w:val="0"/>
        <w:autoSpaceDE w:val="0"/>
        <w:autoSpaceDN w:val="0"/>
        <w:spacing w:after="0" w:line="240" w:lineRule="auto"/>
        <w:jc w:val="both"/>
        <w:rPr>
          <w:rFonts w:ascii="Times New Roman" w:hAnsi="Times New Roman" w:cs="Times New Roman"/>
          <w:b/>
          <w:color w:val="000000"/>
          <w:sz w:val="24"/>
          <w:szCs w:val="24"/>
        </w:rPr>
      </w:pPr>
      <w:r w:rsidRPr="007F5364">
        <w:rPr>
          <w:rFonts w:ascii="Times New Roman" w:hAnsi="Times New Roman" w:cs="Times New Roman"/>
          <w:sz w:val="24"/>
          <w:szCs w:val="24"/>
        </w:rPr>
        <w:t xml:space="preserve">включая сочетанные формы. В этой связи </w:t>
      </w:r>
      <w:r w:rsidRPr="007F5364">
        <w:rPr>
          <w:rFonts w:ascii="Times New Roman" w:hAnsi="Times New Roman" w:cs="Times New Roman"/>
          <w:color w:val="000000"/>
          <w:sz w:val="24"/>
          <w:szCs w:val="24"/>
        </w:rPr>
        <w:t>в области на базе ГАУЗ АО «Амурская областная инфекционная больница» ведется регистр больных вирусными гепатитами, с предоставлением информации в Федеральный регистр пациентов с хроническими и острыми заболеваниями печени.</w:t>
      </w:r>
    </w:p>
    <w:p w14:paraId="77B62C76" w14:textId="77777777" w:rsidR="007F5364" w:rsidRPr="007F5364" w:rsidRDefault="007F5364" w:rsidP="007F5364">
      <w:pPr>
        <w:widowControl w:val="0"/>
        <w:autoSpaceDE w:val="0"/>
        <w:autoSpaceDN w:val="0"/>
        <w:spacing w:after="0" w:line="240" w:lineRule="auto"/>
        <w:ind w:firstLine="567"/>
        <w:jc w:val="both"/>
        <w:rPr>
          <w:rFonts w:ascii="Times New Roman" w:hAnsi="Times New Roman" w:cs="Times New Roman"/>
          <w:b/>
          <w:sz w:val="24"/>
          <w:szCs w:val="24"/>
        </w:rPr>
      </w:pPr>
      <w:r w:rsidRPr="007F5364">
        <w:rPr>
          <w:rFonts w:ascii="Times New Roman" w:hAnsi="Times New Roman" w:cs="Times New Roman"/>
          <w:sz w:val="24"/>
          <w:szCs w:val="24"/>
        </w:rPr>
        <w:t>С целью улучшения качества оказания медицинской помощи пациентам с хроническими вирусными гепатитами, снижения заболеваемости, своевременного проведения полного комплекса профилактических, противоэпидемических мероприятий и недопущения возникновения групповой заболеваемости на территории Амурской области постановлением Правительства Амурской области от 20.04.2023 №361 утвержден Комплексный план мероприятий по оказанию помощи пациентам с хроническими вирусными гепатитами на территории Амурской области на 2023-2030 годы.</w:t>
      </w:r>
    </w:p>
    <w:p w14:paraId="22D4B5DC" w14:textId="77777777" w:rsidR="007F5364" w:rsidRPr="007F5364" w:rsidRDefault="007F5364" w:rsidP="007F5364">
      <w:pPr>
        <w:widowControl w:val="0"/>
        <w:autoSpaceDE w:val="0"/>
        <w:autoSpaceDN w:val="0"/>
        <w:spacing w:after="0" w:line="240" w:lineRule="auto"/>
        <w:jc w:val="both"/>
        <w:rPr>
          <w:rFonts w:ascii="Times New Roman" w:hAnsi="Times New Roman" w:cs="Times New Roman"/>
          <w:b/>
          <w:color w:val="000000"/>
          <w:sz w:val="26"/>
          <w:szCs w:val="26"/>
        </w:rPr>
      </w:pPr>
    </w:p>
    <w:p w14:paraId="555190A9" w14:textId="77777777" w:rsidR="007F5364" w:rsidRPr="007F5364" w:rsidRDefault="007F5364" w:rsidP="007F5364">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7F5364">
        <w:rPr>
          <w:rFonts w:ascii="Times New Roman" w:hAnsi="Times New Roman" w:cs="Times New Roman"/>
          <w:color w:val="000000"/>
          <w:sz w:val="24"/>
          <w:szCs w:val="24"/>
        </w:rPr>
        <w:t>Инфекции, связанные с оказанием медицинской помощи (</w:t>
      </w:r>
      <w:r w:rsidRPr="007F5364">
        <w:rPr>
          <w:rFonts w:ascii="Times New Roman" w:hAnsi="Times New Roman" w:cs="Times New Roman"/>
          <w:sz w:val="24"/>
          <w:szCs w:val="24"/>
        </w:rPr>
        <w:t>ИСМП)</w:t>
      </w:r>
    </w:p>
    <w:p w14:paraId="35279822" w14:textId="77777777" w:rsidR="007F5364" w:rsidRPr="007F5364" w:rsidRDefault="007F5364" w:rsidP="007F5364">
      <w:pPr>
        <w:widowControl w:val="0"/>
        <w:tabs>
          <w:tab w:val="left" w:pos="4536"/>
        </w:tabs>
        <w:autoSpaceDE w:val="0"/>
        <w:autoSpaceDN w:val="0"/>
        <w:adjustRightInd w:val="0"/>
        <w:spacing w:after="0" w:line="240" w:lineRule="auto"/>
        <w:ind w:firstLine="709"/>
        <w:jc w:val="both"/>
        <w:rPr>
          <w:rFonts w:ascii="Times New Roman" w:hAnsi="Times New Roman" w:cs="Times New Roman"/>
          <w:b/>
          <w:color w:val="000000"/>
          <w:sz w:val="24"/>
          <w:szCs w:val="24"/>
        </w:rPr>
      </w:pPr>
    </w:p>
    <w:p w14:paraId="4B042A0A" w14:textId="77777777" w:rsidR="007F5364" w:rsidRPr="007F5364" w:rsidRDefault="007F5364" w:rsidP="007F5364">
      <w:pPr>
        <w:widowControl w:val="0"/>
        <w:tabs>
          <w:tab w:val="left" w:pos="4536"/>
        </w:tabs>
        <w:autoSpaceDE w:val="0"/>
        <w:autoSpaceDN w:val="0"/>
        <w:adjustRightInd w:val="0"/>
        <w:spacing w:after="0" w:line="240" w:lineRule="auto"/>
        <w:ind w:firstLine="709"/>
        <w:jc w:val="both"/>
        <w:rPr>
          <w:rFonts w:ascii="Times New Roman" w:hAnsi="Times New Roman" w:cs="Times New Roman"/>
          <w:b/>
          <w:color w:val="000000"/>
          <w:sz w:val="24"/>
          <w:szCs w:val="24"/>
        </w:rPr>
      </w:pPr>
      <w:r w:rsidRPr="007F5364">
        <w:rPr>
          <w:rFonts w:ascii="Times New Roman" w:hAnsi="Times New Roman" w:cs="Times New Roman"/>
          <w:color w:val="000000"/>
          <w:sz w:val="24"/>
          <w:szCs w:val="24"/>
        </w:rPr>
        <w:t xml:space="preserve">В 2023 году в области зарегистрировано 355 случаев инфекций, связанных с оказанием медицинской помощи, что ниже уровня прошлого года на 34,4% (АППГ – 541 сл.), показатель на 1 000 пациентов составил 1,6, что ниже показателя 2022 года (2,8 на 1 000 пациентов) на 42,9% и ниже среднемноголетнего уровня на 20% (2,0 на 1 000 пациентов) (рис. </w:t>
      </w:r>
      <w:r w:rsidR="00B54A7A">
        <w:rPr>
          <w:rFonts w:ascii="Times New Roman" w:hAnsi="Times New Roman" w:cs="Times New Roman"/>
          <w:color w:val="000000"/>
          <w:sz w:val="24"/>
          <w:szCs w:val="24"/>
        </w:rPr>
        <w:t>64</w:t>
      </w:r>
      <w:r w:rsidRPr="007F5364">
        <w:rPr>
          <w:rFonts w:ascii="Times New Roman" w:hAnsi="Times New Roman" w:cs="Times New Roman"/>
          <w:color w:val="000000"/>
          <w:sz w:val="24"/>
          <w:szCs w:val="24"/>
        </w:rPr>
        <w:t>).</w:t>
      </w:r>
    </w:p>
    <w:p w14:paraId="79CDABBA" w14:textId="77777777" w:rsidR="007F5364" w:rsidRPr="007F5364" w:rsidRDefault="007F5364" w:rsidP="007F5364">
      <w:pPr>
        <w:widowControl w:val="0"/>
        <w:tabs>
          <w:tab w:val="left" w:pos="4536"/>
        </w:tabs>
        <w:autoSpaceDE w:val="0"/>
        <w:autoSpaceDN w:val="0"/>
        <w:adjustRightInd w:val="0"/>
        <w:spacing w:after="0" w:line="240" w:lineRule="auto"/>
        <w:ind w:firstLine="709"/>
        <w:jc w:val="both"/>
        <w:rPr>
          <w:rFonts w:ascii="Times New Roman" w:hAnsi="Times New Roman" w:cs="Times New Roman"/>
          <w:color w:val="000000"/>
          <w:sz w:val="24"/>
          <w:szCs w:val="24"/>
        </w:rPr>
      </w:pPr>
    </w:p>
    <w:p w14:paraId="62420690" w14:textId="77777777" w:rsidR="007F5364" w:rsidRPr="007F5364" w:rsidRDefault="007F5364" w:rsidP="007F5364">
      <w:pPr>
        <w:widowControl w:val="0"/>
        <w:tabs>
          <w:tab w:val="left" w:pos="0"/>
        </w:tabs>
        <w:autoSpaceDE w:val="0"/>
        <w:autoSpaceDN w:val="0"/>
        <w:adjustRightInd w:val="0"/>
        <w:spacing w:after="0" w:line="240" w:lineRule="auto"/>
        <w:jc w:val="center"/>
        <w:rPr>
          <w:rFonts w:ascii="Times New Roman" w:hAnsi="Times New Roman" w:cs="Times New Roman"/>
          <w:color w:val="000000"/>
          <w:spacing w:val="-4"/>
          <w:sz w:val="24"/>
          <w:szCs w:val="24"/>
          <w:lang w:val="en-US"/>
        </w:rPr>
      </w:pPr>
      <w:r w:rsidRPr="007F5364">
        <w:rPr>
          <w:rFonts w:ascii="Times New Roman" w:hAnsi="Times New Roman" w:cs="Times New Roman"/>
          <w:noProof/>
          <w:color w:val="000000"/>
          <w:spacing w:val="-4"/>
          <w:sz w:val="24"/>
          <w:szCs w:val="24"/>
          <w:lang w:eastAsia="ru-RU"/>
        </w:rPr>
        <w:drawing>
          <wp:inline distT="0" distB="0" distL="0" distR="0" wp14:anchorId="59326AD8" wp14:editId="7E39D6A1">
            <wp:extent cx="5749747" cy="2519680"/>
            <wp:effectExtent l="0" t="0" r="3810" b="0"/>
            <wp:docPr id="40"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A02B63B" w14:textId="77777777" w:rsidR="007F5364" w:rsidRPr="00E37D08" w:rsidRDefault="007F5364" w:rsidP="007F5364">
      <w:pPr>
        <w:widowControl w:val="0"/>
        <w:autoSpaceDE w:val="0"/>
        <w:autoSpaceDN w:val="0"/>
        <w:adjustRightInd w:val="0"/>
        <w:spacing w:after="0" w:line="240" w:lineRule="auto"/>
        <w:jc w:val="center"/>
        <w:rPr>
          <w:rFonts w:ascii="Times New Roman" w:hAnsi="Times New Roman" w:cs="Times New Roman"/>
          <w:b/>
          <w:color w:val="000000"/>
        </w:rPr>
      </w:pPr>
      <w:r w:rsidRPr="00E37D08">
        <w:rPr>
          <w:rFonts w:ascii="Times New Roman" w:hAnsi="Times New Roman" w:cs="Times New Roman"/>
          <w:color w:val="000000"/>
        </w:rPr>
        <w:t xml:space="preserve">Рис. </w:t>
      </w:r>
      <w:r w:rsidR="00B54A7A">
        <w:rPr>
          <w:rFonts w:ascii="Times New Roman" w:hAnsi="Times New Roman" w:cs="Times New Roman"/>
          <w:color w:val="000000"/>
        </w:rPr>
        <w:t>64</w:t>
      </w:r>
      <w:r w:rsidRPr="00E37D08">
        <w:rPr>
          <w:rFonts w:ascii="Times New Roman" w:hAnsi="Times New Roman" w:cs="Times New Roman"/>
          <w:color w:val="000000"/>
        </w:rPr>
        <w:t>. Заболеваемость ИСМП в Амурской области (2013</w:t>
      </w:r>
      <w:r w:rsidR="00E37D08">
        <w:rPr>
          <w:rFonts w:ascii="Times New Roman" w:hAnsi="Times New Roman" w:cs="Times New Roman"/>
          <w:color w:val="000000"/>
        </w:rPr>
        <w:t>-</w:t>
      </w:r>
      <w:r w:rsidRPr="00E37D08">
        <w:rPr>
          <w:rFonts w:ascii="Times New Roman" w:hAnsi="Times New Roman" w:cs="Times New Roman"/>
          <w:color w:val="000000"/>
        </w:rPr>
        <w:t>2023</w:t>
      </w:r>
      <w:r w:rsidR="00E37D08">
        <w:rPr>
          <w:rFonts w:ascii="Times New Roman" w:hAnsi="Times New Roman" w:cs="Times New Roman"/>
          <w:color w:val="000000"/>
        </w:rPr>
        <w:t xml:space="preserve"> гг.</w:t>
      </w:r>
      <w:r w:rsidRPr="00E37D08">
        <w:rPr>
          <w:rFonts w:ascii="Times New Roman" w:hAnsi="Times New Roman" w:cs="Times New Roman"/>
          <w:color w:val="000000"/>
        </w:rPr>
        <w:t>) на 1 000 пациентов</w:t>
      </w:r>
    </w:p>
    <w:p w14:paraId="7515A8D5" w14:textId="77777777" w:rsidR="007F5364" w:rsidRPr="007F5364" w:rsidRDefault="007F5364" w:rsidP="007F5364">
      <w:pPr>
        <w:widowControl w:val="0"/>
        <w:autoSpaceDE w:val="0"/>
        <w:autoSpaceDN w:val="0"/>
        <w:spacing w:after="0" w:line="240" w:lineRule="auto"/>
        <w:jc w:val="both"/>
        <w:rPr>
          <w:rFonts w:ascii="Times New Roman" w:hAnsi="Times New Roman" w:cs="Times New Roman"/>
          <w:color w:val="000000"/>
          <w:spacing w:val="-4"/>
          <w:sz w:val="24"/>
          <w:szCs w:val="24"/>
        </w:rPr>
      </w:pPr>
    </w:p>
    <w:p w14:paraId="5AFAE472" w14:textId="77777777" w:rsidR="007F5364" w:rsidRPr="007F5364" w:rsidRDefault="007F5364" w:rsidP="00806167">
      <w:pPr>
        <w:widowControl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Наибольшее число случаев ИСМП выявлено в прочих стационарах и отделениях – 60,6 % (АППГ – 37,1 %). В акушерских стационарах, отделениях, перинатальных центрах выявлено – 24,7 % (АППГ – 20,2 %). В хирургических стационарах – 0,3% (АППГ – 42,7 %), в детских стационарах – 14,3 % (АППГ – 0,0%). В инфекционных стационарах, в амбулаторно–поликлинических учреждениях, а также учреждениях стационарного социального обслуживания случаев ИСМП за 2023 год не зарегистрировано (табл. </w:t>
      </w:r>
      <w:r w:rsidR="005E0C3A">
        <w:rPr>
          <w:rFonts w:ascii="Times New Roman" w:hAnsi="Times New Roman" w:cs="Times New Roman"/>
          <w:sz w:val="24"/>
          <w:szCs w:val="24"/>
        </w:rPr>
        <w:t>52</w:t>
      </w:r>
      <w:r w:rsidRPr="007F5364">
        <w:rPr>
          <w:rFonts w:ascii="Times New Roman" w:hAnsi="Times New Roman" w:cs="Times New Roman"/>
          <w:sz w:val="24"/>
          <w:szCs w:val="24"/>
        </w:rPr>
        <w:t>).</w:t>
      </w:r>
    </w:p>
    <w:p w14:paraId="661AC6FF" w14:textId="0E32A033" w:rsidR="007F5364" w:rsidRPr="007F5364" w:rsidRDefault="007F5364" w:rsidP="00806167">
      <w:pPr>
        <w:widowControl w:val="0"/>
        <w:tabs>
          <w:tab w:val="left" w:pos="9639"/>
        </w:tabs>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В общей структуре заболеваемости ИСМП за 2023 год на гнойно-септические инфекции (ГСИ) родильниц пришлось 11,6%, инфекции нижних дыхательных путей (ИНДП) – 12,6%, воздушно-капельные инфекции </w:t>
      </w:r>
      <w:r w:rsidR="00C10211">
        <w:rPr>
          <w:rFonts w:ascii="Times New Roman" w:hAnsi="Times New Roman" w:cs="Times New Roman"/>
          <w:sz w:val="24"/>
          <w:szCs w:val="24"/>
        </w:rPr>
        <w:t xml:space="preserve">– </w:t>
      </w:r>
      <w:r w:rsidRPr="007F5364">
        <w:rPr>
          <w:rFonts w:ascii="Times New Roman" w:hAnsi="Times New Roman" w:cs="Times New Roman"/>
          <w:sz w:val="24"/>
          <w:szCs w:val="24"/>
        </w:rPr>
        <w:t xml:space="preserve">21,1%, инфекции в области хирургического вмешательства – 8,8%, </w:t>
      </w:r>
      <w:r w:rsidRPr="007F5364">
        <w:rPr>
          <w:rFonts w:ascii="Times New Roman" w:hAnsi="Times New Roman" w:cs="Times New Roman"/>
          <w:sz w:val="24"/>
          <w:szCs w:val="24"/>
          <w:lang w:val="en-US"/>
        </w:rPr>
        <w:t>COVID</w:t>
      </w:r>
      <w:r w:rsidRPr="007F5364">
        <w:rPr>
          <w:rFonts w:ascii="Times New Roman" w:hAnsi="Times New Roman" w:cs="Times New Roman"/>
          <w:sz w:val="24"/>
          <w:szCs w:val="24"/>
        </w:rPr>
        <w:t xml:space="preserve">-19 </w:t>
      </w:r>
      <w:r w:rsidR="00104D61">
        <w:rPr>
          <w:rFonts w:ascii="Times New Roman" w:hAnsi="Times New Roman" w:cs="Times New Roman"/>
          <w:sz w:val="24"/>
          <w:szCs w:val="24"/>
        </w:rPr>
        <w:t xml:space="preserve">– </w:t>
      </w:r>
      <w:r w:rsidR="00104D61" w:rsidRPr="007F5364">
        <w:rPr>
          <w:rFonts w:ascii="Times New Roman" w:hAnsi="Times New Roman" w:cs="Times New Roman"/>
          <w:sz w:val="24"/>
          <w:szCs w:val="24"/>
        </w:rPr>
        <w:t>45</w:t>
      </w:r>
      <w:r w:rsidRPr="007F5364">
        <w:rPr>
          <w:rFonts w:ascii="Times New Roman" w:hAnsi="Times New Roman" w:cs="Times New Roman"/>
          <w:sz w:val="24"/>
          <w:szCs w:val="24"/>
        </w:rPr>
        <w:t>,9%.</w:t>
      </w:r>
    </w:p>
    <w:p w14:paraId="2C511FD2" w14:textId="61154F3E" w:rsidR="007F5364" w:rsidRDefault="007F5364" w:rsidP="00806167">
      <w:pPr>
        <w:pStyle w:val="afff6"/>
        <w:tabs>
          <w:tab w:val="left" w:pos="9639"/>
        </w:tabs>
        <w:spacing w:after="0" w:line="240" w:lineRule="auto"/>
        <w:ind w:left="0" w:firstLine="709"/>
        <w:jc w:val="both"/>
        <w:rPr>
          <w:rFonts w:ascii="Times New Roman" w:hAnsi="Times New Roman"/>
          <w:sz w:val="24"/>
          <w:szCs w:val="24"/>
        </w:rPr>
      </w:pPr>
      <w:r w:rsidRPr="007F5364">
        <w:rPr>
          <w:rFonts w:ascii="Times New Roman" w:hAnsi="Times New Roman"/>
          <w:sz w:val="24"/>
          <w:szCs w:val="24"/>
        </w:rPr>
        <w:t>В 2023 году зарегистрировано 63 случая ИСМП, связанных с исполнением служебных обязанностей, у персонала медицинских организаций, что ниже АППГ на 45,2% (115 случаев).</w:t>
      </w:r>
      <w:r w:rsidR="00C10211">
        <w:rPr>
          <w:rFonts w:ascii="Times New Roman" w:hAnsi="Times New Roman"/>
          <w:sz w:val="24"/>
          <w:szCs w:val="24"/>
        </w:rPr>
        <w:t xml:space="preserve"> </w:t>
      </w:r>
    </w:p>
    <w:p w14:paraId="3F3E8671" w14:textId="77777777" w:rsidR="001F0FA4" w:rsidRDefault="001F0FA4" w:rsidP="00806167">
      <w:pPr>
        <w:pStyle w:val="afff6"/>
        <w:tabs>
          <w:tab w:val="left" w:pos="9639"/>
        </w:tabs>
        <w:spacing w:after="0" w:line="240" w:lineRule="auto"/>
        <w:ind w:left="0" w:firstLine="709"/>
        <w:jc w:val="both"/>
        <w:rPr>
          <w:rFonts w:ascii="Times New Roman" w:hAnsi="Times New Roman"/>
          <w:sz w:val="24"/>
          <w:szCs w:val="24"/>
        </w:rPr>
      </w:pPr>
    </w:p>
    <w:p w14:paraId="5CB87E02" w14:textId="77777777" w:rsidR="001F0FA4" w:rsidRDefault="001F0FA4" w:rsidP="00806167">
      <w:pPr>
        <w:pStyle w:val="afff6"/>
        <w:tabs>
          <w:tab w:val="left" w:pos="9639"/>
        </w:tabs>
        <w:spacing w:after="0" w:line="240" w:lineRule="auto"/>
        <w:ind w:left="0" w:firstLine="709"/>
        <w:jc w:val="both"/>
        <w:rPr>
          <w:rFonts w:ascii="Times New Roman" w:hAnsi="Times New Roman"/>
          <w:sz w:val="24"/>
          <w:szCs w:val="24"/>
        </w:rPr>
      </w:pPr>
    </w:p>
    <w:p w14:paraId="2CC6EE37" w14:textId="77777777" w:rsidR="001F0FA4" w:rsidRDefault="001F0FA4" w:rsidP="00806167">
      <w:pPr>
        <w:pStyle w:val="afff6"/>
        <w:tabs>
          <w:tab w:val="left" w:pos="9639"/>
        </w:tabs>
        <w:spacing w:after="0" w:line="240" w:lineRule="auto"/>
        <w:ind w:left="0" w:firstLine="709"/>
        <w:jc w:val="both"/>
        <w:rPr>
          <w:rFonts w:ascii="Times New Roman" w:hAnsi="Times New Roman"/>
          <w:sz w:val="24"/>
          <w:szCs w:val="24"/>
        </w:rPr>
      </w:pPr>
    </w:p>
    <w:p w14:paraId="66AD8580" w14:textId="77777777" w:rsidR="001F0FA4" w:rsidRDefault="001F0FA4" w:rsidP="00806167">
      <w:pPr>
        <w:pStyle w:val="afff6"/>
        <w:tabs>
          <w:tab w:val="left" w:pos="9639"/>
        </w:tabs>
        <w:spacing w:after="0" w:line="240" w:lineRule="auto"/>
        <w:ind w:left="0" w:firstLine="709"/>
        <w:jc w:val="both"/>
        <w:rPr>
          <w:rFonts w:ascii="Times New Roman" w:hAnsi="Times New Roman"/>
          <w:sz w:val="24"/>
          <w:szCs w:val="24"/>
        </w:rPr>
      </w:pPr>
    </w:p>
    <w:p w14:paraId="29E77151" w14:textId="77777777" w:rsidR="001F0FA4" w:rsidRDefault="001F0FA4" w:rsidP="00806167">
      <w:pPr>
        <w:pStyle w:val="afff6"/>
        <w:tabs>
          <w:tab w:val="left" w:pos="9639"/>
        </w:tabs>
        <w:spacing w:after="0" w:line="240" w:lineRule="auto"/>
        <w:ind w:left="0" w:firstLine="709"/>
        <w:jc w:val="both"/>
        <w:rPr>
          <w:rFonts w:ascii="Times New Roman" w:hAnsi="Times New Roman"/>
          <w:sz w:val="24"/>
          <w:szCs w:val="24"/>
        </w:rPr>
      </w:pPr>
    </w:p>
    <w:p w14:paraId="2EF306E5" w14:textId="77777777" w:rsidR="001F0FA4" w:rsidRDefault="001F0FA4" w:rsidP="00806167">
      <w:pPr>
        <w:pStyle w:val="afff6"/>
        <w:tabs>
          <w:tab w:val="left" w:pos="9639"/>
        </w:tabs>
        <w:spacing w:after="0" w:line="240" w:lineRule="auto"/>
        <w:ind w:left="0" w:firstLine="709"/>
        <w:jc w:val="both"/>
        <w:rPr>
          <w:rFonts w:ascii="Times New Roman" w:hAnsi="Times New Roman"/>
          <w:sz w:val="24"/>
          <w:szCs w:val="24"/>
        </w:rPr>
      </w:pPr>
    </w:p>
    <w:p w14:paraId="3C5C4A32" w14:textId="77777777" w:rsidR="001F0FA4" w:rsidRDefault="001F0FA4" w:rsidP="00806167">
      <w:pPr>
        <w:pStyle w:val="afff6"/>
        <w:tabs>
          <w:tab w:val="left" w:pos="9639"/>
        </w:tabs>
        <w:spacing w:after="0" w:line="240" w:lineRule="auto"/>
        <w:ind w:left="0" w:firstLine="709"/>
        <w:jc w:val="both"/>
        <w:rPr>
          <w:rFonts w:ascii="Times New Roman" w:hAnsi="Times New Roman"/>
          <w:sz w:val="24"/>
          <w:szCs w:val="24"/>
        </w:rPr>
      </w:pPr>
    </w:p>
    <w:p w14:paraId="3B97332F" w14:textId="77777777" w:rsidR="001F0FA4" w:rsidRPr="001F0FA4" w:rsidRDefault="001F0FA4" w:rsidP="001F0FA4">
      <w:pPr>
        <w:pStyle w:val="afff6"/>
        <w:tabs>
          <w:tab w:val="left" w:pos="9639"/>
        </w:tabs>
        <w:spacing w:after="0" w:line="240" w:lineRule="auto"/>
        <w:ind w:left="0" w:firstLine="709"/>
        <w:jc w:val="right"/>
        <w:rPr>
          <w:rFonts w:ascii="Times New Roman" w:hAnsi="Times New Roman"/>
          <w:szCs w:val="24"/>
        </w:rPr>
      </w:pPr>
      <w:r w:rsidRPr="001F0FA4">
        <w:rPr>
          <w:rFonts w:ascii="Times New Roman" w:hAnsi="Times New Roman"/>
          <w:szCs w:val="24"/>
        </w:rPr>
        <w:t xml:space="preserve">Таблица </w:t>
      </w:r>
      <w:r w:rsidR="005E0C3A">
        <w:rPr>
          <w:rFonts w:ascii="Times New Roman" w:hAnsi="Times New Roman"/>
          <w:szCs w:val="24"/>
        </w:rPr>
        <w:t>52</w:t>
      </w:r>
    </w:p>
    <w:p w14:paraId="329375CE" w14:textId="77777777" w:rsidR="001F0FA4" w:rsidRDefault="00C77A36" w:rsidP="00C77A36">
      <w:pPr>
        <w:pStyle w:val="afff6"/>
        <w:tabs>
          <w:tab w:val="left" w:pos="9639"/>
        </w:tabs>
        <w:spacing w:after="0" w:line="240" w:lineRule="auto"/>
        <w:ind w:left="0" w:firstLine="709"/>
        <w:jc w:val="center"/>
        <w:rPr>
          <w:rFonts w:ascii="Times New Roman" w:hAnsi="Times New Roman"/>
          <w:b/>
          <w:color w:val="000000"/>
        </w:rPr>
      </w:pPr>
      <w:r w:rsidRPr="00C77A36">
        <w:rPr>
          <w:rFonts w:ascii="Times New Roman" w:hAnsi="Times New Roman"/>
          <w:b/>
          <w:color w:val="000000"/>
        </w:rPr>
        <w:t>Распределение заболеваемости ИСМП по структурным подразделениям медицинских организаций Амурской области в 2023</w:t>
      </w:r>
      <w:r>
        <w:rPr>
          <w:rFonts w:ascii="Times New Roman" w:hAnsi="Times New Roman"/>
          <w:b/>
          <w:color w:val="000000"/>
        </w:rPr>
        <w:t xml:space="preserve"> г.</w:t>
      </w:r>
    </w:p>
    <w:p w14:paraId="5E1B309B" w14:textId="77777777" w:rsidR="00C77A36" w:rsidRPr="00C77A36" w:rsidRDefault="00C77A36" w:rsidP="00C77A36">
      <w:pPr>
        <w:pStyle w:val="afff6"/>
        <w:tabs>
          <w:tab w:val="left" w:pos="9639"/>
        </w:tabs>
        <w:spacing w:after="0" w:line="240" w:lineRule="auto"/>
        <w:ind w:left="0" w:firstLine="709"/>
        <w:jc w:val="center"/>
        <w:rPr>
          <w:rFonts w:ascii="Times New Roman" w:hAnsi="Times New Roman"/>
          <w:b/>
          <w:sz w:val="28"/>
          <w:szCs w:val="24"/>
        </w:rPr>
      </w:pPr>
    </w:p>
    <w:tbl>
      <w:tblPr>
        <w:tblW w:w="9099" w:type="dxa"/>
        <w:tblInd w:w="-5" w:type="dxa"/>
        <w:tblLayout w:type="fixed"/>
        <w:tblLook w:val="04A0" w:firstRow="1" w:lastRow="0" w:firstColumn="1" w:lastColumn="0" w:noHBand="0" w:noVBand="1"/>
      </w:tblPr>
      <w:tblGrid>
        <w:gridCol w:w="4820"/>
        <w:gridCol w:w="787"/>
        <w:gridCol w:w="799"/>
        <w:gridCol w:w="709"/>
        <w:gridCol w:w="992"/>
        <w:gridCol w:w="992"/>
      </w:tblGrid>
      <w:tr w:rsidR="007F5364" w:rsidRPr="007F5364" w14:paraId="0ADD344B" w14:textId="77777777" w:rsidTr="00014B9A">
        <w:trPr>
          <w:trHeight w:val="340"/>
        </w:trPr>
        <w:tc>
          <w:tcPr>
            <w:tcW w:w="4820" w:type="dxa"/>
            <w:vMerge w:val="restart"/>
            <w:tcBorders>
              <w:top w:val="single" w:sz="4" w:space="0" w:color="auto"/>
              <w:left w:val="single" w:sz="4" w:space="0" w:color="auto"/>
              <w:right w:val="single" w:sz="4" w:space="0" w:color="auto"/>
            </w:tcBorders>
            <w:shd w:val="clear" w:color="auto" w:fill="auto"/>
            <w:noWrap/>
            <w:vAlign w:val="center"/>
          </w:tcPr>
          <w:p w14:paraId="5424A32B" w14:textId="77777777" w:rsidR="007F5364" w:rsidRPr="007F5364" w:rsidRDefault="007F5364" w:rsidP="00E50BDC">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Наименование заболеваний</w:t>
            </w:r>
          </w:p>
        </w:tc>
        <w:tc>
          <w:tcPr>
            <w:tcW w:w="787" w:type="dxa"/>
            <w:vMerge w:val="restart"/>
            <w:tcBorders>
              <w:top w:val="single" w:sz="4" w:space="0" w:color="auto"/>
              <w:left w:val="nil"/>
              <w:right w:val="single" w:sz="4" w:space="0" w:color="auto"/>
            </w:tcBorders>
            <w:shd w:val="clear" w:color="auto" w:fill="auto"/>
            <w:vAlign w:val="center"/>
          </w:tcPr>
          <w:p w14:paraId="1C9481F0" w14:textId="77777777" w:rsidR="007F5364" w:rsidRPr="007F5364" w:rsidRDefault="007F5364" w:rsidP="00E50BDC">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Всего</w:t>
            </w:r>
          </w:p>
        </w:tc>
        <w:tc>
          <w:tcPr>
            <w:tcW w:w="3492" w:type="dxa"/>
            <w:gridSpan w:val="4"/>
            <w:tcBorders>
              <w:top w:val="single" w:sz="4" w:space="0" w:color="auto"/>
              <w:left w:val="nil"/>
              <w:bottom w:val="single" w:sz="4" w:space="0" w:color="auto"/>
              <w:right w:val="single" w:sz="4" w:space="0" w:color="auto"/>
            </w:tcBorders>
            <w:shd w:val="clear" w:color="auto" w:fill="auto"/>
            <w:vAlign w:val="center"/>
          </w:tcPr>
          <w:p w14:paraId="08499B73" w14:textId="77777777" w:rsidR="007F5364" w:rsidRPr="007F5364" w:rsidRDefault="007F5364" w:rsidP="00E50BDC">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Из них:</w:t>
            </w:r>
          </w:p>
        </w:tc>
      </w:tr>
      <w:tr w:rsidR="007F5364" w:rsidRPr="007F5364" w14:paraId="0EA780F8" w14:textId="77777777" w:rsidTr="00014B9A">
        <w:trPr>
          <w:trHeight w:val="340"/>
        </w:trPr>
        <w:tc>
          <w:tcPr>
            <w:tcW w:w="4820" w:type="dxa"/>
            <w:vMerge/>
            <w:tcBorders>
              <w:left w:val="single" w:sz="4" w:space="0" w:color="auto"/>
              <w:bottom w:val="single" w:sz="4" w:space="0" w:color="auto"/>
              <w:right w:val="single" w:sz="4" w:space="0" w:color="auto"/>
            </w:tcBorders>
            <w:shd w:val="clear" w:color="auto" w:fill="auto"/>
            <w:noWrap/>
            <w:vAlign w:val="center"/>
            <w:hideMark/>
          </w:tcPr>
          <w:p w14:paraId="632BC67C" w14:textId="77777777" w:rsidR="007F5364" w:rsidRPr="007F5364" w:rsidRDefault="007F5364" w:rsidP="00E50BDC">
            <w:pPr>
              <w:spacing w:after="0" w:line="240" w:lineRule="auto"/>
              <w:jc w:val="center"/>
              <w:rPr>
                <w:rFonts w:ascii="Times New Roman" w:hAnsi="Times New Roman" w:cs="Times New Roman"/>
                <w:b/>
                <w:color w:val="000000"/>
                <w:sz w:val="20"/>
              </w:rPr>
            </w:pPr>
          </w:p>
        </w:tc>
        <w:tc>
          <w:tcPr>
            <w:tcW w:w="787" w:type="dxa"/>
            <w:vMerge/>
            <w:tcBorders>
              <w:left w:val="nil"/>
              <w:bottom w:val="single" w:sz="4" w:space="0" w:color="auto"/>
              <w:right w:val="single" w:sz="4" w:space="0" w:color="auto"/>
            </w:tcBorders>
            <w:shd w:val="clear" w:color="auto" w:fill="auto"/>
            <w:vAlign w:val="center"/>
            <w:hideMark/>
          </w:tcPr>
          <w:p w14:paraId="216A6774" w14:textId="77777777" w:rsidR="007F5364" w:rsidRPr="007F5364" w:rsidRDefault="007F5364" w:rsidP="00E50BDC">
            <w:pPr>
              <w:spacing w:after="0" w:line="240" w:lineRule="auto"/>
              <w:jc w:val="center"/>
              <w:rPr>
                <w:rFonts w:ascii="Times New Roman" w:hAnsi="Times New Roman" w:cs="Times New Roman"/>
                <w:b/>
                <w:color w:val="000000"/>
                <w:sz w:val="20"/>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0A0F8FE8" w14:textId="77777777" w:rsidR="007F5364" w:rsidRPr="007F5364" w:rsidRDefault="007F5364" w:rsidP="00E50BDC">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акуш. отд.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21064B1" w14:textId="77777777" w:rsidR="007F5364" w:rsidRPr="007F5364" w:rsidRDefault="007F5364" w:rsidP="00E50BDC">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хир. отд.</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9F390A0" w14:textId="77777777" w:rsidR="007F5364" w:rsidRPr="007F5364" w:rsidRDefault="007F5364" w:rsidP="00E50BDC">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детские отд.</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000180D" w14:textId="77777777" w:rsidR="007F5364" w:rsidRPr="007F5364" w:rsidRDefault="007F5364" w:rsidP="00E50BDC">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прочие отд.</w:t>
            </w:r>
          </w:p>
        </w:tc>
      </w:tr>
      <w:tr w:rsidR="007F5364" w:rsidRPr="007F5364" w14:paraId="04A610EA" w14:textId="77777777" w:rsidTr="00014B9A">
        <w:trPr>
          <w:trHeight w:val="340"/>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4B0B6031" w14:textId="77777777" w:rsidR="007F5364" w:rsidRPr="007F5364" w:rsidRDefault="007F5364" w:rsidP="00076B92">
            <w:pPr>
              <w:spacing w:after="0" w:line="240" w:lineRule="auto"/>
              <w:rPr>
                <w:rFonts w:ascii="Times New Roman" w:hAnsi="Times New Roman" w:cs="Times New Roman"/>
                <w:b/>
                <w:color w:val="000000"/>
                <w:sz w:val="20"/>
              </w:rPr>
            </w:pPr>
            <w:r w:rsidRPr="007F5364">
              <w:rPr>
                <w:rFonts w:ascii="Times New Roman" w:hAnsi="Times New Roman" w:cs="Times New Roman"/>
                <w:color w:val="000000"/>
                <w:sz w:val="20"/>
              </w:rPr>
              <w:t>гнойно-септические инфекции родильниц</w:t>
            </w:r>
          </w:p>
        </w:tc>
        <w:tc>
          <w:tcPr>
            <w:tcW w:w="787" w:type="dxa"/>
            <w:tcBorders>
              <w:top w:val="nil"/>
              <w:left w:val="nil"/>
              <w:bottom w:val="single" w:sz="4" w:space="0" w:color="auto"/>
              <w:right w:val="single" w:sz="4" w:space="0" w:color="auto"/>
            </w:tcBorders>
            <w:shd w:val="clear" w:color="auto" w:fill="auto"/>
            <w:noWrap/>
            <w:vAlign w:val="center"/>
            <w:hideMark/>
          </w:tcPr>
          <w:p w14:paraId="0E761730"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40</w:t>
            </w:r>
          </w:p>
        </w:tc>
        <w:tc>
          <w:tcPr>
            <w:tcW w:w="799" w:type="dxa"/>
            <w:tcBorders>
              <w:top w:val="nil"/>
              <w:left w:val="nil"/>
              <w:bottom w:val="single" w:sz="4" w:space="0" w:color="auto"/>
              <w:right w:val="single" w:sz="4" w:space="0" w:color="auto"/>
            </w:tcBorders>
            <w:shd w:val="clear" w:color="auto" w:fill="auto"/>
            <w:noWrap/>
            <w:vAlign w:val="center"/>
            <w:hideMark/>
          </w:tcPr>
          <w:p w14:paraId="636448AE"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40</w:t>
            </w:r>
          </w:p>
        </w:tc>
        <w:tc>
          <w:tcPr>
            <w:tcW w:w="709" w:type="dxa"/>
            <w:tcBorders>
              <w:top w:val="nil"/>
              <w:left w:val="nil"/>
              <w:bottom w:val="single" w:sz="4" w:space="0" w:color="auto"/>
              <w:right w:val="single" w:sz="4" w:space="0" w:color="auto"/>
            </w:tcBorders>
            <w:shd w:val="clear" w:color="auto" w:fill="auto"/>
            <w:noWrap/>
            <w:vAlign w:val="center"/>
            <w:hideMark/>
          </w:tcPr>
          <w:p w14:paraId="1945168D"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0</w:t>
            </w:r>
          </w:p>
        </w:tc>
        <w:tc>
          <w:tcPr>
            <w:tcW w:w="992" w:type="dxa"/>
            <w:tcBorders>
              <w:top w:val="nil"/>
              <w:left w:val="nil"/>
              <w:bottom w:val="single" w:sz="4" w:space="0" w:color="auto"/>
              <w:right w:val="single" w:sz="4" w:space="0" w:color="auto"/>
            </w:tcBorders>
            <w:shd w:val="clear" w:color="auto" w:fill="auto"/>
            <w:noWrap/>
            <w:vAlign w:val="center"/>
            <w:hideMark/>
          </w:tcPr>
          <w:p w14:paraId="0A7EE2D0"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0</w:t>
            </w:r>
          </w:p>
        </w:tc>
        <w:tc>
          <w:tcPr>
            <w:tcW w:w="992" w:type="dxa"/>
            <w:tcBorders>
              <w:top w:val="nil"/>
              <w:left w:val="nil"/>
              <w:bottom w:val="single" w:sz="4" w:space="0" w:color="auto"/>
              <w:right w:val="single" w:sz="4" w:space="0" w:color="auto"/>
            </w:tcBorders>
            <w:shd w:val="clear" w:color="auto" w:fill="auto"/>
            <w:noWrap/>
            <w:vAlign w:val="center"/>
            <w:hideMark/>
          </w:tcPr>
          <w:p w14:paraId="40CFF2E5"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0</w:t>
            </w:r>
          </w:p>
        </w:tc>
      </w:tr>
      <w:tr w:rsidR="007F5364" w:rsidRPr="007F5364" w14:paraId="34F0E708" w14:textId="77777777" w:rsidTr="00014B9A">
        <w:trPr>
          <w:trHeight w:val="567"/>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71E38CB0" w14:textId="77777777" w:rsidR="007F5364" w:rsidRPr="007F5364" w:rsidRDefault="007F5364" w:rsidP="00076B92">
            <w:pPr>
              <w:spacing w:after="0" w:line="240" w:lineRule="auto"/>
              <w:rPr>
                <w:rFonts w:ascii="Times New Roman" w:hAnsi="Times New Roman" w:cs="Times New Roman"/>
                <w:b/>
                <w:color w:val="000000"/>
                <w:sz w:val="20"/>
              </w:rPr>
            </w:pPr>
            <w:r w:rsidRPr="007F5364">
              <w:rPr>
                <w:rFonts w:ascii="Times New Roman" w:hAnsi="Times New Roman" w:cs="Times New Roman"/>
                <w:color w:val="000000"/>
                <w:sz w:val="20"/>
              </w:rPr>
              <w:t>инфекция хирургической акушерской раны, расхождение швов после кесарева сечения</w:t>
            </w:r>
          </w:p>
        </w:tc>
        <w:tc>
          <w:tcPr>
            <w:tcW w:w="787" w:type="dxa"/>
            <w:tcBorders>
              <w:top w:val="nil"/>
              <w:left w:val="nil"/>
              <w:bottom w:val="single" w:sz="4" w:space="0" w:color="auto"/>
              <w:right w:val="single" w:sz="4" w:space="0" w:color="auto"/>
            </w:tcBorders>
            <w:shd w:val="clear" w:color="auto" w:fill="auto"/>
            <w:noWrap/>
            <w:vAlign w:val="center"/>
            <w:hideMark/>
          </w:tcPr>
          <w:p w14:paraId="4199382B"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30</w:t>
            </w:r>
          </w:p>
        </w:tc>
        <w:tc>
          <w:tcPr>
            <w:tcW w:w="799" w:type="dxa"/>
            <w:tcBorders>
              <w:top w:val="nil"/>
              <w:left w:val="nil"/>
              <w:bottom w:val="single" w:sz="4" w:space="0" w:color="auto"/>
              <w:right w:val="single" w:sz="4" w:space="0" w:color="auto"/>
            </w:tcBorders>
            <w:shd w:val="clear" w:color="auto" w:fill="auto"/>
            <w:noWrap/>
            <w:vAlign w:val="center"/>
            <w:hideMark/>
          </w:tcPr>
          <w:p w14:paraId="2E0CA9C1"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30</w:t>
            </w:r>
          </w:p>
        </w:tc>
        <w:tc>
          <w:tcPr>
            <w:tcW w:w="709" w:type="dxa"/>
            <w:tcBorders>
              <w:top w:val="nil"/>
              <w:left w:val="nil"/>
              <w:bottom w:val="single" w:sz="4" w:space="0" w:color="auto"/>
              <w:right w:val="single" w:sz="4" w:space="0" w:color="auto"/>
            </w:tcBorders>
            <w:shd w:val="clear" w:color="auto" w:fill="auto"/>
            <w:noWrap/>
            <w:vAlign w:val="center"/>
            <w:hideMark/>
          </w:tcPr>
          <w:p w14:paraId="36D92CAD"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0</w:t>
            </w:r>
          </w:p>
        </w:tc>
        <w:tc>
          <w:tcPr>
            <w:tcW w:w="992" w:type="dxa"/>
            <w:tcBorders>
              <w:top w:val="nil"/>
              <w:left w:val="nil"/>
              <w:bottom w:val="single" w:sz="4" w:space="0" w:color="auto"/>
              <w:right w:val="single" w:sz="4" w:space="0" w:color="auto"/>
            </w:tcBorders>
            <w:shd w:val="clear" w:color="auto" w:fill="auto"/>
            <w:noWrap/>
            <w:vAlign w:val="center"/>
            <w:hideMark/>
          </w:tcPr>
          <w:p w14:paraId="4493C157"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0</w:t>
            </w:r>
          </w:p>
        </w:tc>
        <w:tc>
          <w:tcPr>
            <w:tcW w:w="992" w:type="dxa"/>
            <w:tcBorders>
              <w:top w:val="nil"/>
              <w:left w:val="nil"/>
              <w:bottom w:val="single" w:sz="4" w:space="0" w:color="auto"/>
              <w:right w:val="single" w:sz="4" w:space="0" w:color="auto"/>
            </w:tcBorders>
            <w:shd w:val="clear" w:color="auto" w:fill="auto"/>
            <w:noWrap/>
            <w:vAlign w:val="center"/>
            <w:hideMark/>
          </w:tcPr>
          <w:p w14:paraId="736CEDEF"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0</w:t>
            </w:r>
          </w:p>
        </w:tc>
      </w:tr>
      <w:tr w:rsidR="007F5364" w:rsidRPr="007F5364" w14:paraId="6D0D4435" w14:textId="77777777" w:rsidTr="00014B9A">
        <w:trPr>
          <w:trHeight w:val="340"/>
        </w:trPr>
        <w:tc>
          <w:tcPr>
            <w:tcW w:w="4820" w:type="dxa"/>
            <w:tcBorders>
              <w:top w:val="nil"/>
              <w:left w:val="single" w:sz="4" w:space="0" w:color="auto"/>
              <w:bottom w:val="single" w:sz="4" w:space="0" w:color="auto"/>
              <w:right w:val="single" w:sz="4" w:space="0" w:color="auto"/>
            </w:tcBorders>
            <w:shd w:val="clear" w:color="auto" w:fill="auto"/>
            <w:noWrap/>
            <w:vAlign w:val="center"/>
            <w:hideMark/>
          </w:tcPr>
          <w:p w14:paraId="18DBE577" w14:textId="77777777" w:rsidR="007F5364" w:rsidRPr="007F5364" w:rsidRDefault="007F5364" w:rsidP="00076B92">
            <w:pPr>
              <w:spacing w:after="0" w:line="240" w:lineRule="auto"/>
              <w:rPr>
                <w:rFonts w:ascii="Times New Roman" w:hAnsi="Times New Roman" w:cs="Times New Roman"/>
                <w:b/>
                <w:color w:val="000000"/>
                <w:sz w:val="20"/>
              </w:rPr>
            </w:pPr>
            <w:r w:rsidRPr="007F5364">
              <w:rPr>
                <w:rFonts w:ascii="Times New Roman" w:hAnsi="Times New Roman" w:cs="Times New Roman"/>
                <w:color w:val="000000"/>
                <w:sz w:val="20"/>
              </w:rPr>
              <w:t>инфекции нижних дыхательных путей (ИНДП) и пневмонии</w:t>
            </w:r>
          </w:p>
        </w:tc>
        <w:tc>
          <w:tcPr>
            <w:tcW w:w="787" w:type="dxa"/>
            <w:tcBorders>
              <w:top w:val="nil"/>
              <w:left w:val="nil"/>
              <w:bottom w:val="single" w:sz="4" w:space="0" w:color="auto"/>
              <w:right w:val="single" w:sz="4" w:space="0" w:color="auto"/>
            </w:tcBorders>
            <w:shd w:val="clear" w:color="auto" w:fill="auto"/>
            <w:noWrap/>
            <w:vAlign w:val="center"/>
            <w:hideMark/>
          </w:tcPr>
          <w:p w14:paraId="46FECB9D"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43</w:t>
            </w:r>
          </w:p>
        </w:tc>
        <w:tc>
          <w:tcPr>
            <w:tcW w:w="799" w:type="dxa"/>
            <w:tcBorders>
              <w:top w:val="nil"/>
              <w:left w:val="nil"/>
              <w:bottom w:val="single" w:sz="4" w:space="0" w:color="auto"/>
              <w:right w:val="single" w:sz="4" w:space="0" w:color="auto"/>
            </w:tcBorders>
            <w:shd w:val="clear" w:color="auto" w:fill="auto"/>
            <w:noWrap/>
            <w:vAlign w:val="center"/>
            <w:hideMark/>
          </w:tcPr>
          <w:p w14:paraId="37D62785"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0</w:t>
            </w:r>
          </w:p>
        </w:tc>
        <w:tc>
          <w:tcPr>
            <w:tcW w:w="709" w:type="dxa"/>
            <w:tcBorders>
              <w:top w:val="nil"/>
              <w:left w:val="nil"/>
              <w:bottom w:val="single" w:sz="4" w:space="0" w:color="auto"/>
              <w:right w:val="single" w:sz="4" w:space="0" w:color="auto"/>
            </w:tcBorders>
            <w:shd w:val="clear" w:color="auto" w:fill="auto"/>
            <w:noWrap/>
            <w:vAlign w:val="center"/>
            <w:hideMark/>
          </w:tcPr>
          <w:p w14:paraId="2DB6D8DB"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0</w:t>
            </w:r>
          </w:p>
        </w:tc>
        <w:tc>
          <w:tcPr>
            <w:tcW w:w="992" w:type="dxa"/>
            <w:tcBorders>
              <w:top w:val="nil"/>
              <w:left w:val="nil"/>
              <w:bottom w:val="single" w:sz="4" w:space="0" w:color="auto"/>
              <w:right w:val="single" w:sz="4" w:space="0" w:color="auto"/>
            </w:tcBorders>
            <w:shd w:val="clear" w:color="auto" w:fill="auto"/>
            <w:noWrap/>
            <w:vAlign w:val="center"/>
            <w:hideMark/>
          </w:tcPr>
          <w:p w14:paraId="5AAA2498"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 0</w:t>
            </w:r>
          </w:p>
        </w:tc>
        <w:tc>
          <w:tcPr>
            <w:tcW w:w="992" w:type="dxa"/>
            <w:tcBorders>
              <w:top w:val="nil"/>
              <w:left w:val="nil"/>
              <w:bottom w:val="single" w:sz="4" w:space="0" w:color="auto"/>
              <w:right w:val="single" w:sz="4" w:space="0" w:color="auto"/>
            </w:tcBorders>
            <w:shd w:val="clear" w:color="auto" w:fill="auto"/>
            <w:noWrap/>
            <w:vAlign w:val="center"/>
            <w:hideMark/>
          </w:tcPr>
          <w:p w14:paraId="4C4ACFA8"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43</w:t>
            </w:r>
          </w:p>
        </w:tc>
      </w:tr>
      <w:tr w:rsidR="007F5364" w:rsidRPr="007F5364" w14:paraId="7DD4F515" w14:textId="77777777" w:rsidTr="00014B9A">
        <w:trPr>
          <w:trHeight w:val="340"/>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30FE9FD6" w14:textId="77777777" w:rsidR="007F5364" w:rsidRPr="007F5364" w:rsidRDefault="007F5364" w:rsidP="00076B92">
            <w:pPr>
              <w:spacing w:after="0" w:line="240" w:lineRule="auto"/>
              <w:rPr>
                <w:rFonts w:ascii="Times New Roman" w:hAnsi="Times New Roman" w:cs="Times New Roman"/>
                <w:b/>
                <w:color w:val="000000"/>
                <w:sz w:val="20"/>
              </w:rPr>
            </w:pPr>
            <w:r w:rsidRPr="007F5364">
              <w:rPr>
                <w:rFonts w:ascii="Times New Roman" w:hAnsi="Times New Roman" w:cs="Times New Roman"/>
                <w:color w:val="000000"/>
                <w:sz w:val="20"/>
              </w:rPr>
              <w:t>воздушно-капельные инфекции</w:t>
            </w:r>
          </w:p>
        </w:tc>
        <w:tc>
          <w:tcPr>
            <w:tcW w:w="787" w:type="dxa"/>
            <w:tcBorders>
              <w:top w:val="nil"/>
              <w:left w:val="nil"/>
              <w:bottom w:val="single" w:sz="4" w:space="0" w:color="auto"/>
              <w:right w:val="single" w:sz="4" w:space="0" w:color="auto"/>
            </w:tcBorders>
            <w:shd w:val="clear" w:color="auto" w:fill="auto"/>
            <w:noWrap/>
            <w:vAlign w:val="center"/>
            <w:hideMark/>
          </w:tcPr>
          <w:p w14:paraId="3346B4E0"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72</w:t>
            </w:r>
          </w:p>
        </w:tc>
        <w:tc>
          <w:tcPr>
            <w:tcW w:w="799" w:type="dxa"/>
            <w:tcBorders>
              <w:top w:val="nil"/>
              <w:left w:val="nil"/>
              <w:bottom w:val="single" w:sz="4" w:space="0" w:color="auto"/>
              <w:right w:val="single" w:sz="4" w:space="0" w:color="auto"/>
            </w:tcBorders>
            <w:shd w:val="clear" w:color="auto" w:fill="auto"/>
            <w:noWrap/>
            <w:vAlign w:val="center"/>
            <w:hideMark/>
          </w:tcPr>
          <w:p w14:paraId="3A95D0F0"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0</w:t>
            </w:r>
          </w:p>
        </w:tc>
        <w:tc>
          <w:tcPr>
            <w:tcW w:w="709" w:type="dxa"/>
            <w:tcBorders>
              <w:top w:val="nil"/>
              <w:left w:val="nil"/>
              <w:bottom w:val="single" w:sz="4" w:space="0" w:color="auto"/>
              <w:right w:val="single" w:sz="4" w:space="0" w:color="auto"/>
            </w:tcBorders>
            <w:shd w:val="clear" w:color="auto" w:fill="auto"/>
            <w:noWrap/>
            <w:vAlign w:val="center"/>
            <w:hideMark/>
          </w:tcPr>
          <w:p w14:paraId="207D5FAE"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Х</w:t>
            </w:r>
          </w:p>
        </w:tc>
        <w:tc>
          <w:tcPr>
            <w:tcW w:w="992" w:type="dxa"/>
            <w:tcBorders>
              <w:top w:val="nil"/>
              <w:left w:val="nil"/>
              <w:bottom w:val="single" w:sz="4" w:space="0" w:color="auto"/>
              <w:right w:val="single" w:sz="4" w:space="0" w:color="auto"/>
            </w:tcBorders>
            <w:shd w:val="clear" w:color="auto" w:fill="auto"/>
            <w:noWrap/>
            <w:vAlign w:val="center"/>
            <w:hideMark/>
          </w:tcPr>
          <w:p w14:paraId="04CC5D8C"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29</w:t>
            </w:r>
          </w:p>
        </w:tc>
        <w:tc>
          <w:tcPr>
            <w:tcW w:w="992" w:type="dxa"/>
            <w:tcBorders>
              <w:top w:val="nil"/>
              <w:left w:val="nil"/>
              <w:bottom w:val="single" w:sz="4" w:space="0" w:color="auto"/>
              <w:right w:val="single" w:sz="4" w:space="0" w:color="auto"/>
            </w:tcBorders>
            <w:shd w:val="clear" w:color="auto" w:fill="auto"/>
            <w:noWrap/>
            <w:vAlign w:val="center"/>
            <w:hideMark/>
          </w:tcPr>
          <w:p w14:paraId="2F2D7457"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43</w:t>
            </w:r>
          </w:p>
        </w:tc>
      </w:tr>
      <w:tr w:rsidR="007F5364" w:rsidRPr="007F5364" w14:paraId="5DBF73D1" w14:textId="77777777" w:rsidTr="00014B9A">
        <w:trPr>
          <w:trHeight w:val="340"/>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6DCB31C5" w14:textId="77777777" w:rsidR="007F5364" w:rsidRPr="007F5364" w:rsidRDefault="00E50BDC" w:rsidP="00076B92">
            <w:pPr>
              <w:spacing w:after="0" w:line="240" w:lineRule="auto"/>
              <w:rPr>
                <w:rFonts w:ascii="Times New Roman" w:hAnsi="Times New Roman" w:cs="Times New Roman"/>
                <w:b/>
                <w:color w:val="000000"/>
                <w:sz w:val="20"/>
              </w:rPr>
            </w:pPr>
            <w:r>
              <w:rPr>
                <w:rFonts w:ascii="Times New Roman" w:hAnsi="Times New Roman" w:cs="Times New Roman"/>
                <w:color w:val="000000"/>
                <w:sz w:val="20"/>
              </w:rPr>
              <w:t>COVID-19</w:t>
            </w:r>
          </w:p>
        </w:tc>
        <w:tc>
          <w:tcPr>
            <w:tcW w:w="787" w:type="dxa"/>
            <w:tcBorders>
              <w:top w:val="nil"/>
              <w:left w:val="nil"/>
              <w:bottom w:val="single" w:sz="4" w:space="0" w:color="auto"/>
              <w:right w:val="single" w:sz="4" w:space="0" w:color="auto"/>
            </w:tcBorders>
            <w:shd w:val="clear" w:color="auto" w:fill="auto"/>
            <w:noWrap/>
            <w:vAlign w:val="center"/>
            <w:hideMark/>
          </w:tcPr>
          <w:p w14:paraId="2741383F"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94</w:t>
            </w:r>
          </w:p>
        </w:tc>
        <w:tc>
          <w:tcPr>
            <w:tcW w:w="799" w:type="dxa"/>
            <w:tcBorders>
              <w:top w:val="nil"/>
              <w:left w:val="nil"/>
              <w:bottom w:val="single" w:sz="4" w:space="0" w:color="auto"/>
              <w:right w:val="single" w:sz="4" w:space="0" w:color="auto"/>
            </w:tcBorders>
            <w:shd w:val="clear" w:color="auto" w:fill="auto"/>
            <w:noWrap/>
            <w:vAlign w:val="center"/>
            <w:hideMark/>
          </w:tcPr>
          <w:p w14:paraId="0C178F19"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2</w:t>
            </w:r>
          </w:p>
        </w:tc>
        <w:tc>
          <w:tcPr>
            <w:tcW w:w="709" w:type="dxa"/>
            <w:tcBorders>
              <w:top w:val="nil"/>
              <w:left w:val="nil"/>
              <w:bottom w:val="single" w:sz="4" w:space="0" w:color="auto"/>
              <w:right w:val="single" w:sz="4" w:space="0" w:color="auto"/>
            </w:tcBorders>
            <w:shd w:val="clear" w:color="auto" w:fill="auto"/>
            <w:noWrap/>
            <w:vAlign w:val="center"/>
            <w:hideMark/>
          </w:tcPr>
          <w:p w14:paraId="7ED96D1F"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1</w:t>
            </w:r>
          </w:p>
        </w:tc>
        <w:tc>
          <w:tcPr>
            <w:tcW w:w="992" w:type="dxa"/>
            <w:tcBorders>
              <w:top w:val="nil"/>
              <w:left w:val="nil"/>
              <w:bottom w:val="single" w:sz="4" w:space="0" w:color="auto"/>
              <w:right w:val="single" w:sz="4" w:space="0" w:color="auto"/>
            </w:tcBorders>
            <w:shd w:val="clear" w:color="auto" w:fill="auto"/>
            <w:noWrap/>
            <w:vAlign w:val="center"/>
            <w:hideMark/>
          </w:tcPr>
          <w:p w14:paraId="763C438E"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 0</w:t>
            </w:r>
          </w:p>
        </w:tc>
        <w:tc>
          <w:tcPr>
            <w:tcW w:w="992" w:type="dxa"/>
            <w:tcBorders>
              <w:top w:val="nil"/>
              <w:left w:val="nil"/>
              <w:bottom w:val="single" w:sz="4" w:space="0" w:color="auto"/>
              <w:right w:val="single" w:sz="4" w:space="0" w:color="auto"/>
            </w:tcBorders>
            <w:shd w:val="clear" w:color="auto" w:fill="auto"/>
            <w:noWrap/>
            <w:vAlign w:val="center"/>
            <w:hideMark/>
          </w:tcPr>
          <w:p w14:paraId="00F8A430"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91</w:t>
            </w:r>
          </w:p>
        </w:tc>
      </w:tr>
      <w:tr w:rsidR="007F5364" w:rsidRPr="007F5364" w14:paraId="64E95C83" w14:textId="77777777" w:rsidTr="00014B9A">
        <w:trPr>
          <w:trHeight w:val="567"/>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14CB037A" w14:textId="77777777" w:rsidR="007F5364" w:rsidRPr="007F5364" w:rsidRDefault="007F5364" w:rsidP="00076B92">
            <w:pPr>
              <w:spacing w:after="0" w:line="240" w:lineRule="auto"/>
              <w:rPr>
                <w:rFonts w:ascii="Times New Roman" w:hAnsi="Times New Roman" w:cs="Times New Roman"/>
                <w:b/>
                <w:color w:val="000000"/>
                <w:sz w:val="20"/>
              </w:rPr>
            </w:pPr>
            <w:r w:rsidRPr="007F5364">
              <w:rPr>
                <w:rFonts w:ascii="Times New Roman" w:hAnsi="Times New Roman" w:cs="Times New Roman"/>
                <w:color w:val="000000"/>
                <w:sz w:val="20"/>
              </w:rPr>
              <w:t>другие инфекционные заболевания, носительство возбудителей инфекционных заболеваний</w:t>
            </w:r>
          </w:p>
        </w:tc>
        <w:tc>
          <w:tcPr>
            <w:tcW w:w="787" w:type="dxa"/>
            <w:tcBorders>
              <w:top w:val="nil"/>
              <w:left w:val="nil"/>
              <w:bottom w:val="single" w:sz="4" w:space="0" w:color="auto"/>
              <w:right w:val="single" w:sz="4" w:space="0" w:color="auto"/>
            </w:tcBorders>
            <w:shd w:val="clear" w:color="auto" w:fill="auto"/>
            <w:noWrap/>
            <w:vAlign w:val="center"/>
            <w:hideMark/>
          </w:tcPr>
          <w:p w14:paraId="4B512980"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13</w:t>
            </w:r>
          </w:p>
        </w:tc>
        <w:tc>
          <w:tcPr>
            <w:tcW w:w="799" w:type="dxa"/>
            <w:tcBorders>
              <w:top w:val="nil"/>
              <w:left w:val="nil"/>
              <w:bottom w:val="single" w:sz="4" w:space="0" w:color="auto"/>
              <w:right w:val="single" w:sz="4" w:space="0" w:color="auto"/>
            </w:tcBorders>
            <w:shd w:val="clear" w:color="auto" w:fill="auto"/>
            <w:noWrap/>
            <w:vAlign w:val="center"/>
            <w:hideMark/>
          </w:tcPr>
          <w:p w14:paraId="03B1E699"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0</w:t>
            </w:r>
          </w:p>
        </w:tc>
        <w:tc>
          <w:tcPr>
            <w:tcW w:w="709" w:type="dxa"/>
            <w:tcBorders>
              <w:top w:val="nil"/>
              <w:left w:val="nil"/>
              <w:bottom w:val="single" w:sz="4" w:space="0" w:color="auto"/>
              <w:right w:val="single" w:sz="4" w:space="0" w:color="auto"/>
            </w:tcBorders>
            <w:shd w:val="clear" w:color="auto" w:fill="auto"/>
            <w:noWrap/>
            <w:vAlign w:val="center"/>
            <w:hideMark/>
          </w:tcPr>
          <w:p w14:paraId="5AE83FEA"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0</w:t>
            </w:r>
          </w:p>
        </w:tc>
        <w:tc>
          <w:tcPr>
            <w:tcW w:w="992" w:type="dxa"/>
            <w:tcBorders>
              <w:top w:val="nil"/>
              <w:left w:val="nil"/>
              <w:bottom w:val="single" w:sz="4" w:space="0" w:color="auto"/>
              <w:right w:val="single" w:sz="4" w:space="0" w:color="auto"/>
            </w:tcBorders>
            <w:shd w:val="clear" w:color="auto" w:fill="auto"/>
            <w:noWrap/>
            <w:vAlign w:val="center"/>
            <w:hideMark/>
          </w:tcPr>
          <w:p w14:paraId="1AE8E706"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13</w:t>
            </w:r>
          </w:p>
        </w:tc>
        <w:tc>
          <w:tcPr>
            <w:tcW w:w="992" w:type="dxa"/>
            <w:tcBorders>
              <w:top w:val="nil"/>
              <w:left w:val="nil"/>
              <w:bottom w:val="single" w:sz="4" w:space="0" w:color="auto"/>
              <w:right w:val="single" w:sz="4" w:space="0" w:color="auto"/>
            </w:tcBorders>
            <w:shd w:val="clear" w:color="auto" w:fill="auto"/>
            <w:noWrap/>
            <w:vAlign w:val="center"/>
            <w:hideMark/>
          </w:tcPr>
          <w:p w14:paraId="73F3A40C"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х</w:t>
            </w:r>
          </w:p>
        </w:tc>
      </w:tr>
      <w:tr w:rsidR="007F5364" w:rsidRPr="007F5364" w14:paraId="26F41FBB" w14:textId="77777777" w:rsidTr="00014B9A">
        <w:trPr>
          <w:trHeight w:val="340"/>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678F0D0A" w14:textId="77777777" w:rsidR="007F5364" w:rsidRPr="007F5364" w:rsidRDefault="007F5364" w:rsidP="00076B92">
            <w:pPr>
              <w:spacing w:after="0" w:line="240" w:lineRule="auto"/>
              <w:rPr>
                <w:rFonts w:ascii="Times New Roman" w:hAnsi="Times New Roman" w:cs="Times New Roman"/>
                <w:b/>
                <w:color w:val="000000"/>
                <w:sz w:val="20"/>
              </w:rPr>
            </w:pPr>
            <w:r w:rsidRPr="007F5364">
              <w:rPr>
                <w:rFonts w:ascii="Times New Roman" w:hAnsi="Times New Roman" w:cs="Times New Roman"/>
                <w:color w:val="000000"/>
                <w:sz w:val="20"/>
              </w:rPr>
              <w:t>зарегистрировано случаев ИСМП, связанных с исполнением служебных обязанностей, у персонала медицинских организаций</w:t>
            </w:r>
          </w:p>
        </w:tc>
        <w:tc>
          <w:tcPr>
            <w:tcW w:w="787" w:type="dxa"/>
            <w:tcBorders>
              <w:top w:val="nil"/>
              <w:left w:val="nil"/>
              <w:bottom w:val="single" w:sz="4" w:space="0" w:color="auto"/>
              <w:right w:val="single" w:sz="4" w:space="0" w:color="auto"/>
            </w:tcBorders>
            <w:shd w:val="clear" w:color="auto" w:fill="auto"/>
            <w:vAlign w:val="center"/>
            <w:hideMark/>
          </w:tcPr>
          <w:p w14:paraId="75F437B5"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63</w:t>
            </w:r>
          </w:p>
        </w:tc>
        <w:tc>
          <w:tcPr>
            <w:tcW w:w="799" w:type="dxa"/>
            <w:tcBorders>
              <w:top w:val="nil"/>
              <w:left w:val="nil"/>
              <w:bottom w:val="single" w:sz="4" w:space="0" w:color="auto"/>
              <w:right w:val="single" w:sz="4" w:space="0" w:color="auto"/>
            </w:tcBorders>
            <w:shd w:val="clear" w:color="auto" w:fill="auto"/>
            <w:noWrap/>
            <w:vAlign w:val="center"/>
            <w:hideMark/>
          </w:tcPr>
          <w:p w14:paraId="350A1D5B"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х</w:t>
            </w:r>
          </w:p>
        </w:tc>
        <w:tc>
          <w:tcPr>
            <w:tcW w:w="709" w:type="dxa"/>
            <w:tcBorders>
              <w:top w:val="nil"/>
              <w:left w:val="nil"/>
              <w:bottom w:val="single" w:sz="4" w:space="0" w:color="auto"/>
              <w:right w:val="single" w:sz="4" w:space="0" w:color="auto"/>
            </w:tcBorders>
            <w:shd w:val="clear" w:color="auto" w:fill="auto"/>
            <w:noWrap/>
            <w:vAlign w:val="center"/>
            <w:hideMark/>
          </w:tcPr>
          <w:p w14:paraId="6014F69C"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х</w:t>
            </w:r>
          </w:p>
        </w:tc>
        <w:tc>
          <w:tcPr>
            <w:tcW w:w="992" w:type="dxa"/>
            <w:tcBorders>
              <w:top w:val="nil"/>
              <w:left w:val="nil"/>
              <w:bottom w:val="single" w:sz="4" w:space="0" w:color="auto"/>
              <w:right w:val="single" w:sz="4" w:space="0" w:color="auto"/>
            </w:tcBorders>
            <w:shd w:val="clear" w:color="auto" w:fill="auto"/>
            <w:noWrap/>
            <w:vAlign w:val="center"/>
            <w:hideMark/>
          </w:tcPr>
          <w:p w14:paraId="1F45B49C"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х</w:t>
            </w:r>
          </w:p>
        </w:tc>
        <w:tc>
          <w:tcPr>
            <w:tcW w:w="992" w:type="dxa"/>
            <w:tcBorders>
              <w:top w:val="nil"/>
              <w:left w:val="nil"/>
              <w:bottom w:val="single" w:sz="4" w:space="0" w:color="auto"/>
              <w:right w:val="single" w:sz="4" w:space="0" w:color="auto"/>
            </w:tcBorders>
            <w:shd w:val="clear" w:color="auto" w:fill="auto"/>
            <w:noWrap/>
            <w:vAlign w:val="center"/>
            <w:hideMark/>
          </w:tcPr>
          <w:p w14:paraId="502E9AC4"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х</w:t>
            </w:r>
          </w:p>
        </w:tc>
      </w:tr>
      <w:tr w:rsidR="007F5364" w:rsidRPr="007F5364" w14:paraId="780F19EF" w14:textId="77777777" w:rsidTr="00014B9A">
        <w:trPr>
          <w:trHeight w:val="340"/>
        </w:trPr>
        <w:tc>
          <w:tcPr>
            <w:tcW w:w="4820" w:type="dxa"/>
            <w:tcBorders>
              <w:top w:val="nil"/>
              <w:left w:val="single" w:sz="4" w:space="0" w:color="auto"/>
              <w:bottom w:val="single" w:sz="4" w:space="0" w:color="auto"/>
              <w:right w:val="single" w:sz="4" w:space="0" w:color="auto"/>
            </w:tcBorders>
            <w:shd w:val="clear" w:color="auto" w:fill="auto"/>
            <w:noWrap/>
            <w:vAlign w:val="center"/>
            <w:hideMark/>
          </w:tcPr>
          <w:p w14:paraId="7E720A31" w14:textId="77777777" w:rsidR="007F5364" w:rsidRPr="007F5364" w:rsidRDefault="007F5364" w:rsidP="00E50BDC">
            <w:pPr>
              <w:spacing w:after="0" w:line="240" w:lineRule="auto"/>
              <w:rPr>
                <w:rFonts w:ascii="Times New Roman" w:hAnsi="Times New Roman" w:cs="Times New Roman"/>
                <w:b/>
                <w:color w:val="000000"/>
                <w:sz w:val="20"/>
              </w:rPr>
            </w:pPr>
            <w:r w:rsidRPr="007F5364">
              <w:rPr>
                <w:rFonts w:ascii="Times New Roman" w:hAnsi="Times New Roman" w:cs="Times New Roman"/>
                <w:color w:val="000000"/>
                <w:sz w:val="20"/>
              </w:rPr>
              <w:t>Итого</w:t>
            </w:r>
          </w:p>
        </w:tc>
        <w:tc>
          <w:tcPr>
            <w:tcW w:w="787" w:type="dxa"/>
            <w:tcBorders>
              <w:top w:val="nil"/>
              <w:left w:val="nil"/>
              <w:bottom w:val="single" w:sz="4" w:space="0" w:color="auto"/>
              <w:right w:val="single" w:sz="4" w:space="0" w:color="auto"/>
            </w:tcBorders>
            <w:shd w:val="clear" w:color="auto" w:fill="auto"/>
            <w:noWrap/>
            <w:vAlign w:val="center"/>
            <w:hideMark/>
          </w:tcPr>
          <w:p w14:paraId="77FE0204"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355</w:t>
            </w:r>
          </w:p>
        </w:tc>
        <w:tc>
          <w:tcPr>
            <w:tcW w:w="799" w:type="dxa"/>
            <w:tcBorders>
              <w:top w:val="nil"/>
              <w:left w:val="nil"/>
              <w:bottom w:val="single" w:sz="4" w:space="0" w:color="auto"/>
              <w:right w:val="single" w:sz="4" w:space="0" w:color="auto"/>
            </w:tcBorders>
            <w:shd w:val="clear" w:color="auto" w:fill="auto"/>
            <w:noWrap/>
            <w:vAlign w:val="center"/>
            <w:hideMark/>
          </w:tcPr>
          <w:p w14:paraId="66A05C58"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72</w:t>
            </w:r>
          </w:p>
        </w:tc>
        <w:tc>
          <w:tcPr>
            <w:tcW w:w="709" w:type="dxa"/>
            <w:tcBorders>
              <w:top w:val="nil"/>
              <w:left w:val="nil"/>
              <w:bottom w:val="single" w:sz="4" w:space="0" w:color="auto"/>
              <w:right w:val="single" w:sz="4" w:space="0" w:color="auto"/>
            </w:tcBorders>
            <w:shd w:val="clear" w:color="auto" w:fill="auto"/>
            <w:noWrap/>
            <w:vAlign w:val="center"/>
            <w:hideMark/>
          </w:tcPr>
          <w:p w14:paraId="310396C7"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1</w:t>
            </w:r>
          </w:p>
        </w:tc>
        <w:tc>
          <w:tcPr>
            <w:tcW w:w="992" w:type="dxa"/>
            <w:tcBorders>
              <w:top w:val="nil"/>
              <w:left w:val="nil"/>
              <w:bottom w:val="single" w:sz="4" w:space="0" w:color="auto"/>
              <w:right w:val="single" w:sz="4" w:space="0" w:color="auto"/>
            </w:tcBorders>
            <w:shd w:val="clear" w:color="auto" w:fill="auto"/>
            <w:noWrap/>
            <w:vAlign w:val="center"/>
            <w:hideMark/>
          </w:tcPr>
          <w:p w14:paraId="71BC1EF7"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42</w:t>
            </w:r>
          </w:p>
        </w:tc>
        <w:tc>
          <w:tcPr>
            <w:tcW w:w="992" w:type="dxa"/>
            <w:tcBorders>
              <w:top w:val="nil"/>
              <w:left w:val="nil"/>
              <w:bottom w:val="single" w:sz="4" w:space="0" w:color="auto"/>
              <w:right w:val="single" w:sz="4" w:space="0" w:color="auto"/>
            </w:tcBorders>
            <w:shd w:val="clear" w:color="auto" w:fill="auto"/>
            <w:noWrap/>
            <w:vAlign w:val="center"/>
            <w:hideMark/>
          </w:tcPr>
          <w:p w14:paraId="58FCDF4B"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177</w:t>
            </w:r>
          </w:p>
        </w:tc>
      </w:tr>
      <w:tr w:rsidR="007F5364" w:rsidRPr="007F5364" w14:paraId="3A486C84" w14:textId="77777777" w:rsidTr="00014B9A">
        <w:trPr>
          <w:trHeight w:val="340"/>
        </w:trPr>
        <w:tc>
          <w:tcPr>
            <w:tcW w:w="4820" w:type="dxa"/>
            <w:tcBorders>
              <w:top w:val="nil"/>
              <w:left w:val="single" w:sz="4" w:space="0" w:color="auto"/>
              <w:bottom w:val="single" w:sz="4" w:space="0" w:color="auto"/>
              <w:right w:val="single" w:sz="4" w:space="0" w:color="auto"/>
            </w:tcBorders>
            <w:shd w:val="clear" w:color="auto" w:fill="auto"/>
            <w:noWrap/>
            <w:vAlign w:val="center"/>
            <w:hideMark/>
          </w:tcPr>
          <w:p w14:paraId="7662CFEB" w14:textId="77777777" w:rsidR="007F5364" w:rsidRPr="007F5364" w:rsidRDefault="007F5364" w:rsidP="00E50BDC">
            <w:pPr>
              <w:spacing w:after="0" w:line="240" w:lineRule="auto"/>
              <w:rPr>
                <w:rFonts w:ascii="Times New Roman" w:hAnsi="Times New Roman" w:cs="Times New Roman"/>
                <w:b/>
                <w:color w:val="000000"/>
                <w:sz w:val="20"/>
              </w:rPr>
            </w:pPr>
            <w:r w:rsidRPr="007F5364">
              <w:rPr>
                <w:rFonts w:ascii="Times New Roman" w:hAnsi="Times New Roman" w:cs="Times New Roman"/>
                <w:color w:val="000000"/>
                <w:sz w:val="20"/>
              </w:rPr>
              <w:t>Удельный вес</w:t>
            </w:r>
          </w:p>
        </w:tc>
        <w:tc>
          <w:tcPr>
            <w:tcW w:w="787" w:type="dxa"/>
            <w:tcBorders>
              <w:top w:val="nil"/>
              <w:left w:val="nil"/>
              <w:bottom w:val="single" w:sz="4" w:space="0" w:color="auto"/>
              <w:right w:val="single" w:sz="4" w:space="0" w:color="auto"/>
            </w:tcBorders>
            <w:shd w:val="clear" w:color="auto" w:fill="auto"/>
            <w:noWrap/>
            <w:vAlign w:val="bottom"/>
            <w:hideMark/>
          </w:tcPr>
          <w:p w14:paraId="47CF725E" w14:textId="77777777" w:rsidR="007F5364" w:rsidRPr="007F5364" w:rsidRDefault="007F5364" w:rsidP="007F5364">
            <w:pPr>
              <w:spacing w:after="0" w:line="240" w:lineRule="auto"/>
              <w:rPr>
                <w:rFonts w:ascii="Times New Roman" w:hAnsi="Times New Roman" w:cs="Times New Roman"/>
                <w:b/>
                <w:color w:val="000000"/>
                <w:sz w:val="20"/>
              </w:rPr>
            </w:pPr>
            <w:r w:rsidRPr="007F5364">
              <w:rPr>
                <w:rFonts w:ascii="Times New Roman" w:hAnsi="Times New Roman" w:cs="Times New Roman"/>
                <w:color w:val="000000"/>
                <w:sz w:val="20"/>
              </w:rPr>
              <w:t> </w:t>
            </w:r>
          </w:p>
        </w:tc>
        <w:tc>
          <w:tcPr>
            <w:tcW w:w="799" w:type="dxa"/>
            <w:tcBorders>
              <w:top w:val="nil"/>
              <w:left w:val="nil"/>
              <w:bottom w:val="single" w:sz="4" w:space="0" w:color="auto"/>
              <w:right w:val="single" w:sz="4" w:space="0" w:color="auto"/>
            </w:tcBorders>
            <w:shd w:val="clear" w:color="auto" w:fill="auto"/>
            <w:noWrap/>
            <w:vAlign w:val="center"/>
            <w:hideMark/>
          </w:tcPr>
          <w:p w14:paraId="7C634DB2"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24,7%</w:t>
            </w:r>
          </w:p>
        </w:tc>
        <w:tc>
          <w:tcPr>
            <w:tcW w:w="709" w:type="dxa"/>
            <w:tcBorders>
              <w:top w:val="nil"/>
              <w:left w:val="nil"/>
              <w:bottom w:val="single" w:sz="4" w:space="0" w:color="auto"/>
              <w:right w:val="single" w:sz="4" w:space="0" w:color="auto"/>
            </w:tcBorders>
            <w:shd w:val="clear" w:color="auto" w:fill="auto"/>
            <w:noWrap/>
            <w:vAlign w:val="center"/>
            <w:hideMark/>
          </w:tcPr>
          <w:p w14:paraId="08A8A5CC"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0,3%</w:t>
            </w:r>
          </w:p>
        </w:tc>
        <w:tc>
          <w:tcPr>
            <w:tcW w:w="992" w:type="dxa"/>
            <w:tcBorders>
              <w:top w:val="nil"/>
              <w:left w:val="nil"/>
              <w:bottom w:val="single" w:sz="4" w:space="0" w:color="auto"/>
              <w:right w:val="single" w:sz="4" w:space="0" w:color="auto"/>
            </w:tcBorders>
            <w:shd w:val="clear" w:color="auto" w:fill="auto"/>
            <w:noWrap/>
            <w:vAlign w:val="center"/>
            <w:hideMark/>
          </w:tcPr>
          <w:p w14:paraId="48ED2799"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14,4%</w:t>
            </w:r>
          </w:p>
        </w:tc>
        <w:tc>
          <w:tcPr>
            <w:tcW w:w="992" w:type="dxa"/>
            <w:tcBorders>
              <w:top w:val="nil"/>
              <w:left w:val="nil"/>
              <w:bottom w:val="single" w:sz="4" w:space="0" w:color="auto"/>
              <w:right w:val="single" w:sz="4" w:space="0" w:color="auto"/>
            </w:tcBorders>
            <w:shd w:val="clear" w:color="auto" w:fill="auto"/>
            <w:noWrap/>
            <w:vAlign w:val="center"/>
            <w:hideMark/>
          </w:tcPr>
          <w:p w14:paraId="4D150407"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60,6%</w:t>
            </w:r>
          </w:p>
        </w:tc>
      </w:tr>
    </w:tbl>
    <w:p w14:paraId="0777D3FB"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color w:val="000000"/>
          <w:sz w:val="24"/>
          <w:szCs w:val="24"/>
        </w:rPr>
      </w:pPr>
    </w:p>
    <w:p w14:paraId="1B0BF75D"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В родильных домах зарегистрировано 72 случая ИСМП (2022 </w:t>
      </w:r>
      <w:r w:rsidR="00815CC9">
        <w:rPr>
          <w:rFonts w:ascii="Times New Roman" w:hAnsi="Times New Roman" w:cs="Times New Roman"/>
          <w:sz w:val="24"/>
          <w:szCs w:val="24"/>
        </w:rPr>
        <w:t xml:space="preserve">г. </w:t>
      </w:r>
      <w:r w:rsidRPr="007F5364">
        <w:rPr>
          <w:rFonts w:ascii="Times New Roman" w:hAnsi="Times New Roman" w:cs="Times New Roman"/>
          <w:sz w:val="24"/>
          <w:szCs w:val="24"/>
        </w:rPr>
        <w:t xml:space="preserve">– 59 сл.) из них 55,5% приходится на гнойно-септические инфекции родильниц (2022 </w:t>
      </w:r>
      <w:r w:rsidR="00815CC9">
        <w:rPr>
          <w:rFonts w:ascii="Times New Roman" w:hAnsi="Times New Roman" w:cs="Times New Roman"/>
          <w:sz w:val="24"/>
          <w:szCs w:val="24"/>
        </w:rPr>
        <w:t xml:space="preserve">г. </w:t>
      </w:r>
      <w:r w:rsidRPr="007F5364">
        <w:rPr>
          <w:rFonts w:ascii="Times New Roman" w:hAnsi="Times New Roman" w:cs="Times New Roman"/>
          <w:sz w:val="24"/>
          <w:szCs w:val="24"/>
        </w:rPr>
        <w:t xml:space="preserve">– 77,9%), 41,6% приходится на </w:t>
      </w:r>
      <w:r w:rsidRPr="007F5364">
        <w:rPr>
          <w:rFonts w:ascii="Times New Roman" w:hAnsi="Times New Roman" w:cs="Times New Roman"/>
          <w:color w:val="000000"/>
          <w:sz w:val="24"/>
          <w:szCs w:val="24"/>
        </w:rPr>
        <w:t>инфекции хирургической акушерской раны</w:t>
      </w:r>
      <w:r w:rsidRPr="007F5364">
        <w:rPr>
          <w:rFonts w:ascii="Times New Roman" w:hAnsi="Times New Roman" w:cs="Times New Roman"/>
          <w:sz w:val="24"/>
          <w:szCs w:val="24"/>
        </w:rPr>
        <w:t xml:space="preserve">. </w:t>
      </w:r>
    </w:p>
    <w:p w14:paraId="351D6096"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В медицинских организациях хирургического профиля зарегистрирован 1 случай ИСМП в форме </w:t>
      </w:r>
      <w:r w:rsidRPr="007F5364">
        <w:rPr>
          <w:rFonts w:ascii="Times New Roman" w:hAnsi="Times New Roman" w:cs="Times New Roman"/>
          <w:sz w:val="24"/>
          <w:szCs w:val="24"/>
          <w:lang w:val="en-US"/>
        </w:rPr>
        <w:t>COVID</w:t>
      </w:r>
      <w:r w:rsidRPr="007F5364">
        <w:rPr>
          <w:rFonts w:ascii="Times New Roman" w:hAnsi="Times New Roman" w:cs="Times New Roman"/>
          <w:sz w:val="24"/>
          <w:szCs w:val="24"/>
        </w:rPr>
        <w:t xml:space="preserve">-19 (2021 </w:t>
      </w:r>
      <w:r w:rsidR="00815CC9">
        <w:rPr>
          <w:rFonts w:ascii="Times New Roman" w:hAnsi="Times New Roman" w:cs="Times New Roman"/>
          <w:sz w:val="24"/>
          <w:szCs w:val="24"/>
        </w:rPr>
        <w:t xml:space="preserve">г. </w:t>
      </w:r>
      <w:r w:rsidRPr="007F5364">
        <w:rPr>
          <w:rFonts w:ascii="Times New Roman" w:hAnsi="Times New Roman" w:cs="Times New Roman"/>
          <w:sz w:val="24"/>
          <w:szCs w:val="24"/>
        </w:rPr>
        <w:t xml:space="preserve">– 207 сл. </w:t>
      </w:r>
      <w:r w:rsidRPr="007F5364">
        <w:rPr>
          <w:rFonts w:ascii="Times New Roman" w:hAnsi="Times New Roman" w:cs="Times New Roman"/>
          <w:sz w:val="24"/>
          <w:szCs w:val="24"/>
          <w:lang w:val="en-US"/>
        </w:rPr>
        <w:t>COVID</w:t>
      </w:r>
      <w:r w:rsidRPr="007F5364">
        <w:rPr>
          <w:rFonts w:ascii="Times New Roman" w:hAnsi="Times New Roman" w:cs="Times New Roman"/>
          <w:sz w:val="24"/>
          <w:szCs w:val="24"/>
        </w:rPr>
        <w:t>-19).</w:t>
      </w:r>
    </w:p>
    <w:p w14:paraId="430F1E01"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детских стационарах (отделениях) ИСМП зарегистрировано 42 случая ИСМП в форме воздушно-капельных инфекций (29 случаев), энтеровирусной инфекций (10 случаев) и вируса герпеса (3 случая) (2022</w:t>
      </w:r>
      <w:r w:rsidR="00815CC9">
        <w:rPr>
          <w:rFonts w:ascii="Times New Roman" w:hAnsi="Times New Roman" w:cs="Times New Roman"/>
          <w:sz w:val="24"/>
          <w:szCs w:val="24"/>
        </w:rPr>
        <w:t xml:space="preserve"> г</w:t>
      </w:r>
      <w:r w:rsidRPr="007F5364">
        <w:rPr>
          <w:rFonts w:ascii="Times New Roman" w:hAnsi="Times New Roman" w:cs="Times New Roman"/>
          <w:sz w:val="24"/>
          <w:szCs w:val="24"/>
        </w:rPr>
        <w:t xml:space="preserve">. – 0 сл.). </w:t>
      </w:r>
    </w:p>
    <w:p w14:paraId="35FED917"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Случаев ГСИ среди новорожденных в 2023 году не зарегистрировано (2022 </w:t>
      </w:r>
      <w:r w:rsidR="00815CC9">
        <w:rPr>
          <w:rFonts w:ascii="Times New Roman" w:hAnsi="Times New Roman" w:cs="Times New Roman"/>
          <w:sz w:val="24"/>
          <w:szCs w:val="24"/>
        </w:rPr>
        <w:t xml:space="preserve">г. </w:t>
      </w:r>
      <w:r w:rsidRPr="007F5364">
        <w:rPr>
          <w:rFonts w:ascii="Times New Roman" w:hAnsi="Times New Roman" w:cs="Times New Roman"/>
          <w:sz w:val="24"/>
          <w:szCs w:val="24"/>
        </w:rPr>
        <w:t xml:space="preserve">– 0 сл.). </w:t>
      </w:r>
    </w:p>
    <w:p w14:paraId="0CDB2133"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В родовспомогательных учреждениях количество внутриутробных инфекций новорожденных увеличилось в 1,5 раз, зарегистрировано 749 случаев (2022 </w:t>
      </w:r>
      <w:r w:rsidR="00815CC9">
        <w:rPr>
          <w:rFonts w:ascii="Times New Roman" w:hAnsi="Times New Roman" w:cs="Times New Roman"/>
          <w:sz w:val="24"/>
          <w:szCs w:val="24"/>
        </w:rPr>
        <w:t xml:space="preserve">г. </w:t>
      </w:r>
      <w:r w:rsidRPr="007F5364">
        <w:rPr>
          <w:rFonts w:ascii="Times New Roman" w:hAnsi="Times New Roman" w:cs="Times New Roman"/>
          <w:sz w:val="24"/>
          <w:szCs w:val="24"/>
        </w:rPr>
        <w:t>– 498 сл.)</w:t>
      </w:r>
    </w:p>
    <w:p w14:paraId="4D954CD6"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В 2022 году в медицинских организациях случаев послеоперационных инфекций не зарегистрировано (2021 г. – 0 сл.). </w:t>
      </w:r>
    </w:p>
    <w:p w14:paraId="73B18721"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7F5364">
        <w:rPr>
          <w:rFonts w:ascii="Times New Roman" w:hAnsi="Times New Roman" w:cs="Times New Roman"/>
          <w:color w:val="000000"/>
          <w:sz w:val="24"/>
          <w:szCs w:val="24"/>
        </w:rPr>
        <w:t xml:space="preserve">При исследовании бактериальной контаминации предметов внешней среды в ходе производственного контроля выявляемость санитарно-показательных микроорганизмов в 2021 году составила 0,3% (2022 </w:t>
      </w:r>
      <w:r w:rsidR="00815CC9">
        <w:rPr>
          <w:rFonts w:ascii="Times New Roman" w:hAnsi="Times New Roman" w:cs="Times New Roman"/>
          <w:color w:val="000000"/>
          <w:sz w:val="24"/>
          <w:szCs w:val="24"/>
        </w:rPr>
        <w:t xml:space="preserve">г. </w:t>
      </w:r>
      <w:r w:rsidRPr="007F5364">
        <w:rPr>
          <w:rFonts w:ascii="Times New Roman" w:hAnsi="Times New Roman" w:cs="Times New Roman"/>
          <w:color w:val="000000"/>
          <w:sz w:val="24"/>
          <w:szCs w:val="24"/>
        </w:rPr>
        <w:t xml:space="preserve">− 1,7%). </w:t>
      </w:r>
    </w:p>
    <w:p w14:paraId="7C99F193" w14:textId="77777777" w:rsidR="007F5364" w:rsidRPr="007F5364" w:rsidRDefault="007F5364" w:rsidP="007F5364">
      <w:pPr>
        <w:widowControl w:val="0"/>
        <w:tabs>
          <w:tab w:val="left" w:pos="-142"/>
        </w:tabs>
        <w:autoSpaceDE w:val="0"/>
        <w:autoSpaceDN w:val="0"/>
        <w:adjustRightInd w:val="0"/>
        <w:spacing w:after="0" w:line="240" w:lineRule="auto"/>
        <w:ind w:firstLine="709"/>
        <w:jc w:val="both"/>
        <w:rPr>
          <w:rFonts w:ascii="Times New Roman" w:hAnsi="Times New Roman" w:cs="Times New Roman"/>
          <w:b/>
          <w:bCs/>
          <w:color w:val="000000"/>
          <w:sz w:val="24"/>
          <w:szCs w:val="24"/>
        </w:rPr>
      </w:pPr>
      <w:r w:rsidRPr="007F5364">
        <w:rPr>
          <w:rFonts w:ascii="Times New Roman" w:hAnsi="Times New Roman" w:cs="Times New Roman"/>
          <w:color w:val="000000"/>
          <w:sz w:val="24"/>
          <w:szCs w:val="24"/>
        </w:rPr>
        <w:t xml:space="preserve">При оценке стерильности изделий медицинского назначения в организациях хирургического профиля, детских, стоматологических, амбулаторно-поликлинических и учреждениях родовспоможения положительные находки обнаружены в 0,03% случаев (2022 </w:t>
      </w:r>
      <w:r w:rsidR="00815CC9">
        <w:rPr>
          <w:rFonts w:ascii="Times New Roman" w:hAnsi="Times New Roman" w:cs="Times New Roman"/>
          <w:color w:val="000000"/>
          <w:sz w:val="24"/>
          <w:szCs w:val="24"/>
        </w:rPr>
        <w:t xml:space="preserve">г. </w:t>
      </w:r>
      <w:r w:rsidRPr="007F5364">
        <w:rPr>
          <w:rFonts w:ascii="Times New Roman" w:hAnsi="Times New Roman" w:cs="Times New Roman"/>
          <w:color w:val="000000"/>
          <w:sz w:val="24"/>
          <w:szCs w:val="24"/>
        </w:rPr>
        <w:t>− 0%).</w:t>
      </w:r>
    </w:p>
    <w:p w14:paraId="38D58685" w14:textId="35611219" w:rsid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С целью предупреждения возникновения и распространения инфекций, связанных с оказанием медицинской помощи</w:t>
      </w:r>
      <w:r w:rsidR="00A12E47">
        <w:rPr>
          <w:rFonts w:ascii="Times New Roman" w:hAnsi="Times New Roman" w:cs="Times New Roman"/>
          <w:sz w:val="24"/>
          <w:szCs w:val="24"/>
        </w:rPr>
        <w:t>,</w:t>
      </w:r>
      <w:r w:rsidRPr="007F5364">
        <w:rPr>
          <w:rFonts w:ascii="Times New Roman" w:hAnsi="Times New Roman" w:cs="Times New Roman"/>
          <w:sz w:val="24"/>
          <w:szCs w:val="24"/>
        </w:rPr>
        <w:t xml:space="preserve"> на территории Амурской области постановлением Правительства Амурской области от 01.06.2023 №490 утверждена программа «Профилактика инфекций, связанных с оказанием медицинской помощи, в медицинских организациях Амурской области на 2023</w:t>
      </w:r>
      <w:r w:rsidR="00815CC9">
        <w:rPr>
          <w:rFonts w:ascii="Times New Roman" w:hAnsi="Times New Roman" w:cs="Times New Roman"/>
          <w:sz w:val="24"/>
          <w:szCs w:val="24"/>
        </w:rPr>
        <w:t>-</w:t>
      </w:r>
      <w:r w:rsidRPr="007F5364">
        <w:rPr>
          <w:rFonts w:ascii="Times New Roman" w:hAnsi="Times New Roman" w:cs="Times New Roman"/>
          <w:sz w:val="24"/>
          <w:szCs w:val="24"/>
        </w:rPr>
        <w:t>2027 годы».</w:t>
      </w:r>
    </w:p>
    <w:p w14:paraId="7296685E" w14:textId="77777777" w:rsidR="00815CC9" w:rsidRDefault="00815CC9" w:rsidP="007F5364">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0F2EC601" w14:textId="77777777" w:rsidR="00815CC9" w:rsidRPr="007F5364" w:rsidRDefault="00815CC9"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p>
    <w:p w14:paraId="106EBE8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r w:rsidRPr="007F5364">
        <w:rPr>
          <w:rFonts w:ascii="Times New Roman" w:hAnsi="Times New Roman" w:cs="Times New Roman"/>
          <w:sz w:val="24"/>
          <w:szCs w:val="24"/>
        </w:rPr>
        <w:t>Острые кишечные инфекции</w:t>
      </w:r>
    </w:p>
    <w:p w14:paraId="0390E4D1"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p>
    <w:p w14:paraId="68A6E53D" w14:textId="1FEF11AA"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многолетней динамике заболеваемости острыми кишечными инфекциями (ОКИ) прослеживается тенденция к снижению. В 2023 году в Амурской област</w:t>
      </w:r>
      <w:r w:rsidR="00A12E47">
        <w:rPr>
          <w:rFonts w:ascii="Times New Roman" w:hAnsi="Times New Roman" w:cs="Times New Roman"/>
          <w:sz w:val="24"/>
          <w:szCs w:val="24"/>
        </w:rPr>
        <w:t>и зарегистрировано 5 443 случая</w:t>
      </w:r>
      <w:r w:rsidRPr="007F5364">
        <w:rPr>
          <w:rFonts w:ascii="Times New Roman" w:hAnsi="Times New Roman" w:cs="Times New Roman"/>
          <w:sz w:val="24"/>
          <w:szCs w:val="24"/>
        </w:rPr>
        <w:t xml:space="preserve"> ОКИ, большинство из которых имеют вирусную природу (рис. 67). </w:t>
      </w:r>
    </w:p>
    <w:p w14:paraId="65B541A8" w14:textId="77777777" w:rsidR="007F5364" w:rsidRDefault="007F5364" w:rsidP="007F5364">
      <w:pPr>
        <w:widowControl w:val="0"/>
        <w:autoSpaceDE w:val="0"/>
        <w:autoSpaceDN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Показатель заболеваемости кишечными инфекциями в минувшем году составил 719,80 на 100 тыс. населения, что выше показателя заболеваемости 2022 года на 7,3 %, ниже среднемноголетнего показателя (732,50) на 1,7% и выше показателя Дальневосточного федерального округа (448,60) на 37,7%.</w:t>
      </w:r>
    </w:p>
    <w:p w14:paraId="75A4A477" w14:textId="77777777" w:rsidR="00711F5E" w:rsidRPr="007F5364" w:rsidRDefault="00711F5E" w:rsidP="007F5364">
      <w:pPr>
        <w:widowControl w:val="0"/>
        <w:autoSpaceDE w:val="0"/>
        <w:autoSpaceDN w:val="0"/>
        <w:spacing w:after="0" w:line="240" w:lineRule="auto"/>
        <w:ind w:firstLine="709"/>
        <w:jc w:val="both"/>
        <w:rPr>
          <w:rFonts w:ascii="Times New Roman" w:hAnsi="Times New Roman" w:cs="Times New Roman"/>
          <w:b/>
          <w:sz w:val="24"/>
          <w:szCs w:val="24"/>
        </w:rPr>
      </w:pPr>
    </w:p>
    <w:p w14:paraId="484672A6" w14:textId="77777777" w:rsidR="007F5364" w:rsidRPr="007F5364" w:rsidRDefault="007F5364" w:rsidP="007F5364">
      <w:pPr>
        <w:widowControl w:val="0"/>
        <w:autoSpaceDE w:val="0"/>
        <w:autoSpaceDN w:val="0"/>
        <w:spacing w:after="0" w:line="240" w:lineRule="auto"/>
        <w:jc w:val="both"/>
        <w:rPr>
          <w:rFonts w:ascii="Times New Roman" w:hAnsi="Times New Roman" w:cs="Times New Roman"/>
          <w:b/>
          <w:sz w:val="24"/>
          <w:szCs w:val="24"/>
        </w:rPr>
      </w:pPr>
      <w:r w:rsidRPr="007F5364">
        <w:rPr>
          <w:rFonts w:ascii="Times New Roman" w:hAnsi="Times New Roman" w:cs="Times New Roman"/>
          <w:noProof/>
          <w:lang w:eastAsia="ru-RU"/>
        </w:rPr>
        <w:drawing>
          <wp:inline distT="0" distB="0" distL="0" distR="0" wp14:anchorId="0BEBC97D" wp14:editId="6F9D8292">
            <wp:extent cx="5720486" cy="2926080"/>
            <wp:effectExtent l="0" t="0" r="0" b="7620"/>
            <wp:docPr id="41"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51A9293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Cs w:val="24"/>
        </w:rPr>
      </w:pPr>
      <w:r w:rsidRPr="007F5364">
        <w:rPr>
          <w:rFonts w:ascii="Times New Roman" w:hAnsi="Times New Roman" w:cs="Times New Roman"/>
          <w:szCs w:val="24"/>
        </w:rPr>
        <w:t xml:space="preserve">Рис. </w:t>
      </w:r>
      <w:r w:rsidR="00B54A7A">
        <w:rPr>
          <w:rFonts w:ascii="Times New Roman" w:hAnsi="Times New Roman" w:cs="Times New Roman"/>
          <w:szCs w:val="24"/>
        </w:rPr>
        <w:t>65</w:t>
      </w:r>
      <w:r w:rsidRPr="007F5364">
        <w:rPr>
          <w:rFonts w:ascii="Times New Roman" w:hAnsi="Times New Roman" w:cs="Times New Roman"/>
          <w:szCs w:val="24"/>
        </w:rPr>
        <w:t>. Многолетняя динамика заболеваемости кишечными инфекциями в Амурской области</w:t>
      </w:r>
    </w:p>
    <w:p w14:paraId="619FE851"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p>
    <w:p w14:paraId="4EA05F7D" w14:textId="755D61BE"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Территориями эпидемиологического риска по ОКИ являются города Шимановск, Райчихинск, а также Благовещенский, Тамбовский </w:t>
      </w:r>
      <w:r w:rsidR="00C7708A">
        <w:rPr>
          <w:rFonts w:ascii="Times New Roman" w:hAnsi="Times New Roman" w:cs="Times New Roman"/>
          <w:sz w:val="24"/>
          <w:szCs w:val="24"/>
        </w:rPr>
        <w:t>округа</w:t>
      </w:r>
      <w:r w:rsidRPr="007F5364">
        <w:rPr>
          <w:rFonts w:ascii="Times New Roman" w:hAnsi="Times New Roman" w:cs="Times New Roman"/>
          <w:sz w:val="24"/>
          <w:szCs w:val="24"/>
        </w:rPr>
        <w:t>, где уровни заболеваемости превышают областной показатель.</w:t>
      </w:r>
    </w:p>
    <w:p w14:paraId="797C261C"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rPr>
      </w:pPr>
      <w:r w:rsidRPr="007F5364">
        <w:rPr>
          <w:rFonts w:ascii="Times New Roman" w:hAnsi="Times New Roman" w:cs="Times New Roman"/>
          <w:sz w:val="24"/>
          <w:szCs w:val="24"/>
        </w:rPr>
        <w:t>Вместе с ростом заболеваемости в структуре кишечных инфекций в прошедшем году отмечено увеличение удельного веса ОКИ установленной этиологии, на долю которых пришлось 50,3% от всех зарегистрированных случаев против 46,6% в 2022 году.</w:t>
      </w:r>
    </w:p>
    <w:p w14:paraId="2ACEE900" w14:textId="26952109"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Доля этиологически нерасшифрованных ОКИ составила более 70,0% –                            </w:t>
      </w:r>
      <w:r w:rsidR="00C7708A">
        <w:rPr>
          <w:rFonts w:ascii="Times New Roman" w:hAnsi="Times New Roman" w:cs="Times New Roman"/>
          <w:sz w:val="24"/>
          <w:szCs w:val="24"/>
        </w:rPr>
        <w:t xml:space="preserve">  г. Свободный, Селемеджинский</w:t>
      </w:r>
      <w:r w:rsidRPr="007F5364">
        <w:rPr>
          <w:rFonts w:ascii="Times New Roman" w:hAnsi="Times New Roman" w:cs="Times New Roman"/>
          <w:sz w:val="24"/>
          <w:szCs w:val="24"/>
        </w:rPr>
        <w:t>, Контантиновский районы</w:t>
      </w:r>
      <w:r w:rsidR="00C7708A">
        <w:rPr>
          <w:rFonts w:ascii="Times New Roman" w:hAnsi="Times New Roman" w:cs="Times New Roman"/>
          <w:sz w:val="24"/>
          <w:szCs w:val="24"/>
        </w:rPr>
        <w:t xml:space="preserve">, </w:t>
      </w:r>
      <w:r w:rsidR="00C7708A" w:rsidRPr="007F5364">
        <w:rPr>
          <w:rFonts w:ascii="Times New Roman" w:hAnsi="Times New Roman" w:cs="Times New Roman"/>
          <w:sz w:val="24"/>
          <w:szCs w:val="24"/>
        </w:rPr>
        <w:t>Тамбовский</w:t>
      </w:r>
      <w:r w:rsidR="00C7708A">
        <w:rPr>
          <w:rFonts w:ascii="Times New Roman" w:hAnsi="Times New Roman" w:cs="Times New Roman"/>
          <w:sz w:val="24"/>
          <w:szCs w:val="24"/>
        </w:rPr>
        <w:t xml:space="preserve"> округ</w:t>
      </w:r>
      <w:r w:rsidRPr="007F5364">
        <w:rPr>
          <w:rFonts w:ascii="Times New Roman" w:hAnsi="Times New Roman" w:cs="Times New Roman"/>
          <w:sz w:val="24"/>
          <w:szCs w:val="24"/>
        </w:rPr>
        <w:t>. Вышеуказанный факт свидетельствует о недостаточной настороженности медицинских работников и приводит к назначению неадекватного лечения заболевшим, формированию носительства и несвоевременному проведению противоэпидемических мероприятий.</w:t>
      </w:r>
    </w:p>
    <w:p w14:paraId="5ECD5CF8"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показатель заболеваемости кишечными инфекциями установленной этиологии составил – 361,94 на 100 тыс. населения, что на 9,1% выше показателя прошлого года, на 48,9% выше показателя по Дальневосточному федеральному округу (184,97) и в 2,7 раза выше среднероссийского (134,13).</w:t>
      </w:r>
    </w:p>
    <w:p w14:paraId="07748A3D" w14:textId="172708A0" w:rsidR="007F5364" w:rsidRPr="007F5364" w:rsidRDefault="00C7708A" w:rsidP="007F5364">
      <w:pPr>
        <w:widowControl w:val="0"/>
        <w:autoSpaceDE w:val="0"/>
        <w:autoSpaceDN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За последние десять</w:t>
      </w:r>
      <w:r w:rsidR="007F5364" w:rsidRPr="007F5364">
        <w:rPr>
          <w:rFonts w:ascii="Times New Roman" w:hAnsi="Times New Roman" w:cs="Times New Roman"/>
          <w:sz w:val="24"/>
          <w:szCs w:val="24"/>
        </w:rPr>
        <w:t xml:space="preserve"> лет в структуре кишечных инфекций наблюдается тенденция к снижению этиологически нера</w:t>
      </w:r>
      <w:r w:rsidR="00772F2E">
        <w:rPr>
          <w:rFonts w:ascii="Times New Roman" w:hAnsi="Times New Roman" w:cs="Times New Roman"/>
          <w:sz w:val="24"/>
          <w:szCs w:val="24"/>
        </w:rPr>
        <w:t>сшифрованных случаев ОКИ (рис</w:t>
      </w:r>
      <w:r w:rsidR="000370F9">
        <w:rPr>
          <w:rFonts w:ascii="Times New Roman" w:hAnsi="Times New Roman" w:cs="Times New Roman"/>
          <w:sz w:val="24"/>
          <w:szCs w:val="24"/>
        </w:rPr>
        <w:t>.</w:t>
      </w:r>
      <w:r w:rsidR="00772F2E">
        <w:rPr>
          <w:rFonts w:ascii="Times New Roman" w:hAnsi="Times New Roman" w:cs="Times New Roman"/>
          <w:sz w:val="24"/>
          <w:szCs w:val="24"/>
        </w:rPr>
        <w:t xml:space="preserve"> </w:t>
      </w:r>
      <w:r w:rsidR="000370F9">
        <w:rPr>
          <w:rFonts w:ascii="Times New Roman" w:hAnsi="Times New Roman" w:cs="Times New Roman"/>
          <w:sz w:val="24"/>
          <w:szCs w:val="24"/>
        </w:rPr>
        <w:t>66</w:t>
      </w:r>
      <w:r w:rsidR="007F5364" w:rsidRPr="007F5364">
        <w:rPr>
          <w:rFonts w:ascii="Times New Roman" w:hAnsi="Times New Roman" w:cs="Times New Roman"/>
          <w:sz w:val="24"/>
          <w:szCs w:val="24"/>
        </w:rPr>
        <w:t>).</w:t>
      </w:r>
    </w:p>
    <w:p w14:paraId="1CE7E81B" w14:textId="77777777" w:rsidR="007F5364" w:rsidRPr="007F5364" w:rsidRDefault="007F5364" w:rsidP="007F5364">
      <w:pPr>
        <w:widowControl w:val="0"/>
        <w:autoSpaceDE w:val="0"/>
        <w:autoSpaceDN w:val="0"/>
        <w:spacing w:after="0" w:line="240" w:lineRule="auto"/>
        <w:jc w:val="both"/>
        <w:rPr>
          <w:rFonts w:ascii="Times New Roman" w:hAnsi="Times New Roman" w:cs="Times New Roman"/>
          <w:b/>
          <w:sz w:val="24"/>
          <w:szCs w:val="24"/>
        </w:rPr>
      </w:pPr>
      <w:r w:rsidRPr="007F5364">
        <w:rPr>
          <w:rFonts w:ascii="Times New Roman" w:hAnsi="Times New Roman" w:cs="Times New Roman"/>
          <w:noProof/>
          <w:lang w:eastAsia="ru-RU"/>
        </w:rPr>
        <w:drawing>
          <wp:inline distT="0" distB="0" distL="0" distR="0" wp14:anchorId="08A703CB" wp14:editId="0A4933D4">
            <wp:extent cx="5762847" cy="2753995"/>
            <wp:effectExtent l="0" t="0" r="0" b="8255"/>
            <wp:docPr id="4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7C01227" w14:textId="77777777" w:rsidR="007F5364" w:rsidRPr="007F5364" w:rsidRDefault="007F5364" w:rsidP="007F5364">
      <w:pPr>
        <w:widowControl w:val="0"/>
        <w:autoSpaceDE w:val="0"/>
        <w:autoSpaceDN w:val="0"/>
        <w:spacing w:after="0" w:line="240" w:lineRule="auto"/>
        <w:ind w:firstLine="284"/>
        <w:jc w:val="center"/>
        <w:rPr>
          <w:rFonts w:ascii="Times New Roman" w:hAnsi="Times New Roman" w:cs="Times New Roman"/>
          <w:b/>
        </w:rPr>
      </w:pPr>
      <w:r w:rsidRPr="007F5364">
        <w:rPr>
          <w:rFonts w:ascii="Times New Roman" w:hAnsi="Times New Roman" w:cs="Times New Roman"/>
        </w:rPr>
        <w:t xml:space="preserve">Рис. </w:t>
      </w:r>
      <w:r w:rsidR="000370F9">
        <w:rPr>
          <w:rFonts w:ascii="Times New Roman" w:hAnsi="Times New Roman" w:cs="Times New Roman"/>
        </w:rPr>
        <w:t>66</w:t>
      </w:r>
      <w:r w:rsidR="00772F2E">
        <w:rPr>
          <w:rFonts w:ascii="Times New Roman" w:hAnsi="Times New Roman" w:cs="Times New Roman"/>
        </w:rPr>
        <w:t>.</w:t>
      </w:r>
      <w:r w:rsidRPr="007F5364">
        <w:rPr>
          <w:rFonts w:ascii="Times New Roman" w:hAnsi="Times New Roman" w:cs="Times New Roman"/>
        </w:rPr>
        <w:t xml:space="preserve"> Многолетняя динамика ОКИ установленной и неустановленной этиологии в Амурской области за 2014-2023 гг.</w:t>
      </w:r>
    </w:p>
    <w:p w14:paraId="6E851A70"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p>
    <w:p w14:paraId="03542457" w14:textId="77777777" w:rsidR="007F5364" w:rsidRDefault="007F5364" w:rsidP="007F5364">
      <w:pPr>
        <w:widowControl w:val="0"/>
        <w:autoSpaceDE w:val="0"/>
        <w:autoSpaceDN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Наибольшая доля среди заболевших ОКИ за прошедший год пришлась на детское население и составила 75,7% от всех з</w:t>
      </w:r>
      <w:r w:rsidR="00A23643">
        <w:rPr>
          <w:rFonts w:ascii="Times New Roman" w:hAnsi="Times New Roman" w:cs="Times New Roman"/>
          <w:sz w:val="24"/>
          <w:szCs w:val="24"/>
        </w:rPr>
        <w:t>арегистрированных случаев (рис.</w:t>
      </w:r>
      <w:r w:rsidR="000370F9">
        <w:rPr>
          <w:rFonts w:ascii="Times New Roman" w:hAnsi="Times New Roman" w:cs="Times New Roman"/>
          <w:sz w:val="24"/>
          <w:szCs w:val="24"/>
        </w:rPr>
        <w:t>67</w:t>
      </w:r>
      <w:r w:rsidRPr="007F5364">
        <w:rPr>
          <w:rFonts w:ascii="Times New Roman" w:hAnsi="Times New Roman" w:cs="Times New Roman"/>
          <w:sz w:val="24"/>
          <w:szCs w:val="24"/>
        </w:rPr>
        <w:t>)</w:t>
      </w:r>
      <w:r w:rsidR="00A23643">
        <w:rPr>
          <w:rFonts w:ascii="Times New Roman" w:hAnsi="Times New Roman" w:cs="Times New Roman"/>
          <w:sz w:val="24"/>
          <w:szCs w:val="24"/>
        </w:rPr>
        <w:t>.</w:t>
      </w:r>
    </w:p>
    <w:p w14:paraId="4E02D594" w14:textId="77777777" w:rsidR="00A23643" w:rsidRPr="007F5364" w:rsidRDefault="00A23643" w:rsidP="007F5364">
      <w:pPr>
        <w:widowControl w:val="0"/>
        <w:autoSpaceDE w:val="0"/>
        <w:autoSpaceDN w:val="0"/>
        <w:spacing w:after="0" w:line="240" w:lineRule="auto"/>
        <w:ind w:firstLine="709"/>
        <w:jc w:val="both"/>
        <w:rPr>
          <w:rFonts w:ascii="Times New Roman" w:hAnsi="Times New Roman" w:cs="Times New Roman"/>
          <w:b/>
          <w:sz w:val="24"/>
          <w:szCs w:val="24"/>
        </w:rPr>
      </w:pPr>
    </w:p>
    <w:p w14:paraId="5DC85C8B" w14:textId="77777777" w:rsidR="007F5364" w:rsidRPr="007F5364" w:rsidRDefault="007F5364" w:rsidP="00C03010">
      <w:pPr>
        <w:widowControl w:val="0"/>
        <w:autoSpaceDE w:val="0"/>
        <w:autoSpaceDN w:val="0"/>
        <w:spacing w:after="0" w:line="240" w:lineRule="auto"/>
        <w:jc w:val="center"/>
        <w:rPr>
          <w:rFonts w:ascii="Times New Roman" w:hAnsi="Times New Roman" w:cs="Times New Roman"/>
          <w:b/>
          <w:sz w:val="24"/>
          <w:szCs w:val="24"/>
        </w:rPr>
      </w:pPr>
      <w:r w:rsidRPr="007F5364">
        <w:rPr>
          <w:rFonts w:ascii="Times New Roman" w:hAnsi="Times New Roman" w:cs="Times New Roman"/>
          <w:noProof/>
          <w:lang w:eastAsia="ru-RU"/>
        </w:rPr>
        <w:drawing>
          <wp:inline distT="0" distB="0" distL="0" distR="0" wp14:anchorId="3555FE85" wp14:editId="3F11F820">
            <wp:extent cx="4959705" cy="3167482"/>
            <wp:effectExtent l="0" t="0" r="0" b="0"/>
            <wp:docPr id="44"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A931FCD" w14:textId="77777777" w:rsidR="007F5364" w:rsidRPr="007F5364" w:rsidRDefault="007F5364" w:rsidP="007F5364">
      <w:pPr>
        <w:widowControl w:val="0"/>
        <w:autoSpaceDE w:val="0"/>
        <w:autoSpaceDN w:val="0"/>
        <w:spacing w:after="0" w:line="240" w:lineRule="auto"/>
        <w:ind w:firstLine="709"/>
        <w:jc w:val="center"/>
        <w:rPr>
          <w:rFonts w:ascii="Times New Roman" w:hAnsi="Times New Roman" w:cs="Times New Roman"/>
          <w:b/>
        </w:rPr>
      </w:pPr>
      <w:r w:rsidRPr="007F5364">
        <w:rPr>
          <w:rFonts w:ascii="Times New Roman" w:hAnsi="Times New Roman" w:cs="Times New Roman"/>
        </w:rPr>
        <w:t xml:space="preserve">Рис. </w:t>
      </w:r>
      <w:r w:rsidR="000370F9">
        <w:rPr>
          <w:rFonts w:ascii="Times New Roman" w:hAnsi="Times New Roman" w:cs="Times New Roman"/>
        </w:rPr>
        <w:t>67</w:t>
      </w:r>
      <w:r w:rsidR="00C03010">
        <w:rPr>
          <w:rFonts w:ascii="Times New Roman" w:hAnsi="Times New Roman" w:cs="Times New Roman"/>
        </w:rPr>
        <w:t>.</w:t>
      </w:r>
      <w:r w:rsidRPr="007F5364">
        <w:rPr>
          <w:rFonts w:ascii="Times New Roman" w:hAnsi="Times New Roman" w:cs="Times New Roman"/>
        </w:rPr>
        <w:t xml:space="preserve"> Возрастная структура заболевших ОКИ в 2023 г.</w:t>
      </w:r>
    </w:p>
    <w:p w14:paraId="2937FD7A"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p>
    <w:p w14:paraId="6403EA6A"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Ежегодно в структуре ОКИ на долю вирусных инфекций (рота- и норовирусные инфекции) в среднем приходится более 50%, в 2023 году данное значение установилось на уровне 64,2% (2022 г. – 61,6%). </w:t>
      </w:r>
    </w:p>
    <w:p w14:paraId="0544CE16" w14:textId="2A18204B" w:rsidR="007F5364" w:rsidRPr="007F5364" w:rsidRDefault="00EF1A97" w:rsidP="007F5364">
      <w:pPr>
        <w:widowControl w:val="0"/>
        <w:autoSpaceDE w:val="0"/>
        <w:autoSpaceDN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Вместе с тем</w:t>
      </w:r>
      <w:r w:rsidR="007F5364" w:rsidRPr="007F5364">
        <w:rPr>
          <w:rFonts w:ascii="Times New Roman" w:hAnsi="Times New Roman" w:cs="Times New Roman"/>
          <w:sz w:val="24"/>
          <w:szCs w:val="24"/>
        </w:rPr>
        <w:t xml:space="preserve"> отмечается увеличение количества кишечных инфекций вирусной этиологии на 13,1%, показатель составил 258,90 на 100 тыс. населения, против 225,0 на 100 ты</w:t>
      </w:r>
      <w:r>
        <w:rPr>
          <w:rFonts w:ascii="Times New Roman" w:hAnsi="Times New Roman" w:cs="Times New Roman"/>
          <w:sz w:val="24"/>
          <w:szCs w:val="24"/>
        </w:rPr>
        <w:t>с. населения в 2022 году</w:t>
      </w:r>
    </w:p>
    <w:p w14:paraId="3BA2D2D9"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Уровень заболеваемости ротавирусной инфекцией составил 157,50 на тыс. населения, что больше показателя прошлого года на 12,7% (137,47 на 100 тыс. населения в 2022 г.).</w:t>
      </w:r>
    </w:p>
    <w:p w14:paraId="707F92CA"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Норовирусная инфекция выявлена в 566 случаях, показатель заболеваемости (74,85 на 100 тыс. населения), что выше уровня прошлого года (66,92 на 100 тыс. населения) на 10,6%.</w:t>
      </w:r>
    </w:p>
    <w:p w14:paraId="692F45EB"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Заболеваемость вирусными ОКИ превалирует среди детского населения с преимущественно контактно-бытовым путем передачи инфекции. </w:t>
      </w:r>
    </w:p>
    <w:p w14:paraId="559A2FFF"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Управлением Роспотребнадзора по Амурской области проводится активное взаимодействие с ФБУН «Хабаровский научно-исследовательский институт эпидемиологии и микробиологии» Роспотребнадзора, в ходе которого проводится углубленное молекулярно-генетическое и вирусологическое изучение пейзажа кишечных вирусов в Амурской области, а также определение биологических свойств и эпидемиологического типирования изолятов.</w:t>
      </w:r>
    </w:p>
    <w:p w14:paraId="17302B7F"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В 2023 году зарегистрировано 10 случаев заболевания бактериальной дизентерией, показатель заболеваемости составил 1,32 на 100 тыс. населения, что ниже уровня прошлого года на 7,1%, в 1,8 раза выше показателя по Дальневосточному федеральному округу (0,74) и на 25,3 ниже среднероссийского (1,77). Бактериологическое подтверждение дизентерии составило 80%, указанные случаи заболеваний были вызваны шигеллами Флекснера. </w:t>
      </w:r>
    </w:p>
    <w:p w14:paraId="2E016328"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Одной из мер профилактики заболеваемости дизентерией является ежегодная предсезонная иммунизация работников пищевых предприятий и других декретированных групп населения. В 2023 году иммунизация против дизентерии Зонне проводилась на всех административных территориях области, привито 3079 человек.</w:t>
      </w:r>
    </w:p>
    <w:p w14:paraId="0645BBF8"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p>
    <w:p w14:paraId="3C48C2A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r w:rsidRPr="007F5364">
        <w:rPr>
          <w:rFonts w:ascii="Times New Roman" w:hAnsi="Times New Roman" w:cs="Times New Roman"/>
          <w:sz w:val="24"/>
          <w:szCs w:val="24"/>
        </w:rPr>
        <w:t>Сальмонеллёз</w:t>
      </w:r>
    </w:p>
    <w:p w14:paraId="4E615FC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p>
    <w:p w14:paraId="08A45BF1" w14:textId="77777777" w:rsidR="007F5364" w:rsidRDefault="007F5364" w:rsidP="007F5364">
      <w:pPr>
        <w:widowControl w:val="0"/>
        <w:autoSpaceDE w:val="0"/>
        <w:autoSpaceDN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В развитии эпидемического процесса по заболеваемости сальмонеллезом в Амурской области наблюдается ярко выраженная цикличность с регистрацией показателей от 15,7 до 60,50 на 100 тыс. населения с тенденцией к снижению (рис. </w:t>
      </w:r>
      <w:r w:rsidR="00E51B47">
        <w:rPr>
          <w:rFonts w:ascii="Times New Roman" w:hAnsi="Times New Roman" w:cs="Times New Roman"/>
          <w:sz w:val="24"/>
          <w:szCs w:val="24"/>
        </w:rPr>
        <w:t>68</w:t>
      </w:r>
      <w:r w:rsidRPr="007F5364">
        <w:rPr>
          <w:rFonts w:ascii="Times New Roman" w:hAnsi="Times New Roman" w:cs="Times New Roman"/>
          <w:sz w:val="24"/>
          <w:szCs w:val="24"/>
        </w:rPr>
        <w:t>).</w:t>
      </w:r>
    </w:p>
    <w:p w14:paraId="2467EFB0" w14:textId="77777777" w:rsidR="00800F2E" w:rsidRPr="007F5364" w:rsidRDefault="00800F2E" w:rsidP="007F5364">
      <w:pPr>
        <w:widowControl w:val="0"/>
        <w:autoSpaceDE w:val="0"/>
        <w:autoSpaceDN w:val="0"/>
        <w:spacing w:after="0" w:line="240" w:lineRule="auto"/>
        <w:ind w:firstLine="709"/>
        <w:jc w:val="both"/>
        <w:rPr>
          <w:rFonts w:ascii="Times New Roman" w:hAnsi="Times New Roman" w:cs="Times New Roman"/>
          <w:b/>
          <w:sz w:val="24"/>
          <w:szCs w:val="24"/>
        </w:rPr>
      </w:pPr>
    </w:p>
    <w:p w14:paraId="4263033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r w:rsidRPr="007F5364">
        <w:rPr>
          <w:rFonts w:ascii="Times New Roman" w:hAnsi="Times New Roman" w:cs="Times New Roman"/>
          <w:noProof/>
          <w:lang w:eastAsia="ru-RU"/>
        </w:rPr>
        <w:drawing>
          <wp:inline distT="0" distB="0" distL="0" distR="0" wp14:anchorId="2F68CC3A" wp14:editId="626F966C">
            <wp:extent cx="5560710" cy="2455545"/>
            <wp:effectExtent l="0" t="0" r="1905" b="1905"/>
            <wp:docPr id="45" name="Объект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B7E108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Cs w:val="24"/>
        </w:rPr>
      </w:pPr>
      <w:r w:rsidRPr="007F5364">
        <w:rPr>
          <w:rFonts w:ascii="Times New Roman" w:hAnsi="Times New Roman" w:cs="Times New Roman"/>
          <w:szCs w:val="24"/>
        </w:rPr>
        <w:t xml:space="preserve">Рис. </w:t>
      </w:r>
      <w:r w:rsidR="00E51B47">
        <w:rPr>
          <w:rFonts w:ascii="Times New Roman" w:hAnsi="Times New Roman" w:cs="Times New Roman"/>
          <w:szCs w:val="24"/>
        </w:rPr>
        <w:t>68</w:t>
      </w:r>
      <w:r w:rsidRPr="007F5364">
        <w:rPr>
          <w:rFonts w:ascii="Times New Roman" w:hAnsi="Times New Roman" w:cs="Times New Roman"/>
          <w:szCs w:val="24"/>
        </w:rPr>
        <w:t>. Динамика заболеваемости сальмонеллёзом в Амурской области 2014</w:t>
      </w:r>
      <w:r w:rsidR="00800F2E">
        <w:rPr>
          <w:rFonts w:ascii="Times New Roman" w:hAnsi="Times New Roman" w:cs="Times New Roman"/>
          <w:szCs w:val="24"/>
        </w:rPr>
        <w:t>-</w:t>
      </w:r>
      <w:r w:rsidRPr="007F5364">
        <w:rPr>
          <w:rFonts w:ascii="Times New Roman" w:hAnsi="Times New Roman" w:cs="Times New Roman"/>
          <w:szCs w:val="24"/>
        </w:rPr>
        <w:t>2023 гг.</w:t>
      </w:r>
    </w:p>
    <w:p w14:paraId="5E4C8E1D" w14:textId="77777777" w:rsidR="007F5364" w:rsidRPr="007F5364" w:rsidRDefault="007F5364" w:rsidP="007F5364">
      <w:pPr>
        <w:widowControl w:val="0"/>
        <w:autoSpaceDE w:val="0"/>
        <w:autoSpaceDN w:val="0"/>
        <w:spacing w:after="0" w:line="240" w:lineRule="auto"/>
        <w:jc w:val="both"/>
        <w:rPr>
          <w:rFonts w:ascii="Times New Roman" w:hAnsi="Times New Roman" w:cs="Times New Roman"/>
          <w:b/>
          <w:sz w:val="24"/>
          <w:szCs w:val="24"/>
        </w:rPr>
      </w:pPr>
      <w:r w:rsidRPr="007F5364">
        <w:rPr>
          <w:rFonts w:ascii="Times New Roman" w:hAnsi="Times New Roman" w:cs="Times New Roman"/>
          <w:sz w:val="24"/>
          <w:szCs w:val="24"/>
        </w:rPr>
        <w:t xml:space="preserve"> </w:t>
      </w:r>
    </w:p>
    <w:p w14:paraId="39F4D99C"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За 2023 год зарегистрировано 277 случаев, показатель заболеваемости составил 36,63 на 100 тыс. населения, что выше уровня прошлого года (35,21) на 3,9%, выше показателя по Дальневосточному федеральному округу (23,02) на 37,2% и выше показателя Российской Федерации (21,54) на 41,2%. </w:t>
      </w:r>
    </w:p>
    <w:p w14:paraId="014CFECE" w14:textId="085896B5"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Определяют заболеваемость 3 административные территории, где отмечается превышение областного показателя: г. Благовещенск (88,67) – в 2,4 раза, который отнесен к территории риска, г.Тында (58,14) – в 1,6 раз и Шимановский </w:t>
      </w:r>
      <w:r w:rsidR="00AE4FCA">
        <w:rPr>
          <w:rFonts w:ascii="Times New Roman" w:hAnsi="Times New Roman" w:cs="Times New Roman"/>
          <w:sz w:val="24"/>
          <w:szCs w:val="24"/>
        </w:rPr>
        <w:t>округ</w:t>
      </w:r>
      <w:r w:rsidRPr="007F5364">
        <w:rPr>
          <w:rFonts w:ascii="Times New Roman" w:hAnsi="Times New Roman" w:cs="Times New Roman"/>
          <w:sz w:val="24"/>
          <w:szCs w:val="24"/>
        </w:rPr>
        <w:t xml:space="preserve"> (43,57) – в 1,2 раза.</w:t>
      </w:r>
    </w:p>
    <w:p w14:paraId="01D7E31B"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За 2023 год доля заболевших сальмонеллёзом в Благовещенске составила 73,6% от всех зарегистрированных случаев в области. </w:t>
      </w:r>
    </w:p>
    <w:p w14:paraId="5230341D"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По данным анализа социально-возрастной структуры заболеваемости установлено, что наибольший удельный вес приходится на взрослое население 51,6% от всех заболевших.</w:t>
      </w:r>
    </w:p>
    <w:p w14:paraId="1E4C0F71"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Управлением Роспотребнадзора по Амурской области на протяжении последних лет проводятся мероприятия, направленные на снижение заболеваемости. </w:t>
      </w:r>
    </w:p>
    <w:p w14:paraId="66F9378B"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 w:val="24"/>
          <w:szCs w:val="24"/>
        </w:rPr>
      </w:pPr>
    </w:p>
    <w:p w14:paraId="01D4B301"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 w:val="24"/>
          <w:szCs w:val="24"/>
        </w:rPr>
      </w:pPr>
      <w:r w:rsidRPr="007F5364">
        <w:rPr>
          <w:rFonts w:ascii="Times New Roman" w:hAnsi="Times New Roman" w:cs="Times New Roman"/>
          <w:sz w:val="24"/>
          <w:szCs w:val="24"/>
        </w:rPr>
        <w:t>Групповые инфекционные заболевания</w:t>
      </w:r>
    </w:p>
    <w:p w14:paraId="57E3E93B"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 w:val="24"/>
          <w:szCs w:val="24"/>
        </w:rPr>
      </w:pPr>
    </w:p>
    <w:p w14:paraId="5D775B4B" w14:textId="3C1CC5D5"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на территории Амурской области зарегистрировано 37 очагов групповой (вспышечной) заболеваемости с общим числом пострадавших 683 человек</w:t>
      </w:r>
      <w:r w:rsidR="004D03C9">
        <w:rPr>
          <w:rFonts w:ascii="Times New Roman" w:hAnsi="Times New Roman" w:cs="Times New Roman"/>
          <w:sz w:val="24"/>
          <w:szCs w:val="24"/>
        </w:rPr>
        <w:t>а</w:t>
      </w:r>
      <w:r w:rsidRPr="007F5364">
        <w:rPr>
          <w:rFonts w:ascii="Times New Roman" w:hAnsi="Times New Roman" w:cs="Times New Roman"/>
          <w:sz w:val="24"/>
          <w:szCs w:val="24"/>
        </w:rPr>
        <w:t>, в том числе детей до 17 лет – 616 человек.</w:t>
      </w:r>
    </w:p>
    <w:p w14:paraId="46F63B71" w14:textId="6317A088"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На норовирусную инфекцию пришлось 6 случаев групповой заболеваемости с числом пострадавших 165 человек, в том числе детей до 17 лет – 153 человека; 4 случая групповой заболеваемости пришлось на ротавирусную инфекцию, с общим числом пострадавших 26 человек, в том числе детей до 17 лет – 24 человек; 4 очага – на энтеровирусную инфекцию с числом пострадавших 40 человек, в том числе детей </w:t>
      </w:r>
      <w:r w:rsidR="004D03C9">
        <w:rPr>
          <w:rFonts w:ascii="Times New Roman" w:hAnsi="Times New Roman" w:cs="Times New Roman"/>
          <w:sz w:val="24"/>
          <w:szCs w:val="24"/>
        </w:rPr>
        <w:t>до 17 лет – 39 человек; 2 случая</w:t>
      </w:r>
      <w:r w:rsidRPr="007F5364">
        <w:rPr>
          <w:rFonts w:ascii="Times New Roman" w:hAnsi="Times New Roman" w:cs="Times New Roman"/>
          <w:sz w:val="24"/>
          <w:szCs w:val="24"/>
        </w:rPr>
        <w:t xml:space="preserve"> групповой заболеваемости сальмонеллёзной инфекцией с общим числом пострадавших – 46 человек, 1 очаг гриппа с числом пострадавших 24 человека, в том числе детей до 17 л</w:t>
      </w:r>
      <w:r w:rsidR="004D03C9">
        <w:rPr>
          <w:rFonts w:ascii="Times New Roman" w:hAnsi="Times New Roman" w:cs="Times New Roman"/>
          <w:sz w:val="24"/>
          <w:szCs w:val="24"/>
        </w:rPr>
        <w:t>ет – 21 человек, 8 очагов ветря</w:t>
      </w:r>
      <w:r w:rsidRPr="007F5364">
        <w:rPr>
          <w:rFonts w:ascii="Times New Roman" w:hAnsi="Times New Roman" w:cs="Times New Roman"/>
          <w:sz w:val="24"/>
          <w:szCs w:val="24"/>
        </w:rPr>
        <w:t>ной оспы с общим числом пострадавших 194 человека, в том числе детей до 17 лет – 194 человека.</w:t>
      </w:r>
    </w:p>
    <w:p w14:paraId="6F5326CE"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С целью локализации очагов Управлением Роспотребнадзора по Амурской области оперативно проведены эпидемиологические расследования для установления границ, выявления источников, контактных лиц, путей и факторов передачи инфекции, причин и условий, способствовавших возникновению заболеваемости. По результатам были организованы и проведены дополнительные противоэпидемические мероприятия, которые обеспечили своевременную ликвидацию очагов без дальнейшего распространения в организованных коллективах, медицинской организации и вне них.</w:t>
      </w:r>
    </w:p>
    <w:p w14:paraId="640494FC" w14:textId="6FA295CD" w:rsidR="007F5364" w:rsidRPr="007F5364" w:rsidRDefault="004D03C9" w:rsidP="007F5364">
      <w:pPr>
        <w:widowControl w:val="0"/>
        <w:autoSpaceDE w:val="0"/>
        <w:autoSpaceDN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В марте и августе 2023 года</w:t>
      </w:r>
      <w:r w:rsidR="007F5364" w:rsidRPr="007F5364">
        <w:rPr>
          <w:rFonts w:ascii="Times New Roman" w:hAnsi="Times New Roman" w:cs="Times New Roman"/>
          <w:sz w:val="24"/>
          <w:szCs w:val="24"/>
        </w:rPr>
        <w:t xml:space="preserve"> зарегистрированы 2 очага сальмонеллеза среди сотрудников АО «БТС-Мост» с общим количеством пострадавших 46 человек. Общее число контактных лиц составило 34</w:t>
      </w:r>
      <w:r>
        <w:rPr>
          <w:rFonts w:ascii="Times New Roman" w:hAnsi="Times New Roman" w:cs="Times New Roman"/>
          <w:sz w:val="24"/>
          <w:szCs w:val="24"/>
        </w:rPr>
        <w:t>5 человек. Причинами регистрации</w:t>
      </w:r>
      <w:r w:rsidR="007F5364" w:rsidRPr="007F5364">
        <w:rPr>
          <w:rFonts w:ascii="Times New Roman" w:hAnsi="Times New Roman" w:cs="Times New Roman"/>
          <w:sz w:val="24"/>
          <w:szCs w:val="24"/>
        </w:rPr>
        <w:t xml:space="preserve"> множественных случаев заболеваемости сальмонеллёзом среди работников АО «БТС-Мост» послужили нарушения дезинфекционного режима при наличии среди сотрудников столовой н</w:t>
      </w:r>
      <w:r w:rsidR="00A162B9">
        <w:rPr>
          <w:rFonts w:ascii="Times New Roman" w:hAnsi="Times New Roman" w:cs="Times New Roman"/>
          <w:sz w:val="24"/>
          <w:szCs w:val="24"/>
        </w:rPr>
        <w:t>осителей Salmonella enteritidis</w:t>
      </w:r>
      <w:r w:rsidR="00F052FC" w:rsidRPr="00366B11">
        <w:rPr>
          <w:rFonts w:ascii="Times New Roman" w:hAnsi="Times New Roman" w:cs="Times New Roman"/>
          <w:sz w:val="24"/>
          <w:szCs w:val="24"/>
        </w:rPr>
        <w:t>, которые и выступили в качестве источника множественной заболеваемости с фекально-оральным механизмом передачи с реализацией пищевого пути</w:t>
      </w:r>
      <w:r w:rsidR="007F5364" w:rsidRPr="007F5364">
        <w:rPr>
          <w:rFonts w:ascii="Times New Roman" w:hAnsi="Times New Roman" w:cs="Times New Roman"/>
          <w:sz w:val="24"/>
          <w:szCs w:val="24"/>
        </w:rPr>
        <w:t>. Фактором передачи послужила готовая продукция, вторично обсемененная Salmonella enteritidis, которую употребляли заболевшие.</w:t>
      </w:r>
    </w:p>
    <w:p w14:paraId="1ED473F8"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По взаимодействию с референс-центром по мониторингу за сальмонеллезами ФБУН «Центральный научно-исследовательский институт эпидемиологии» Роспотребнадзора (г. Москва) в 2023 году направлено 6 культур сальмонелл с целью проведения субтипирования. Изоляты S. enteritidis, выделенные от людей и из продуктов питания не различимы между собой и имеют PFGE-XbaI – профиль - JEGX01.0001 и PFGE-BlnI – профиль – JEGA26.0001.</w:t>
      </w:r>
    </w:p>
    <w:p w14:paraId="5771C490" w14:textId="77777777" w:rsidR="007F5364" w:rsidRPr="007F5364" w:rsidRDefault="007F5364" w:rsidP="007F5364">
      <w:pPr>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По результатам эпидемиологического расследования был составлен протокол об административном правонарушении по ст. 6.6 «Нарушение санитарно-эпидемиологических требований к организации питания населения» КоАП РФ. </w:t>
      </w:r>
    </w:p>
    <w:p w14:paraId="428EAF7D" w14:textId="0F94F5C9"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Благовещенским городским судом Амурской области постановлением по делу об административном правонарушении назначено наказани</w:t>
      </w:r>
      <w:r w:rsidR="00A162B9">
        <w:rPr>
          <w:rFonts w:ascii="Times New Roman" w:hAnsi="Times New Roman" w:cs="Times New Roman"/>
          <w:sz w:val="24"/>
          <w:szCs w:val="24"/>
        </w:rPr>
        <w:t>е</w:t>
      </w:r>
      <w:r w:rsidRPr="007F5364">
        <w:rPr>
          <w:rFonts w:ascii="Times New Roman" w:hAnsi="Times New Roman" w:cs="Times New Roman"/>
          <w:sz w:val="24"/>
          <w:szCs w:val="24"/>
        </w:rPr>
        <w:t xml:space="preserve"> в виде административного приостановления деятельности по организации общественного питания в столовой Учреждения сроком на 90 суток.</w:t>
      </w:r>
    </w:p>
    <w:p w14:paraId="76EF2CD1" w14:textId="4E8F642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Крупный очаг групповой заболеваемости кишечной инфекцией был зарегистрирован в июне 2023 года в детском санаторно-оздоровительном лагере «Белые горы» Бурейского округа. Общее количество пострадавших составило 115 человек, в том числе 110 детей и 5 сотрудников детского лагеря. По результатам проведенных лабораторных исследовани</w:t>
      </w:r>
      <w:r w:rsidR="00A162B9">
        <w:rPr>
          <w:rFonts w:ascii="Times New Roman" w:hAnsi="Times New Roman" w:cs="Times New Roman"/>
          <w:sz w:val="24"/>
          <w:szCs w:val="24"/>
        </w:rPr>
        <w:t>й у 46 человек, в том числе у пят</w:t>
      </w:r>
      <w:r w:rsidRPr="007F5364">
        <w:rPr>
          <w:rFonts w:ascii="Times New Roman" w:hAnsi="Times New Roman" w:cs="Times New Roman"/>
          <w:sz w:val="24"/>
          <w:szCs w:val="24"/>
        </w:rPr>
        <w:t xml:space="preserve">и сотрудников, методом ПЦР обнаружена РНК норовируса. Причиной возникновения групповой заболеваемости выступило носительство норовирусной инфекции у сотрудников пищеблока, что свидетельствует об их выступлении в качестве источника множественной заболеваемости с реализацией пищевого пути передачи. Факторами передачи могли послужить контаминированные через руки персонала-носителей готовые блюда, столовая посуда, а </w:t>
      </w:r>
      <w:r w:rsidR="00DA05FE" w:rsidRPr="007F5364">
        <w:rPr>
          <w:rFonts w:ascii="Times New Roman" w:hAnsi="Times New Roman" w:cs="Times New Roman"/>
          <w:sz w:val="24"/>
          <w:szCs w:val="24"/>
        </w:rPr>
        <w:t>также</w:t>
      </w:r>
      <w:r w:rsidRPr="007F5364">
        <w:rPr>
          <w:rFonts w:ascii="Times New Roman" w:hAnsi="Times New Roman" w:cs="Times New Roman"/>
          <w:sz w:val="24"/>
          <w:szCs w:val="24"/>
        </w:rPr>
        <w:t xml:space="preserve"> несоблюдение правил личной гигиены и нарушение режимов дезинфекции.</w:t>
      </w:r>
    </w:p>
    <w:p w14:paraId="50974908"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Для проведения генетического типирования изолятов норовируса биологический материал от больных направлялся в </w:t>
      </w:r>
      <w:r w:rsidRPr="007F5364">
        <w:rPr>
          <w:rFonts w:ascii="Times New Roman" w:eastAsia="Calibri" w:hAnsi="Times New Roman" w:cs="Times New Roman"/>
          <w:sz w:val="24"/>
          <w:szCs w:val="24"/>
        </w:rPr>
        <w:t xml:space="preserve">ФБУН «Хабаровский НИИ эпидемиологии и микробиологии» Роспотребнадзора. </w:t>
      </w:r>
      <w:r w:rsidRPr="007F5364">
        <w:rPr>
          <w:rFonts w:ascii="Times New Roman" w:hAnsi="Times New Roman" w:cs="Times New Roman"/>
          <w:sz w:val="24"/>
          <w:szCs w:val="24"/>
        </w:rPr>
        <w:t xml:space="preserve">По результатам молекулярно-генетического типирования в 8 пробах от заболевших идентифицирован генотип норовируса – GII.3[P12]. Анализ полученных нуклеотидных последовательностей норовируса показал их абсолютную идентичность по анализируемому участку генома норовируса, что подтверждает эпидемиологическую связь между пострадавшими из очага групповой заболеваемости ОКИ и свидетельствует о наличии общего для всех заболевших источника норовирусной инфекции. </w:t>
      </w:r>
    </w:p>
    <w:p w14:paraId="56D9A287" w14:textId="3AD579C1"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По результатам эпидемиологического расследования к административной ответственности привлечены юридическое лицо по ч.1 ст. 6.3 КоАП РФ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постановлением по делу об административном правонарушении назначено наказание в виде административного приостановления деятельности на срок 60 суток.</w:t>
      </w:r>
    </w:p>
    <w:p w14:paraId="763D0116"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В течении года зарегистрировано 12 случаев групповой заболеваемости внебольничной пневмонией, с общим числом пострадавших – 194 человека, в том числе детей до 17 лет – 191 человек. Основной причиной формирования очагов групповой заболеваемости, как правило, являлся занос инфекции в организованный коллектив ввиду отсутствия проведения качественного утреннего фильтра, а </w:t>
      </w:r>
      <w:r w:rsidR="00DA05FE" w:rsidRPr="007F5364">
        <w:rPr>
          <w:rFonts w:ascii="Times New Roman" w:hAnsi="Times New Roman" w:cs="Times New Roman"/>
          <w:sz w:val="24"/>
          <w:szCs w:val="24"/>
        </w:rPr>
        <w:t>также</w:t>
      </w:r>
      <w:r w:rsidRPr="007F5364">
        <w:rPr>
          <w:rFonts w:ascii="Times New Roman" w:hAnsi="Times New Roman" w:cs="Times New Roman"/>
          <w:sz w:val="24"/>
          <w:szCs w:val="24"/>
        </w:rPr>
        <w:t xml:space="preserve"> несвоевременная изоляция лиц с симптомами инфекционного заболевания, способствовавшая распространению инфекции воздушно-капельным путем в организованных коллективах. По результатам лабораторных исследований преимущественным этиологическим агентом в очагах групповой заболеваемости выступали Mycoplasma pneumoniae и Klebsiella pneumoniae.</w:t>
      </w:r>
    </w:p>
    <w:p w14:paraId="1D5FA65A"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color w:val="FF0000"/>
          <w:sz w:val="24"/>
          <w:szCs w:val="24"/>
        </w:rPr>
      </w:pPr>
    </w:p>
    <w:p w14:paraId="797D79D2"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pacing w:val="-4"/>
          <w:sz w:val="24"/>
          <w:szCs w:val="24"/>
        </w:rPr>
      </w:pPr>
      <w:r w:rsidRPr="007F5364">
        <w:rPr>
          <w:rFonts w:ascii="Times New Roman" w:hAnsi="Times New Roman" w:cs="Times New Roman"/>
          <w:spacing w:val="-4"/>
          <w:sz w:val="24"/>
          <w:szCs w:val="24"/>
        </w:rPr>
        <w:t>Природно-очаговые</w:t>
      </w:r>
      <w:r w:rsidRPr="007F5364">
        <w:rPr>
          <w:rFonts w:ascii="Times New Roman" w:hAnsi="Times New Roman" w:cs="Times New Roman"/>
          <w:spacing w:val="-10"/>
          <w:sz w:val="24"/>
          <w:szCs w:val="24"/>
        </w:rPr>
        <w:t xml:space="preserve"> </w:t>
      </w:r>
      <w:r w:rsidRPr="007F5364">
        <w:rPr>
          <w:rFonts w:ascii="Times New Roman" w:hAnsi="Times New Roman" w:cs="Times New Roman"/>
          <w:spacing w:val="-4"/>
          <w:sz w:val="24"/>
          <w:szCs w:val="24"/>
        </w:rPr>
        <w:t>и</w:t>
      </w:r>
      <w:r w:rsidRPr="007F5364">
        <w:rPr>
          <w:rFonts w:ascii="Times New Roman" w:hAnsi="Times New Roman" w:cs="Times New Roman"/>
          <w:spacing w:val="-7"/>
          <w:sz w:val="24"/>
          <w:szCs w:val="24"/>
        </w:rPr>
        <w:t xml:space="preserve"> </w:t>
      </w:r>
      <w:r w:rsidRPr="007F5364">
        <w:rPr>
          <w:rFonts w:ascii="Times New Roman" w:hAnsi="Times New Roman" w:cs="Times New Roman"/>
          <w:spacing w:val="-4"/>
          <w:sz w:val="24"/>
          <w:szCs w:val="24"/>
        </w:rPr>
        <w:t>зооантропонозные</w:t>
      </w:r>
      <w:r w:rsidRPr="007F5364">
        <w:rPr>
          <w:rFonts w:ascii="Times New Roman" w:hAnsi="Times New Roman" w:cs="Times New Roman"/>
          <w:spacing w:val="-9"/>
          <w:sz w:val="24"/>
          <w:szCs w:val="24"/>
        </w:rPr>
        <w:t xml:space="preserve"> </w:t>
      </w:r>
      <w:r w:rsidRPr="007F5364">
        <w:rPr>
          <w:rFonts w:ascii="Times New Roman" w:hAnsi="Times New Roman" w:cs="Times New Roman"/>
          <w:spacing w:val="-4"/>
          <w:sz w:val="24"/>
          <w:szCs w:val="24"/>
        </w:rPr>
        <w:t xml:space="preserve">инфекции </w:t>
      </w:r>
    </w:p>
    <w:p w14:paraId="5DB7772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p>
    <w:p w14:paraId="62631BC3" w14:textId="77777777" w:rsidR="007F5364" w:rsidRPr="007F5364" w:rsidRDefault="007F5364" w:rsidP="007F5364">
      <w:pPr>
        <w:widowControl w:val="0"/>
        <w:autoSpaceDE w:val="0"/>
        <w:autoSpaceDN w:val="0"/>
        <w:spacing w:after="0" w:line="240" w:lineRule="auto"/>
        <w:ind w:firstLine="851"/>
        <w:jc w:val="both"/>
        <w:rPr>
          <w:rFonts w:ascii="Times New Roman" w:hAnsi="Times New Roman" w:cs="Times New Roman"/>
          <w:b/>
          <w:color w:val="FF0000"/>
          <w:sz w:val="24"/>
          <w:szCs w:val="24"/>
        </w:rPr>
      </w:pPr>
      <w:r w:rsidRPr="007F5364">
        <w:rPr>
          <w:rFonts w:ascii="Times New Roman" w:hAnsi="Times New Roman" w:cs="Times New Roman"/>
          <w:sz w:val="24"/>
          <w:szCs w:val="24"/>
        </w:rPr>
        <w:t xml:space="preserve">В 2023 году на территории области регистрировались спорадические случаи заболеваний природно-очаговыми и зооантропонозными инфекциями. Всего зарегистрировано 24 случая, что выше уровня прошлого года в 1,4 раза (17 случаев в 2022 году). Увеличение заболеваемости ПОИ зарегистрировано за счёт повышения уровня заболеваемости клещевыми инфекциями. В 2023 году зарегистрированы случаи заболевания клещевым вирусным энцефалитом, клещевым риккетсиозом и клещевым боррелиозом. Случаи заболевания иерсиниозом, псевдотуберкулезом, бешенством не регистрировались. </w:t>
      </w:r>
      <w:r w:rsidRPr="007F5364">
        <w:rPr>
          <w:rFonts w:ascii="Times New Roman" w:hAnsi="Times New Roman" w:cs="Times New Roman"/>
          <w:color w:val="000000"/>
          <w:sz w:val="24"/>
          <w:szCs w:val="24"/>
        </w:rPr>
        <w:t>С целью выявления территорий эпидемиологического риска в 2023 году проводилось эпизоотологические обследования природных очагов инфекций, осуществлялось изучение видового состава, биотопического распределения и численности млекопитающих − носителей инфекции и членистоногих – переносчиков, а также отлов животных и сбор эктопаразитов и других объектов окружающей среды для лабораторных исследований.</w:t>
      </w:r>
    </w:p>
    <w:p w14:paraId="0F2CE6B4" w14:textId="77777777" w:rsidR="007F5364" w:rsidRPr="007F5364" w:rsidRDefault="007F5364" w:rsidP="007F5364">
      <w:pPr>
        <w:widowControl w:val="0"/>
        <w:autoSpaceDE w:val="0"/>
        <w:autoSpaceDN w:val="0"/>
        <w:adjustRightInd w:val="0"/>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Отделением зооэнтомологических работ ФБУЗ «Центр гигиены и эпидемиологии в Амурской области»:</w:t>
      </w:r>
    </w:p>
    <w:p w14:paraId="489B3938" w14:textId="778C811C" w:rsidR="007F5364" w:rsidRPr="007F5364" w:rsidRDefault="007F5364" w:rsidP="007F5364">
      <w:pPr>
        <w:pStyle w:val="afff6"/>
        <w:widowControl w:val="0"/>
        <w:numPr>
          <w:ilvl w:val="0"/>
          <w:numId w:val="18"/>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7F5364">
        <w:rPr>
          <w:rFonts w:ascii="Times New Roman" w:hAnsi="Times New Roman"/>
          <w:color w:val="000000"/>
          <w:sz w:val="24"/>
          <w:szCs w:val="24"/>
        </w:rPr>
        <w:t>Обследованы:</w:t>
      </w:r>
      <w:r w:rsidR="00EC166F">
        <w:rPr>
          <w:rFonts w:ascii="Times New Roman" w:hAnsi="Times New Roman"/>
          <w:color w:val="000000"/>
          <w:sz w:val="24"/>
          <w:szCs w:val="24"/>
        </w:rPr>
        <w:t xml:space="preserve"> </w:t>
      </w:r>
      <w:r w:rsidRPr="007F5364">
        <w:rPr>
          <w:rFonts w:ascii="Times New Roman" w:hAnsi="Times New Roman"/>
          <w:color w:val="000000"/>
          <w:sz w:val="24"/>
          <w:szCs w:val="24"/>
        </w:rPr>
        <w:t>17 административных территорий в период с 01.11.2022 по 31.05.2023 (г. Благовещенск, г. Райчихинск, Архаринский, Белогорский, Благовещенский, Бурейский, Ивановский</w:t>
      </w:r>
      <w:r w:rsidR="00EC166F">
        <w:rPr>
          <w:rFonts w:ascii="Times New Roman" w:hAnsi="Times New Roman"/>
          <w:color w:val="000000"/>
          <w:sz w:val="24"/>
          <w:szCs w:val="24"/>
        </w:rPr>
        <w:t xml:space="preserve">, </w:t>
      </w:r>
      <w:r w:rsidR="00EC166F" w:rsidRPr="007F5364">
        <w:rPr>
          <w:rFonts w:ascii="Times New Roman" w:hAnsi="Times New Roman"/>
          <w:color w:val="000000"/>
          <w:sz w:val="24"/>
          <w:szCs w:val="24"/>
        </w:rPr>
        <w:t>Сковородинский, Серышевский</w:t>
      </w:r>
      <w:r w:rsidR="00EC166F">
        <w:rPr>
          <w:rFonts w:ascii="Times New Roman" w:hAnsi="Times New Roman"/>
          <w:color w:val="000000"/>
          <w:sz w:val="24"/>
          <w:szCs w:val="24"/>
        </w:rPr>
        <w:t xml:space="preserve">, </w:t>
      </w:r>
      <w:r w:rsidR="00EC166F" w:rsidRPr="007F5364">
        <w:rPr>
          <w:rFonts w:ascii="Times New Roman" w:hAnsi="Times New Roman"/>
          <w:color w:val="000000"/>
          <w:sz w:val="24"/>
          <w:szCs w:val="24"/>
        </w:rPr>
        <w:t>Тамбовский</w:t>
      </w:r>
      <w:r w:rsidR="00EC166F">
        <w:rPr>
          <w:rFonts w:ascii="Times New Roman" w:hAnsi="Times New Roman"/>
          <w:color w:val="000000"/>
          <w:sz w:val="24"/>
          <w:szCs w:val="24"/>
        </w:rPr>
        <w:t xml:space="preserve">, </w:t>
      </w:r>
      <w:r w:rsidR="00EC166F" w:rsidRPr="007F5364">
        <w:rPr>
          <w:rFonts w:ascii="Times New Roman" w:hAnsi="Times New Roman"/>
          <w:color w:val="000000"/>
          <w:sz w:val="24"/>
          <w:szCs w:val="24"/>
        </w:rPr>
        <w:t>Шимановский</w:t>
      </w:r>
      <w:r w:rsidR="00EC166F">
        <w:rPr>
          <w:rFonts w:ascii="Times New Roman" w:hAnsi="Times New Roman"/>
          <w:color w:val="000000"/>
          <w:sz w:val="24"/>
          <w:szCs w:val="24"/>
        </w:rPr>
        <w:t xml:space="preserve">, </w:t>
      </w:r>
      <w:r w:rsidR="00EC166F" w:rsidRPr="007F5364">
        <w:rPr>
          <w:rFonts w:ascii="Times New Roman" w:hAnsi="Times New Roman"/>
          <w:color w:val="000000"/>
          <w:sz w:val="24"/>
          <w:szCs w:val="24"/>
        </w:rPr>
        <w:t>Тындинский</w:t>
      </w:r>
      <w:r w:rsidR="00EC166F">
        <w:rPr>
          <w:rFonts w:ascii="Times New Roman" w:hAnsi="Times New Roman"/>
          <w:color w:val="000000"/>
          <w:sz w:val="24"/>
          <w:szCs w:val="24"/>
        </w:rPr>
        <w:t xml:space="preserve"> округа</w:t>
      </w:r>
      <w:r w:rsidRPr="007F5364">
        <w:rPr>
          <w:rFonts w:ascii="Times New Roman" w:hAnsi="Times New Roman"/>
          <w:color w:val="000000"/>
          <w:sz w:val="24"/>
          <w:szCs w:val="24"/>
        </w:rPr>
        <w:t>, Константиновс</w:t>
      </w:r>
      <w:r w:rsidR="00EC166F">
        <w:rPr>
          <w:rFonts w:ascii="Times New Roman" w:hAnsi="Times New Roman"/>
          <w:color w:val="000000"/>
          <w:sz w:val="24"/>
          <w:szCs w:val="24"/>
        </w:rPr>
        <w:t xml:space="preserve">кий, Мазановский, Михайловский, Магдагачинский, </w:t>
      </w:r>
      <w:r w:rsidR="00EC166F" w:rsidRPr="007F5364">
        <w:rPr>
          <w:rFonts w:ascii="Times New Roman" w:hAnsi="Times New Roman"/>
          <w:color w:val="000000"/>
          <w:sz w:val="24"/>
          <w:szCs w:val="24"/>
        </w:rPr>
        <w:t xml:space="preserve">Селемджинский </w:t>
      </w:r>
      <w:r w:rsidRPr="007F5364">
        <w:rPr>
          <w:rFonts w:ascii="Times New Roman" w:hAnsi="Times New Roman"/>
          <w:color w:val="000000"/>
          <w:sz w:val="24"/>
          <w:szCs w:val="24"/>
        </w:rPr>
        <w:t xml:space="preserve">районы) и 26 административных территорий в период с 01.06.2023 по 31.10.2023 (г. Благовещенск, г. Зея, г. Белогорск, г. Шимановск, г. Свободный, г. Сковородино, </w:t>
      </w:r>
      <w:r w:rsidR="00EC166F" w:rsidRPr="007F5364">
        <w:rPr>
          <w:rFonts w:ascii="Times New Roman" w:hAnsi="Times New Roman"/>
          <w:color w:val="000000"/>
          <w:sz w:val="24"/>
          <w:szCs w:val="24"/>
        </w:rPr>
        <w:t>Архаринский</w:t>
      </w:r>
      <w:r w:rsidR="00EC166F">
        <w:rPr>
          <w:rFonts w:ascii="Times New Roman" w:hAnsi="Times New Roman"/>
          <w:color w:val="000000"/>
          <w:sz w:val="24"/>
          <w:szCs w:val="24"/>
        </w:rPr>
        <w:t>,</w:t>
      </w:r>
      <w:r w:rsidR="00EC166F" w:rsidRPr="007F5364">
        <w:rPr>
          <w:rFonts w:ascii="Times New Roman" w:hAnsi="Times New Roman"/>
          <w:color w:val="000000"/>
          <w:sz w:val="24"/>
          <w:szCs w:val="24"/>
        </w:rPr>
        <w:t xml:space="preserve"> Белогорский</w:t>
      </w:r>
      <w:r w:rsidR="00EC166F">
        <w:rPr>
          <w:rFonts w:ascii="Times New Roman" w:hAnsi="Times New Roman"/>
          <w:color w:val="000000"/>
          <w:sz w:val="24"/>
          <w:szCs w:val="24"/>
        </w:rPr>
        <w:t>,</w:t>
      </w:r>
      <w:r w:rsidR="00EC166F" w:rsidRPr="007F5364">
        <w:rPr>
          <w:rFonts w:ascii="Times New Roman" w:hAnsi="Times New Roman"/>
          <w:color w:val="000000"/>
          <w:sz w:val="24"/>
          <w:szCs w:val="24"/>
        </w:rPr>
        <w:t xml:space="preserve"> Благовещенский</w:t>
      </w:r>
      <w:r w:rsidR="00EC166F">
        <w:rPr>
          <w:rFonts w:ascii="Times New Roman" w:hAnsi="Times New Roman"/>
          <w:color w:val="000000"/>
          <w:sz w:val="24"/>
          <w:szCs w:val="24"/>
        </w:rPr>
        <w:t xml:space="preserve">, </w:t>
      </w:r>
      <w:r w:rsidR="00EC166F" w:rsidRPr="007F5364">
        <w:rPr>
          <w:rFonts w:ascii="Times New Roman" w:hAnsi="Times New Roman"/>
          <w:color w:val="000000"/>
          <w:sz w:val="24"/>
          <w:szCs w:val="24"/>
        </w:rPr>
        <w:t xml:space="preserve"> Бурейский</w:t>
      </w:r>
      <w:r w:rsidR="00EC166F">
        <w:rPr>
          <w:rFonts w:ascii="Times New Roman" w:hAnsi="Times New Roman"/>
          <w:color w:val="000000"/>
          <w:sz w:val="24"/>
          <w:szCs w:val="24"/>
        </w:rPr>
        <w:t>,</w:t>
      </w:r>
      <w:r w:rsidR="00EC166F" w:rsidRPr="007F5364">
        <w:rPr>
          <w:rFonts w:ascii="Times New Roman" w:hAnsi="Times New Roman"/>
          <w:color w:val="000000"/>
          <w:sz w:val="24"/>
          <w:szCs w:val="24"/>
        </w:rPr>
        <w:t xml:space="preserve"> Завитинский</w:t>
      </w:r>
      <w:r w:rsidR="00EC166F">
        <w:rPr>
          <w:rFonts w:ascii="Times New Roman" w:hAnsi="Times New Roman"/>
          <w:color w:val="000000"/>
          <w:sz w:val="24"/>
          <w:szCs w:val="24"/>
        </w:rPr>
        <w:t xml:space="preserve">, </w:t>
      </w:r>
      <w:r w:rsidR="00EC166F" w:rsidRPr="007F5364">
        <w:rPr>
          <w:rFonts w:ascii="Times New Roman" w:hAnsi="Times New Roman"/>
          <w:color w:val="000000"/>
          <w:sz w:val="24"/>
          <w:szCs w:val="24"/>
        </w:rPr>
        <w:t>Ивановский</w:t>
      </w:r>
      <w:r w:rsidR="00EC166F">
        <w:rPr>
          <w:rFonts w:ascii="Times New Roman" w:hAnsi="Times New Roman"/>
          <w:color w:val="000000"/>
          <w:sz w:val="24"/>
          <w:szCs w:val="24"/>
        </w:rPr>
        <w:t>,</w:t>
      </w:r>
      <w:r w:rsidR="00EC166F" w:rsidRPr="007F5364">
        <w:rPr>
          <w:rFonts w:ascii="Times New Roman" w:hAnsi="Times New Roman"/>
          <w:color w:val="000000"/>
          <w:sz w:val="24"/>
          <w:szCs w:val="24"/>
        </w:rPr>
        <w:t xml:space="preserve"> Ромненский</w:t>
      </w:r>
      <w:r w:rsidR="00EC166F">
        <w:rPr>
          <w:rFonts w:ascii="Times New Roman" w:hAnsi="Times New Roman"/>
          <w:color w:val="000000"/>
          <w:sz w:val="24"/>
          <w:szCs w:val="24"/>
        </w:rPr>
        <w:t>,</w:t>
      </w:r>
      <w:r w:rsidR="00EC166F" w:rsidRPr="007F5364">
        <w:rPr>
          <w:rFonts w:ascii="Times New Roman" w:hAnsi="Times New Roman"/>
          <w:color w:val="000000"/>
          <w:sz w:val="24"/>
          <w:szCs w:val="24"/>
        </w:rPr>
        <w:t xml:space="preserve"> Серышевский</w:t>
      </w:r>
      <w:r w:rsidR="00EC166F">
        <w:rPr>
          <w:rFonts w:ascii="Times New Roman" w:hAnsi="Times New Roman"/>
          <w:color w:val="000000"/>
          <w:sz w:val="24"/>
          <w:szCs w:val="24"/>
        </w:rPr>
        <w:t>,</w:t>
      </w:r>
      <w:r w:rsidR="00EC166F" w:rsidRPr="007F5364">
        <w:rPr>
          <w:rFonts w:ascii="Times New Roman" w:hAnsi="Times New Roman"/>
          <w:color w:val="000000"/>
          <w:sz w:val="24"/>
          <w:szCs w:val="24"/>
        </w:rPr>
        <w:t xml:space="preserve"> </w:t>
      </w:r>
      <w:r w:rsidR="002F00EC" w:rsidRPr="007F5364">
        <w:rPr>
          <w:rFonts w:ascii="Times New Roman" w:hAnsi="Times New Roman"/>
          <w:color w:val="000000"/>
          <w:sz w:val="24"/>
          <w:szCs w:val="24"/>
        </w:rPr>
        <w:t>Сковородинский</w:t>
      </w:r>
      <w:r w:rsidR="002F00EC">
        <w:rPr>
          <w:rFonts w:ascii="Times New Roman" w:hAnsi="Times New Roman"/>
          <w:color w:val="000000"/>
          <w:sz w:val="24"/>
          <w:szCs w:val="24"/>
        </w:rPr>
        <w:t xml:space="preserve">, </w:t>
      </w:r>
      <w:r w:rsidR="002F00EC" w:rsidRPr="007F5364">
        <w:rPr>
          <w:rFonts w:ascii="Times New Roman" w:hAnsi="Times New Roman"/>
          <w:color w:val="000000"/>
          <w:sz w:val="24"/>
          <w:szCs w:val="24"/>
        </w:rPr>
        <w:t xml:space="preserve"> </w:t>
      </w:r>
      <w:r w:rsidR="00EC166F" w:rsidRPr="007F5364">
        <w:rPr>
          <w:rFonts w:ascii="Times New Roman" w:hAnsi="Times New Roman"/>
          <w:color w:val="000000"/>
          <w:sz w:val="24"/>
          <w:szCs w:val="24"/>
        </w:rPr>
        <w:t>Тамбов</w:t>
      </w:r>
      <w:r w:rsidR="00EC166F">
        <w:rPr>
          <w:rFonts w:ascii="Times New Roman" w:hAnsi="Times New Roman"/>
          <w:color w:val="000000"/>
          <w:sz w:val="24"/>
          <w:szCs w:val="24"/>
        </w:rPr>
        <w:t xml:space="preserve">ский, </w:t>
      </w:r>
      <w:r w:rsidR="00EC166F" w:rsidRPr="007F5364">
        <w:rPr>
          <w:rFonts w:ascii="Times New Roman" w:hAnsi="Times New Roman"/>
          <w:color w:val="000000"/>
          <w:sz w:val="24"/>
          <w:szCs w:val="24"/>
        </w:rPr>
        <w:t>Тындинский</w:t>
      </w:r>
      <w:r w:rsidR="00EC166F">
        <w:rPr>
          <w:rFonts w:ascii="Times New Roman" w:hAnsi="Times New Roman"/>
          <w:color w:val="000000"/>
          <w:sz w:val="24"/>
          <w:szCs w:val="24"/>
        </w:rPr>
        <w:t xml:space="preserve">, </w:t>
      </w:r>
      <w:r w:rsidR="00EC166F" w:rsidRPr="007F5364">
        <w:rPr>
          <w:rFonts w:ascii="Times New Roman" w:hAnsi="Times New Roman"/>
          <w:color w:val="000000"/>
          <w:sz w:val="24"/>
          <w:szCs w:val="24"/>
        </w:rPr>
        <w:t>Шимановский</w:t>
      </w:r>
      <w:r w:rsidR="00EC166F">
        <w:rPr>
          <w:rFonts w:ascii="Times New Roman" w:hAnsi="Times New Roman"/>
          <w:color w:val="000000"/>
          <w:sz w:val="24"/>
          <w:szCs w:val="24"/>
        </w:rPr>
        <w:t xml:space="preserve"> округа,</w:t>
      </w:r>
      <w:r w:rsidR="002F00EC">
        <w:rPr>
          <w:rFonts w:ascii="Times New Roman" w:hAnsi="Times New Roman"/>
          <w:color w:val="000000"/>
          <w:sz w:val="24"/>
          <w:szCs w:val="24"/>
        </w:rPr>
        <w:t xml:space="preserve"> Зейский, Константиновский, </w:t>
      </w:r>
      <w:r w:rsidR="002F00EC" w:rsidRPr="007F5364">
        <w:rPr>
          <w:rFonts w:ascii="Times New Roman" w:hAnsi="Times New Roman"/>
          <w:color w:val="000000"/>
          <w:sz w:val="24"/>
          <w:szCs w:val="24"/>
        </w:rPr>
        <w:t>Магдагачинский</w:t>
      </w:r>
      <w:r w:rsidR="002F00EC">
        <w:rPr>
          <w:rFonts w:ascii="Times New Roman" w:hAnsi="Times New Roman"/>
          <w:color w:val="000000"/>
          <w:sz w:val="24"/>
          <w:szCs w:val="24"/>
        </w:rPr>
        <w:t>,</w:t>
      </w:r>
      <w:r w:rsidR="002F00EC" w:rsidRPr="007F5364">
        <w:rPr>
          <w:rFonts w:ascii="Times New Roman" w:hAnsi="Times New Roman"/>
          <w:color w:val="000000"/>
          <w:sz w:val="24"/>
          <w:szCs w:val="24"/>
        </w:rPr>
        <w:t xml:space="preserve"> Мазановский</w:t>
      </w:r>
      <w:r w:rsidR="002F00EC">
        <w:rPr>
          <w:rFonts w:ascii="Times New Roman" w:hAnsi="Times New Roman"/>
          <w:color w:val="000000"/>
          <w:sz w:val="24"/>
          <w:szCs w:val="24"/>
        </w:rPr>
        <w:t xml:space="preserve">, </w:t>
      </w:r>
      <w:r w:rsidR="00EC166F">
        <w:rPr>
          <w:rFonts w:ascii="Times New Roman" w:hAnsi="Times New Roman"/>
          <w:color w:val="000000"/>
          <w:sz w:val="24"/>
          <w:szCs w:val="24"/>
        </w:rPr>
        <w:t xml:space="preserve">Михайловский, </w:t>
      </w:r>
      <w:r w:rsidR="002F00EC" w:rsidRPr="007F5364">
        <w:rPr>
          <w:rFonts w:ascii="Times New Roman" w:hAnsi="Times New Roman"/>
          <w:color w:val="000000"/>
          <w:sz w:val="24"/>
          <w:szCs w:val="24"/>
        </w:rPr>
        <w:t>Октябрьский</w:t>
      </w:r>
      <w:r w:rsidR="002F00EC">
        <w:rPr>
          <w:rFonts w:ascii="Times New Roman" w:hAnsi="Times New Roman"/>
          <w:color w:val="000000"/>
          <w:sz w:val="24"/>
          <w:szCs w:val="24"/>
        </w:rPr>
        <w:t>,</w:t>
      </w:r>
      <w:r w:rsidR="002F00EC" w:rsidRPr="007F5364">
        <w:rPr>
          <w:rFonts w:ascii="Times New Roman" w:hAnsi="Times New Roman"/>
          <w:color w:val="000000"/>
          <w:sz w:val="24"/>
          <w:szCs w:val="24"/>
        </w:rPr>
        <w:t xml:space="preserve"> Свободненский</w:t>
      </w:r>
      <w:r w:rsidR="002F00EC">
        <w:rPr>
          <w:rFonts w:ascii="Times New Roman" w:hAnsi="Times New Roman"/>
          <w:color w:val="000000"/>
          <w:sz w:val="24"/>
          <w:szCs w:val="24"/>
        </w:rPr>
        <w:t>,</w:t>
      </w:r>
      <w:r w:rsidR="002F00EC" w:rsidRPr="007F5364">
        <w:rPr>
          <w:rFonts w:ascii="Times New Roman" w:hAnsi="Times New Roman"/>
          <w:color w:val="000000"/>
          <w:sz w:val="24"/>
          <w:szCs w:val="24"/>
        </w:rPr>
        <w:t xml:space="preserve"> </w:t>
      </w:r>
      <w:r w:rsidR="00EC166F" w:rsidRPr="007F5364">
        <w:rPr>
          <w:rFonts w:ascii="Times New Roman" w:hAnsi="Times New Roman"/>
          <w:color w:val="000000"/>
          <w:sz w:val="24"/>
          <w:szCs w:val="24"/>
        </w:rPr>
        <w:t xml:space="preserve">Селемджинский </w:t>
      </w:r>
      <w:r w:rsidRPr="007F5364">
        <w:rPr>
          <w:rFonts w:ascii="Times New Roman" w:hAnsi="Times New Roman"/>
          <w:color w:val="000000"/>
          <w:sz w:val="24"/>
          <w:szCs w:val="24"/>
        </w:rPr>
        <w:t>районы).</w:t>
      </w:r>
    </w:p>
    <w:p w14:paraId="05EEEB2B" w14:textId="77777777" w:rsidR="007F5364" w:rsidRPr="007F5364" w:rsidRDefault="007F5364" w:rsidP="007F5364">
      <w:pPr>
        <w:pStyle w:val="afff6"/>
        <w:numPr>
          <w:ilvl w:val="0"/>
          <w:numId w:val="18"/>
        </w:numPr>
        <w:tabs>
          <w:tab w:val="left" w:pos="993"/>
        </w:tabs>
        <w:spacing w:after="0" w:line="240" w:lineRule="auto"/>
        <w:ind w:left="0" w:firstLine="709"/>
        <w:jc w:val="both"/>
        <w:rPr>
          <w:rFonts w:ascii="Times New Roman" w:hAnsi="Times New Roman"/>
          <w:color w:val="000000"/>
          <w:sz w:val="24"/>
          <w:szCs w:val="24"/>
        </w:rPr>
      </w:pPr>
      <w:r w:rsidRPr="007F5364">
        <w:rPr>
          <w:rFonts w:ascii="Times New Roman" w:hAnsi="Times New Roman"/>
          <w:color w:val="000000"/>
          <w:sz w:val="24"/>
          <w:szCs w:val="24"/>
        </w:rPr>
        <w:t>Накоплено: в период с 01.11.2022 по 31.05.2023 - 5735 ловушко-суток (лесокустраниковые стации – 600 л/с; околоводные стации – 200 л/с, лугополевые стации – 3700 л/с, населенные пункты – 1235 л/с), что на 46,5% больше среднемноголетнего уровня (СМУ) отчетного периода за 5 лет (3914 л/с); в период с 01.06.2023 по 31.10.2023 - 7050 ловушко-суток (лесокустраниковые стации – 1900 л/с; околоводные стации – 500 л/с; лугополевые стации – 2950 л/с; населенные пункты – 1700 л/с), что на 12,7% больше СМУ отчетного периода за 5 лет (6254 л/с).</w:t>
      </w:r>
    </w:p>
    <w:p w14:paraId="39C09196" w14:textId="77777777" w:rsidR="007F5364" w:rsidRPr="007F5364" w:rsidRDefault="007F5364" w:rsidP="007F5364">
      <w:pPr>
        <w:pStyle w:val="afff6"/>
        <w:numPr>
          <w:ilvl w:val="0"/>
          <w:numId w:val="18"/>
        </w:numPr>
        <w:tabs>
          <w:tab w:val="left" w:pos="993"/>
        </w:tabs>
        <w:spacing w:after="0" w:line="240" w:lineRule="auto"/>
        <w:ind w:left="0" w:firstLine="709"/>
        <w:jc w:val="both"/>
        <w:rPr>
          <w:rFonts w:ascii="Times New Roman" w:hAnsi="Times New Roman"/>
          <w:color w:val="000000"/>
          <w:sz w:val="24"/>
          <w:szCs w:val="24"/>
        </w:rPr>
      </w:pPr>
      <w:r w:rsidRPr="007F5364">
        <w:rPr>
          <w:rFonts w:ascii="Times New Roman" w:hAnsi="Times New Roman"/>
          <w:color w:val="000000"/>
          <w:sz w:val="24"/>
          <w:szCs w:val="24"/>
        </w:rPr>
        <w:t xml:space="preserve">Добыто: за первый отчетный период - 267 экз. мелких млекопитающих (мышь домовая – 24 экз., полевая мышь – 135 экз., полевка большая – 60 экз., восточноазиатская мышь – 12 экз., красная полевка – 2 экз., красно-серая полевка – 21 экз., землеройка – 9 экз., азиатский бурундук – 1 экз., барабинский хомяк – 3 экз.) при СМУ – 308 экз.; за второй отчетный период - 702 экз. мелких млекопитающих (мышь домовая – 23 экз., полевая мышь – 346 экз., полевка большая – 112 экз., восточноазиатская мышь – 71 экз., красная полевка – 2 экз., красно-серая полевка – 78 экз., землеройка – 10 экз., азиатский бурундук – 16 экз., барабинский хомяк – 29 экз., крыса серая – 15 экз.) при СМУ – 698 экз. </w:t>
      </w:r>
    </w:p>
    <w:p w14:paraId="2B9DED7A" w14:textId="77777777" w:rsidR="007F5364" w:rsidRPr="007F5364" w:rsidRDefault="007F5364" w:rsidP="007F5364">
      <w:pPr>
        <w:pStyle w:val="afff6"/>
        <w:numPr>
          <w:ilvl w:val="0"/>
          <w:numId w:val="18"/>
        </w:numPr>
        <w:tabs>
          <w:tab w:val="left" w:pos="993"/>
        </w:tabs>
        <w:spacing w:after="0" w:line="240" w:lineRule="auto"/>
        <w:ind w:left="0" w:firstLine="709"/>
        <w:jc w:val="both"/>
        <w:rPr>
          <w:rFonts w:ascii="Times New Roman" w:hAnsi="Times New Roman"/>
          <w:color w:val="000000"/>
          <w:sz w:val="24"/>
          <w:szCs w:val="24"/>
        </w:rPr>
      </w:pPr>
      <w:r w:rsidRPr="007F5364">
        <w:rPr>
          <w:rFonts w:ascii="Times New Roman" w:hAnsi="Times New Roman"/>
          <w:color w:val="000000"/>
          <w:sz w:val="24"/>
          <w:szCs w:val="24"/>
        </w:rPr>
        <w:t>Отловлено: за период с 01.11.2022 по 31.05.2023 2243 клеща (Dermacentor silvarum – 1303, Ixodes persulcatus – 504, Haemaphysalis concinna – 393, Haemaphysalis japonica – 43) при СМУ – 1371, за период с 01.06.2023 по 31.10.2023 470 клещей (Dermacentor silvarum – 101, Ixodes persulcatus – 63, Haemaphysalis concinna – 306) при СМУ – 332.</w:t>
      </w:r>
    </w:p>
    <w:p w14:paraId="64AC2DD2" w14:textId="77777777" w:rsidR="007F5364" w:rsidRPr="007F5364" w:rsidRDefault="007F5364" w:rsidP="007F5364">
      <w:pPr>
        <w:pStyle w:val="afff6"/>
        <w:numPr>
          <w:ilvl w:val="0"/>
          <w:numId w:val="18"/>
        </w:numPr>
        <w:tabs>
          <w:tab w:val="left" w:pos="993"/>
        </w:tabs>
        <w:spacing w:after="0" w:line="240" w:lineRule="auto"/>
        <w:ind w:left="0" w:firstLine="709"/>
        <w:jc w:val="both"/>
        <w:rPr>
          <w:rFonts w:ascii="Times New Roman" w:hAnsi="Times New Roman"/>
          <w:color w:val="000000"/>
          <w:sz w:val="24"/>
          <w:szCs w:val="24"/>
        </w:rPr>
      </w:pPr>
      <w:r w:rsidRPr="007F5364">
        <w:rPr>
          <w:rFonts w:ascii="Times New Roman" w:hAnsi="Times New Roman"/>
          <w:color w:val="000000"/>
          <w:sz w:val="24"/>
          <w:szCs w:val="24"/>
        </w:rPr>
        <w:t>Пройдено: 168 флаго-км за период с 01.11.2022 по 31.05.2023 и 120 флаго-км за период 01.06.2023 по 31.10.2023.</w:t>
      </w:r>
    </w:p>
    <w:p w14:paraId="3C66BC96" w14:textId="77777777" w:rsidR="007F5364" w:rsidRPr="007F5364" w:rsidRDefault="007F5364" w:rsidP="007F5364">
      <w:pPr>
        <w:pStyle w:val="afff6"/>
        <w:numPr>
          <w:ilvl w:val="0"/>
          <w:numId w:val="18"/>
        </w:numPr>
        <w:tabs>
          <w:tab w:val="left" w:pos="993"/>
        </w:tabs>
        <w:spacing w:after="0" w:line="240" w:lineRule="auto"/>
        <w:ind w:left="0" w:firstLine="709"/>
        <w:jc w:val="both"/>
        <w:rPr>
          <w:rFonts w:ascii="Times New Roman" w:hAnsi="Times New Roman"/>
          <w:color w:val="000000"/>
          <w:sz w:val="24"/>
          <w:szCs w:val="24"/>
        </w:rPr>
      </w:pPr>
      <w:r w:rsidRPr="007F5364">
        <w:rPr>
          <w:rFonts w:ascii="Times New Roman" w:hAnsi="Times New Roman"/>
          <w:color w:val="000000"/>
          <w:sz w:val="24"/>
          <w:szCs w:val="24"/>
        </w:rPr>
        <w:t>Отобрано: в период с 01.11.2022 по 31.05.2023 50 проб из объектов внешней среды (помет хищных млекопитающих – 37, погадки хищны</w:t>
      </w:r>
      <w:r w:rsidR="00DA05FE">
        <w:rPr>
          <w:rFonts w:ascii="Times New Roman" w:hAnsi="Times New Roman"/>
          <w:color w:val="000000"/>
          <w:sz w:val="24"/>
          <w:szCs w:val="24"/>
        </w:rPr>
        <w:t>х птиц – 13) при СМУ – 31 проба</w:t>
      </w:r>
      <w:r w:rsidRPr="007F5364">
        <w:rPr>
          <w:rFonts w:ascii="Times New Roman" w:hAnsi="Times New Roman"/>
          <w:color w:val="000000"/>
          <w:sz w:val="24"/>
          <w:szCs w:val="24"/>
        </w:rPr>
        <w:t xml:space="preserve">. В период с 01.06.2023 по 31.10.2023 68 проб из объектов внешней среды (помет хищных млекопитающих – 22, помет грызунов – 1, погадки хищных птиц – 8, вода открытых водоемов – 14, помет птиц – 14, подстилка – 2, фураж – 4, сточная вода – 3) при СМУ – 42 пробы. </w:t>
      </w:r>
    </w:p>
    <w:p w14:paraId="4C5DA487" w14:textId="77777777" w:rsidR="007F5364" w:rsidRPr="007F5364" w:rsidRDefault="007F5364" w:rsidP="007F5364">
      <w:pPr>
        <w:widowControl w:val="0"/>
        <w:autoSpaceDE w:val="0"/>
        <w:autoSpaceDN w:val="0"/>
        <w:adjustRightInd w:val="0"/>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Организовано взаимодействие с референс-центрами по бешенству и клещевым боррелиозам с ФБУН «Омский научно-исследовательский институт природно-очаговых инфекций», по ЛЗН с ФКУЗ «Волгоградский научно-исследовательский противочумный институт» Роспотребнадзора, по ГЛПС с ФБУН «Казанский научно-исследовательский институт эпидемиологии и микробиологии» Роспотребнадзора и с ФКУН Российский противочумный институт «Микроб» Роспотребнадзора для создания электронных паспортов природных очагов ГЛПС в федеральных округах РФ, с ФКУЗ «Иркутский научно-исследовательский противочумный институт» Роспотребнадзора - по актуализации кадастра СНП и сибиреязвенных скотомогильников и по вирусному клещевому энцефалиту, с научно-методическим центром по неспецифической профилактике инфекционных болезней и мониторингу устойчивости биологических агентов к дезинфекционным средствам института дезинфектологии ФБУН «ФНЦГ им. Ф.Ф. Эрисмана» Роспотребнадзора.</w:t>
      </w:r>
    </w:p>
    <w:p w14:paraId="3F7DA74F"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 w:val="24"/>
          <w:szCs w:val="24"/>
        </w:rPr>
      </w:pPr>
    </w:p>
    <w:p w14:paraId="52885A7D"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sz w:val="24"/>
          <w:szCs w:val="24"/>
        </w:rPr>
      </w:pPr>
      <w:r w:rsidRPr="007F5364">
        <w:rPr>
          <w:rFonts w:ascii="Times New Roman" w:hAnsi="Times New Roman" w:cs="Times New Roman"/>
          <w:sz w:val="24"/>
          <w:szCs w:val="24"/>
        </w:rPr>
        <w:t>Туляремия</w:t>
      </w:r>
    </w:p>
    <w:p w14:paraId="5404509D"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sz w:val="24"/>
          <w:szCs w:val="24"/>
        </w:rPr>
      </w:pPr>
    </w:p>
    <w:p w14:paraId="449583C2"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Заболеваемость туляремией среди населения Амурской области не регистрируется с 2007 года. </w:t>
      </w:r>
    </w:p>
    <w:p w14:paraId="36EC7275"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при лабораторном исследовании биологического материала от мелких млекопитающих (351 экз), положительные находки не обнаружены (в 2020г. – 0,3%, в 2019г. – 3,4; в 2018г. – 5,1; в 2017г. – 4,0).</w:t>
      </w:r>
    </w:p>
    <w:p w14:paraId="27EFC933"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Серологическими методами в 2023 году на туляремию исследовано 59 проб помета хищников, 21 погадки хищных птиц, 14 проб воды, положительные находки не обнаружены. При исследовании 240 экземпляров слепней (рода </w:t>
      </w:r>
      <w:r w:rsidRPr="007F5364">
        <w:rPr>
          <w:rFonts w:ascii="Times New Roman" w:hAnsi="Times New Roman" w:cs="Times New Roman"/>
          <w:sz w:val="24"/>
          <w:szCs w:val="24"/>
          <w:lang w:val="en-US"/>
        </w:rPr>
        <w:t>Tabanus</w:t>
      </w:r>
      <w:r w:rsidRPr="007F5364">
        <w:rPr>
          <w:rFonts w:ascii="Times New Roman" w:hAnsi="Times New Roman" w:cs="Times New Roman"/>
          <w:sz w:val="24"/>
          <w:szCs w:val="24"/>
        </w:rPr>
        <w:t xml:space="preserve"> и </w:t>
      </w:r>
      <w:r w:rsidRPr="007F5364">
        <w:rPr>
          <w:rFonts w:ascii="Times New Roman" w:hAnsi="Times New Roman" w:cs="Times New Roman"/>
          <w:sz w:val="24"/>
          <w:szCs w:val="24"/>
          <w:lang w:val="en-US"/>
        </w:rPr>
        <w:t>Hybomitra</w:t>
      </w:r>
      <w:r w:rsidRPr="007F5364">
        <w:rPr>
          <w:rFonts w:ascii="Times New Roman" w:hAnsi="Times New Roman" w:cs="Times New Roman"/>
          <w:sz w:val="24"/>
          <w:szCs w:val="24"/>
        </w:rPr>
        <w:t>) антиген F</w:t>
      </w:r>
      <w:r w:rsidRPr="007F5364">
        <w:rPr>
          <w:rFonts w:ascii="Times New Roman" w:hAnsi="Times New Roman" w:cs="Times New Roman"/>
          <w:i/>
          <w:sz w:val="24"/>
          <w:szCs w:val="24"/>
        </w:rPr>
        <w:t>.</w:t>
      </w:r>
      <w:r w:rsidRPr="007F5364">
        <w:rPr>
          <w:rFonts w:ascii="Times New Roman" w:hAnsi="Times New Roman" w:cs="Times New Roman"/>
          <w:sz w:val="24"/>
          <w:szCs w:val="24"/>
          <w:lang w:val="en-US"/>
        </w:rPr>
        <w:t>tularensis</w:t>
      </w:r>
      <w:r w:rsidRPr="007F5364">
        <w:rPr>
          <w:rFonts w:ascii="Times New Roman" w:hAnsi="Times New Roman" w:cs="Times New Roman"/>
          <w:sz w:val="24"/>
          <w:szCs w:val="24"/>
        </w:rPr>
        <w:t xml:space="preserve"> не обнаружен. Исследование проводят в соответствии с МУ 3.1.2007-05 «Эпидемиологический надзор за туляремией». </w:t>
      </w:r>
    </w:p>
    <w:p w14:paraId="35066313" w14:textId="50DACE6B"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В 2023 году проведена оценка состояния противотуляремийного иммунитета населения, проживающего на территории Ивановского, </w:t>
      </w:r>
      <w:r w:rsidR="00D66CF1" w:rsidRPr="007F5364">
        <w:rPr>
          <w:rFonts w:ascii="Times New Roman" w:hAnsi="Times New Roman" w:cs="Times New Roman"/>
          <w:sz w:val="24"/>
          <w:szCs w:val="24"/>
        </w:rPr>
        <w:t xml:space="preserve">Белогорского </w:t>
      </w:r>
      <w:r w:rsidR="00D66CF1">
        <w:rPr>
          <w:rFonts w:ascii="Times New Roman" w:hAnsi="Times New Roman" w:cs="Times New Roman"/>
          <w:sz w:val="24"/>
          <w:szCs w:val="24"/>
        </w:rPr>
        <w:t xml:space="preserve">округов </w:t>
      </w:r>
      <w:r w:rsidRPr="007F5364">
        <w:rPr>
          <w:rFonts w:ascii="Times New Roman" w:hAnsi="Times New Roman" w:cs="Times New Roman"/>
          <w:sz w:val="24"/>
          <w:szCs w:val="24"/>
        </w:rPr>
        <w:t xml:space="preserve">и </w:t>
      </w:r>
      <w:r w:rsidR="00D66CF1" w:rsidRPr="007F5364">
        <w:rPr>
          <w:rFonts w:ascii="Times New Roman" w:hAnsi="Times New Roman" w:cs="Times New Roman"/>
          <w:sz w:val="24"/>
          <w:szCs w:val="24"/>
        </w:rPr>
        <w:t xml:space="preserve">Мазановского </w:t>
      </w:r>
      <w:r w:rsidR="00D66CF1">
        <w:rPr>
          <w:rFonts w:ascii="Times New Roman" w:hAnsi="Times New Roman" w:cs="Times New Roman"/>
          <w:sz w:val="24"/>
          <w:szCs w:val="24"/>
        </w:rPr>
        <w:t>района</w:t>
      </w:r>
      <w:r w:rsidRPr="007F5364">
        <w:rPr>
          <w:rFonts w:ascii="Times New Roman" w:hAnsi="Times New Roman" w:cs="Times New Roman"/>
          <w:sz w:val="24"/>
          <w:szCs w:val="24"/>
        </w:rPr>
        <w:t xml:space="preserve">, исследовано 300 сывороток, из них 7(2,3%) серопозитивных с территории Белогорского </w:t>
      </w:r>
      <w:r w:rsidR="00D66CF1">
        <w:rPr>
          <w:rFonts w:ascii="Times New Roman" w:hAnsi="Times New Roman" w:cs="Times New Roman"/>
          <w:sz w:val="24"/>
          <w:szCs w:val="24"/>
        </w:rPr>
        <w:t>округа</w:t>
      </w:r>
      <w:r w:rsidRPr="007F5364">
        <w:rPr>
          <w:rFonts w:ascii="Times New Roman" w:hAnsi="Times New Roman" w:cs="Times New Roman"/>
          <w:sz w:val="24"/>
          <w:szCs w:val="24"/>
        </w:rPr>
        <w:t xml:space="preserve"> (в 2022 году проводилась оценка состояния противотуляремийного иммунитета населения Зейского района, результаты отрицательные). </w:t>
      </w:r>
    </w:p>
    <w:p w14:paraId="7783D0CD" w14:textId="5CA6F831" w:rsidR="007C77CA"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План иммунизации против туляремии в 2023 году выполнен на 88,7%, ревакцинации на 86,9% (в 2022 году на 98,7, ревакцинации на 102,2%) (рис.</w:t>
      </w:r>
      <w:r w:rsidR="00E51B47">
        <w:rPr>
          <w:rFonts w:ascii="Times New Roman" w:hAnsi="Times New Roman" w:cs="Times New Roman"/>
          <w:sz w:val="24"/>
          <w:szCs w:val="24"/>
        </w:rPr>
        <w:t>69</w:t>
      </w:r>
      <w:r w:rsidRPr="007F5364">
        <w:rPr>
          <w:rFonts w:ascii="Times New Roman" w:hAnsi="Times New Roman" w:cs="Times New Roman"/>
          <w:sz w:val="24"/>
          <w:szCs w:val="24"/>
        </w:rPr>
        <w:t>)</w:t>
      </w:r>
      <w:r w:rsidR="007C77CA">
        <w:rPr>
          <w:rFonts w:ascii="Times New Roman" w:hAnsi="Times New Roman" w:cs="Times New Roman"/>
          <w:sz w:val="24"/>
          <w:szCs w:val="24"/>
        </w:rPr>
        <w:t>.</w:t>
      </w:r>
    </w:p>
    <w:p w14:paraId="16EE350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r w:rsidRPr="007F5364">
        <w:rPr>
          <w:rFonts w:ascii="Times New Roman" w:hAnsi="Times New Roman" w:cs="Times New Roman"/>
          <w:noProof/>
          <w:lang w:eastAsia="ru-RU"/>
        </w:rPr>
        <w:drawing>
          <wp:inline distT="0" distB="0" distL="0" distR="0" wp14:anchorId="6DEAA6C4" wp14:editId="5E0C9EDE">
            <wp:extent cx="5757062" cy="2509113"/>
            <wp:effectExtent l="0" t="0" r="0" b="5715"/>
            <wp:docPr id="46"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4B75C87A" w14:textId="77777777" w:rsidR="007F5364" w:rsidRPr="007F5364" w:rsidRDefault="007F5364" w:rsidP="007F5364">
      <w:pPr>
        <w:widowControl w:val="0"/>
        <w:autoSpaceDE w:val="0"/>
        <w:autoSpaceDN w:val="0"/>
        <w:spacing w:after="0" w:line="240" w:lineRule="auto"/>
        <w:ind w:firstLine="709"/>
        <w:jc w:val="center"/>
        <w:rPr>
          <w:rFonts w:ascii="Times New Roman" w:hAnsi="Times New Roman" w:cs="Times New Roman"/>
          <w:b/>
        </w:rPr>
      </w:pPr>
      <w:r w:rsidRPr="007F5364">
        <w:rPr>
          <w:rFonts w:ascii="Times New Roman" w:hAnsi="Times New Roman" w:cs="Times New Roman"/>
        </w:rPr>
        <w:t xml:space="preserve">Рис. </w:t>
      </w:r>
      <w:r w:rsidR="00E51B47">
        <w:rPr>
          <w:rFonts w:ascii="Times New Roman" w:hAnsi="Times New Roman" w:cs="Times New Roman"/>
        </w:rPr>
        <w:t>69</w:t>
      </w:r>
      <w:r w:rsidR="007C77CA">
        <w:rPr>
          <w:rFonts w:ascii="Times New Roman" w:hAnsi="Times New Roman" w:cs="Times New Roman"/>
        </w:rPr>
        <w:t>.</w:t>
      </w:r>
      <w:r w:rsidRPr="007F5364">
        <w:rPr>
          <w:rFonts w:ascii="Times New Roman" w:hAnsi="Times New Roman" w:cs="Times New Roman"/>
        </w:rPr>
        <w:t xml:space="preserve"> Выполнение плана иммунизация против туляремии декретированных г</w:t>
      </w:r>
      <w:r w:rsidR="007C77CA">
        <w:rPr>
          <w:rFonts w:ascii="Times New Roman" w:hAnsi="Times New Roman" w:cs="Times New Roman"/>
        </w:rPr>
        <w:t>рупп в период 2019-2023 гг. (%)</w:t>
      </w:r>
    </w:p>
    <w:p w14:paraId="0098D63A" w14:textId="77777777" w:rsidR="007F5364" w:rsidRPr="007F5364" w:rsidRDefault="007F5364" w:rsidP="007F5364">
      <w:pPr>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color w:val="000000"/>
          <w:sz w:val="24"/>
          <w:szCs w:val="24"/>
        </w:rPr>
        <w:t xml:space="preserve">В рамках взаимодействия с </w:t>
      </w:r>
      <w:r w:rsidRPr="007F5364">
        <w:rPr>
          <w:rFonts w:ascii="Times New Roman" w:hAnsi="Times New Roman" w:cs="Times New Roman"/>
          <w:sz w:val="24"/>
          <w:szCs w:val="24"/>
        </w:rPr>
        <w:t xml:space="preserve">ФКУЗ «Иркутский научно-исследовательский противочумный институт Сибири и Дальнего Востока» Роспотребнадзора 2 раза в год предоставляется обзор состояния популяций и численности мелких млекопитающих и прогноз на следующее полугодие, и в ежемесячном режиме информация об эпидемиолого-эпизоотической ситуации по туляремии на курируемой территории. </w:t>
      </w:r>
    </w:p>
    <w:p w14:paraId="025F23C0" w14:textId="77777777" w:rsidR="007F5364" w:rsidRPr="007F5364" w:rsidRDefault="007F5364" w:rsidP="007F5364">
      <w:pPr>
        <w:spacing w:after="0" w:line="240" w:lineRule="auto"/>
        <w:ind w:firstLine="709"/>
        <w:jc w:val="both"/>
        <w:rPr>
          <w:rFonts w:ascii="Times New Roman" w:hAnsi="Times New Roman" w:cs="Times New Roman"/>
          <w:b/>
          <w:color w:val="000000"/>
          <w:sz w:val="24"/>
          <w:szCs w:val="24"/>
        </w:rPr>
      </w:pPr>
      <w:r w:rsidRPr="007F5364">
        <w:rPr>
          <w:rFonts w:ascii="Times New Roman" w:hAnsi="Times New Roman" w:cs="Times New Roman"/>
          <w:color w:val="000000"/>
          <w:sz w:val="24"/>
          <w:szCs w:val="24"/>
        </w:rPr>
        <w:t>В целях проведения информационно-разъяснительной работы среди населения о мерах профилактики туляремии совместно с министерством здравоохранения Амурской области в 2023 году размещено 2 статьи в местной периодической печати. При проведении гигиенического обучения декретированного контингента по вопросам профилактики туляремии охват составил 1 342 человек</w:t>
      </w:r>
      <w:r w:rsidR="00707BBB">
        <w:rPr>
          <w:rFonts w:ascii="Times New Roman" w:hAnsi="Times New Roman" w:cs="Times New Roman"/>
          <w:color w:val="000000"/>
          <w:sz w:val="24"/>
          <w:szCs w:val="24"/>
        </w:rPr>
        <w:t>а</w:t>
      </w:r>
      <w:r w:rsidRPr="007F5364">
        <w:rPr>
          <w:rFonts w:ascii="Times New Roman" w:hAnsi="Times New Roman" w:cs="Times New Roman"/>
          <w:color w:val="000000"/>
          <w:sz w:val="24"/>
          <w:szCs w:val="24"/>
        </w:rPr>
        <w:t>.</w:t>
      </w:r>
    </w:p>
    <w:p w14:paraId="16EB2477" w14:textId="77777777" w:rsidR="007F5364" w:rsidRPr="007F5364" w:rsidRDefault="007F5364" w:rsidP="007F5364">
      <w:pPr>
        <w:widowControl w:val="0"/>
        <w:autoSpaceDE w:val="0"/>
        <w:autoSpaceDN w:val="0"/>
        <w:spacing w:after="0" w:line="240" w:lineRule="auto"/>
        <w:ind w:left="258" w:right="616"/>
        <w:jc w:val="center"/>
        <w:rPr>
          <w:rFonts w:ascii="Times New Roman" w:hAnsi="Times New Roman" w:cs="Times New Roman"/>
          <w:b/>
          <w:sz w:val="24"/>
          <w:szCs w:val="24"/>
        </w:rPr>
      </w:pPr>
    </w:p>
    <w:p w14:paraId="55E2B28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r w:rsidRPr="007F5364">
        <w:rPr>
          <w:rFonts w:ascii="Times New Roman" w:hAnsi="Times New Roman" w:cs="Times New Roman"/>
          <w:sz w:val="24"/>
          <w:szCs w:val="24"/>
        </w:rPr>
        <w:t>Геморрагическая</w:t>
      </w:r>
      <w:r w:rsidRPr="007F5364">
        <w:rPr>
          <w:rFonts w:ascii="Times New Roman" w:hAnsi="Times New Roman" w:cs="Times New Roman"/>
          <w:spacing w:val="-2"/>
          <w:sz w:val="24"/>
          <w:szCs w:val="24"/>
        </w:rPr>
        <w:t xml:space="preserve"> </w:t>
      </w:r>
      <w:r w:rsidRPr="007F5364">
        <w:rPr>
          <w:rFonts w:ascii="Times New Roman" w:hAnsi="Times New Roman" w:cs="Times New Roman"/>
          <w:sz w:val="24"/>
          <w:szCs w:val="24"/>
        </w:rPr>
        <w:t>лихорадка</w:t>
      </w:r>
      <w:r w:rsidRPr="007F5364">
        <w:rPr>
          <w:rFonts w:ascii="Times New Roman" w:hAnsi="Times New Roman" w:cs="Times New Roman"/>
          <w:spacing w:val="-3"/>
          <w:sz w:val="24"/>
          <w:szCs w:val="24"/>
        </w:rPr>
        <w:t xml:space="preserve"> </w:t>
      </w:r>
      <w:r w:rsidRPr="007F5364">
        <w:rPr>
          <w:rFonts w:ascii="Times New Roman" w:hAnsi="Times New Roman" w:cs="Times New Roman"/>
          <w:sz w:val="24"/>
          <w:szCs w:val="24"/>
        </w:rPr>
        <w:t>с</w:t>
      </w:r>
      <w:r w:rsidRPr="007F5364">
        <w:rPr>
          <w:rFonts w:ascii="Times New Roman" w:hAnsi="Times New Roman" w:cs="Times New Roman"/>
          <w:spacing w:val="-3"/>
          <w:sz w:val="24"/>
          <w:szCs w:val="24"/>
        </w:rPr>
        <w:t xml:space="preserve"> </w:t>
      </w:r>
      <w:r w:rsidRPr="007F5364">
        <w:rPr>
          <w:rFonts w:ascii="Times New Roman" w:hAnsi="Times New Roman" w:cs="Times New Roman"/>
          <w:sz w:val="24"/>
          <w:szCs w:val="24"/>
        </w:rPr>
        <w:t>почечным синдромом (ГЛПС)</w:t>
      </w:r>
    </w:p>
    <w:p w14:paraId="74E870B9" w14:textId="77777777" w:rsidR="007F5364" w:rsidRPr="007F5364" w:rsidRDefault="007F5364" w:rsidP="007F5364">
      <w:pPr>
        <w:widowControl w:val="0"/>
        <w:autoSpaceDE w:val="0"/>
        <w:autoSpaceDN w:val="0"/>
        <w:spacing w:after="0" w:line="240" w:lineRule="auto"/>
        <w:rPr>
          <w:rFonts w:ascii="Times New Roman" w:hAnsi="Times New Roman" w:cs="Times New Roman"/>
          <w:b/>
          <w:sz w:val="24"/>
          <w:szCs w:val="24"/>
        </w:rPr>
      </w:pPr>
    </w:p>
    <w:p w14:paraId="143952DC" w14:textId="7B474E34" w:rsid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В </w:t>
      </w:r>
      <w:r w:rsidR="00FF5271">
        <w:rPr>
          <w:rFonts w:ascii="Times New Roman" w:hAnsi="Times New Roman" w:cs="Times New Roman"/>
          <w:sz w:val="24"/>
          <w:szCs w:val="24"/>
        </w:rPr>
        <w:t xml:space="preserve">Амурской </w:t>
      </w:r>
      <w:r w:rsidRPr="007F5364">
        <w:rPr>
          <w:rFonts w:ascii="Times New Roman" w:hAnsi="Times New Roman" w:cs="Times New Roman"/>
          <w:sz w:val="24"/>
          <w:szCs w:val="24"/>
        </w:rPr>
        <w:t xml:space="preserve">области регистрируется спорадическая заболеваемость ГЛПС, летальных случаев за текущий год не зарегистрировано (рис. </w:t>
      </w:r>
      <w:r w:rsidR="00683B7E">
        <w:rPr>
          <w:rFonts w:ascii="Times New Roman" w:hAnsi="Times New Roman" w:cs="Times New Roman"/>
          <w:sz w:val="24"/>
          <w:szCs w:val="24"/>
        </w:rPr>
        <w:t>70</w:t>
      </w:r>
      <w:r w:rsidRPr="007F5364">
        <w:rPr>
          <w:rFonts w:ascii="Times New Roman" w:hAnsi="Times New Roman" w:cs="Times New Roman"/>
          <w:sz w:val="24"/>
          <w:szCs w:val="24"/>
        </w:rPr>
        <w:t xml:space="preserve">). </w:t>
      </w:r>
    </w:p>
    <w:p w14:paraId="762C79E4" w14:textId="77777777" w:rsidR="00707BBB" w:rsidRPr="007F5364" w:rsidRDefault="00707BBB"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p>
    <w:p w14:paraId="234D13F8" w14:textId="77777777" w:rsidR="007F5364" w:rsidRPr="007F5364" w:rsidRDefault="007F5364" w:rsidP="007F5364">
      <w:pPr>
        <w:widowControl w:val="0"/>
        <w:tabs>
          <w:tab w:val="left" w:pos="0"/>
          <w:tab w:val="left" w:pos="9355"/>
        </w:tabs>
        <w:autoSpaceDE w:val="0"/>
        <w:autoSpaceDN w:val="0"/>
        <w:adjustRightInd w:val="0"/>
        <w:spacing w:after="0" w:line="240" w:lineRule="auto"/>
        <w:ind w:right="-57"/>
        <w:jc w:val="center"/>
        <w:rPr>
          <w:rFonts w:ascii="Times New Roman" w:hAnsi="Times New Roman" w:cs="Times New Roman"/>
          <w:sz w:val="24"/>
          <w:szCs w:val="24"/>
        </w:rPr>
      </w:pPr>
      <w:r w:rsidRPr="007F5364">
        <w:rPr>
          <w:rFonts w:ascii="Times New Roman" w:hAnsi="Times New Roman" w:cs="Times New Roman"/>
          <w:noProof/>
          <w:lang w:eastAsia="ru-RU"/>
        </w:rPr>
        <w:drawing>
          <wp:inline distT="0" distB="0" distL="0" distR="0" wp14:anchorId="2537999F" wp14:editId="610D1C9C">
            <wp:extent cx="5624195" cy="2307265"/>
            <wp:effectExtent l="0" t="0" r="0" b="0"/>
            <wp:docPr id="47"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F03D98C" w14:textId="77777777" w:rsidR="007F5364" w:rsidRPr="007F5364" w:rsidRDefault="007F5364" w:rsidP="007F5364">
      <w:pPr>
        <w:widowControl w:val="0"/>
        <w:tabs>
          <w:tab w:val="left" w:pos="1134"/>
          <w:tab w:val="left" w:pos="9355"/>
        </w:tabs>
        <w:autoSpaceDE w:val="0"/>
        <w:autoSpaceDN w:val="0"/>
        <w:adjustRightInd w:val="0"/>
        <w:spacing w:after="0" w:line="240" w:lineRule="auto"/>
        <w:ind w:right="-57"/>
        <w:jc w:val="center"/>
        <w:rPr>
          <w:rFonts w:ascii="Times New Roman" w:hAnsi="Times New Roman" w:cs="Times New Roman"/>
          <w:szCs w:val="24"/>
        </w:rPr>
      </w:pPr>
      <w:r w:rsidRPr="007F5364">
        <w:rPr>
          <w:rFonts w:ascii="Times New Roman" w:hAnsi="Times New Roman" w:cs="Times New Roman"/>
          <w:szCs w:val="24"/>
        </w:rPr>
        <w:t>Рис.</w:t>
      </w:r>
      <w:r w:rsidR="00683B7E">
        <w:rPr>
          <w:rFonts w:ascii="Times New Roman" w:hAnsi="Times New Roman" w:cs="Times New Roman"/>
          <w:szCs w:val="24"/>
        </w:rPr>
        <w:t>70</w:t>
      </w:r>
      <w:r w:rsidRPr="007F5364">
        <w:rPr>
          <w:rFonts w:ascii="Times New Roman" w:hAnsi="Times New Roman" w:cs="Times New Roman"/>
          <w:szCs w:val="24"/>
        </w:rPr>
        <w:t>. Многолетняя динамика заболеваемости ГЛПС населения Амурской области</w:t>
      </w:r>
    </w:p>
    <w:p w14:paraId="31BDC280" w14:textId="77777777" w:rsidR="007F5364" w:rsidRPr="007F5364" w:rsidRDefault="007F5364" w:rsidP="007F5364">
      <w:pPr>
        <w:widowControl w:val="0"/>
        <w:tabs>
          <w:tab w:val="left" w:pos="1134"/>
          <w:tab w:val="left" w:pos="9355"/>
        </w:tabs>
        <w:autoSpaceDE w:val="0"/>
        <w:autoSpaceDN w:val="0"/>
        <w:adjustRightInd w:val="0"/>
        <w:spacing w:after="0" w:line="240" w:lineRule="auto"/>
        <w:ind w:right="-57"/>
        <w:jc w:val="center"/>
        <w:rPr>
          <w:rFonts w:ascii="Times New Roman" w:hAnsi="Times New Roman" w:cs="Times New Roman"/>
          <w:b/>
          <w:szCs w:val="24"/>
        </w:rPr>
      </w:pPr>
      <w:r w:rsidRPr="007F5364">
        <w:rPr>
          <w:rFonts w:ascii="Times New Roman" w:hAnsi="Times New Roman" w:cs="Times New Roman"/>
          <w:szCs w:val="24"/>
        </w:rPr>
        <w:t>2014</w:t>
      </w:r>
      <w:r w:rsidR="00707BBB">
        <w:rPr>
          <w:rFonts w:ascii="Times New Roman" w:hAnsi="Times New Roman" w:cs="Times New Roman"/>
          <w:szCs w:val="24"/>
        </w:rPr>
        <w:t>-</w:t>
      </w:r>
      <w:r w:rsidRPr="007F5364">
        <w:rPr>
          <w:rFonts w:ascii="Times New Roman" w:hAnsi="Times New Roman" w:cs="Times New Roman"/>
          <w:szCs w:val="24"/>
        </w:rPr>
        <w:t>2023 гг.</w:t>
      </w:r>
    </w:p>
    <w:p w14:paraId="57DB7EE4" w14:textId="77777777" w:rsidR="007F5364" w:rsidRPr="007F5364" w:rsidRDefault="007F5364" w:rsidP="007F5364">
      <w:pPr>
        <w:widowControl w:val="0"/>
        <w:tabs>
          <w:tab w:val="left" w:pos="1134"/>
          <w:tab w:val="left" w:pos="9355"/>
        </w:tabs>
        <w:autoSpaceDE w:val="0"/>
        <w:autoSpaceDN w:val="0"/>
        <w:adjustRightInd w:val="0"/>
        <w:spacing w:after="0" w:line="240" w:lineRule="auto"/>
        <w:ind w:right="-57"/>
        <w:jc w:val="center"/>
        <w:rPr>
          <w:rFonts w:ascii="Times New Roman" w:hAnsi="Times New Roman" w:cs="Times New Roman"/>
          <w:b/>
          <w:szCs w:val="24"/>
        </w:rPr>
      </w:pPr>
    </w:p>
    <w:p w14:paraId="1A9FDB3B"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В 2023 году зарегистрировано 5 случаев заболевания ГЛПС, показатель заболеваемости составил 0,66 на 100 тыс. населения, что ниже показателя за аналогичный период прошлого года (0,78) на 1 случай, выше среднемноголетнего показателя на 9,1% (0,60), ниже показателя Дальневосточного федерального округа на 5,7% (0,70), ниже заболеваемости Российской Федерации (3,49) в 5,3 раза. </w:t>
      </w:r>
    </w:p>
    <w:p w14:paraId="01AA1737"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p>
    <w:p w14:paraId="754955F8" w14:textId="77777777" w:rsidR="007F5364" w:rsidRPr="007F5364" w:rsidRDefault="007F5364" w:rsidP="007F5364">
      <w:pPr>
        <w:widowControl w:val="0"/>
        <w:autoSpaceDE w:val="0"/>
        <w:autoSpaceDN w:val="0"/>
        <w:adjustRightInd w:val="0"/>
        <w:spacing w:after="0" w:line="240" w:lineRule="auto"/>
        <w:ind w:firstLine="709"/>
        <w:jc w:val="right"/>
        <w:rPr>
          <w:rFonts w:ascii="Times New Roman" w:hAnsi="Times New Roman" w:cs="Times New Roman"/>
          <w:b/>
          <w:szCs w:val="24"/>
        </w:rPr>
      </w:pPr>
      <w:r w:rsidRPr="007F5364">
        <w:rPr>
          <w:rFonts w:ascii="Times New Roman" w:hAnsi="Times New Roman" w:cs="Times New Roman"/>
          <w:szCs w:val="24"/>
        </w:rPr>
        <w:t xml:space="preserve">Таблица </w:t>
      </w:r>
      <w:r w:rsidR="005E0C3A">
        <w:rPr>
          <w:rFonts w:ascii="Times New Roman" w:hAnsi="Times New Roman" w:cs="Times New Roman"/>
          <w:szCs w:val="24"/>
        </w:rPr>
        <w:t>53</w:t>
      </w:r>
    </w:p>
    <w:p w14:paraId="197405C1" w14:textId="77777777" w:rsidR="007F5364" w:rsidRPr="00E70363" w:rsidRDefault="007F5364" w:rsidP="007F5364">
      <w:pPr>
        <w:widowControl w:val="0"/>
        <w:autoSpaceDE w:val="0"/>
        <w:autoSpaceDN w:val="0"/>
        <w:adjustRightInd w:val="0"/>
        <w:spacing w:after="0" w:line="240" w:lineRule="auto"/>
        <w:ind w:firstLine="709"/>
        <w:jc w:val="center"/>
        <w:rPr>
          <w:rFonts w:ascii="Times New Roman" w:hAnsi="Times New Roman" w:cs="Times New Roman"/>
          <w:b/>
          <w:szCs w:val="24"/>
        </w:rPr>
      </w:pPr>
      <w:r w:rsidRPr="00E70363">
        <w:rPr>
          <w:rFonts w:ascii="Times New Roman" w:hAnsi="Times New Roman" w:cs="Times New Roman"/>
          <w:b/>
          <w:szCs w:val="24"/>
        </w:rPr>
        <w:t>Заболеваемость ГЛПС</w:t>
      </w:r>
    </w:p>
    <w:p w14:paraId="130D8978" w14:textId="77777777" w:rsidR="007F5364" w:rsidRPr="007F5364" w:rsidRDefault="007F5364" w:rsidP="007F5364">
      <w:pPr>
        <w:widowControl w:val="0"/>
        <w:autoSpaceDE w:val="0"/>
        <w:autoSpaceDN w:val="0"/>
        <w:adjustRightInd w:val="0"/>
        <w:spacing w:after="0" w:line="240" w:lineRule="auto"/>
        <w:ind w:firstLine="709"/>
        <w:jc w:val="center"/>
        <w:rPr>
          <w:rFonts w:ascii="Times New Roman" w:hAnsi="Times New Roman" w:cs="Times New Roman"/>
          <w:sz w:val="20"/>
          <w:szCs w:val="24"/>
        </w:rPr>
      </w:pPr>
    </w:p>
    <w:tbl>
      <w:tblPr>
        <w:tblpPr w:leftFromText="180" w:rightFromText="180" w:vertAnchor="text" w:horzAnchor="margin" w:tblpY="109"/>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1163"/>
        <w:gridCol w:w="538"/>
        <w:gridCol w:w="708"/>
        <w:gridCol w:w="567"/>
        <w:gridCol w:w="567"/>
        <w:gridCol w:w="567"/>
        <w:gridCol w:w="993"/>
        <w:gridCol w:w="567"/>
        <w:gridCol w:w="1823"/>
      </w:tblGrid>
      <w:tr w:rsidR="007F5364" w:rsidRPr="007F5364" w14:paraId="629D4543" w14:textId="77777777" w:rsidTr="00E70363">
        <w:trPr>
          <w:trHeight w:val="340"/>
        </w:trPr>
        <w:tc>
          <w:tcPr>
            <w:tcW w:w="988" w:type="dxa"/>
            <w:vMerge w:val="restart"/>
            <w:shd w:val="clear" w:color="auto" w:fill="auto"/>
            <w:vAlign w:val="center"/>
            <w:hideMark/>
          </w:tcPr>
          <w:p w14:paraId="095F7798" w14:textId="77777777" w:rsidR="007F5364" w:rsidRPr="007F5364" w:rsidRDefault="00E70363" w:rsidP="007F5364">
            <w:pPr>
              <w:spacing w:after="0" w:line="240" w:lineRule="auto"/>
              <w:jc w:val="center"/>
              <w:rPr>
                <w:rFonts w:ascii="Times New Roman" w:hAnsi="Times New Roman" w:cs="Times New Roman"/>
                <w:b/>
                <w:bCs/>
                <w:color w:val="000000"/>
              </w:rPr>
            </w:pPr>
            <w:r w:rsidRPr="007F5364">
              <w:rPr>
                <w:rFonts w:ascii="Times New Roman" w:hAnsi="Times New Roman" w:cs="Times New Roman"/>
                <w:bCs/>
                <w:color w:val="000000"/>
              </w:rPr>
              <w:t>Г</w:t>
            </w:r>
            <w:r w:rsidR="007F5364" w:rsidRPr="007F5364">
              <w:rPr>
                <w:rFonts w:ascii="Times New Roman" w:hAnsi="Times New Roman" w:cs="Times New Roman"/>
                <w:bCs/>
                <w:color w:val="000000"/>
              </w:rPr>
              <w:t>од</w:t>
            </w:r>
            <w:r>
              <w:rPr>
                <w:rFonts w:ascii="Times New Roman" w:hAnsi="Times New Roman" w:cs="Times New Roman"/>
                <w:bCs/>
                <w:color w:val="000000"/>
              </w:rPr>
              <w:t xml:space="preserve"> </w:t>
            </w:r>
          </w:p>
        </w:tc>
        <w:tc>
          <w:tcPr>
            <w:tcW w:w="567" w:type="dxa"/>
            <w:vMerge w:val="restart"/>
            <w:shd w:val="clear" w:color="auto" w:fill="auto"/>
            <w:textDirection w:val="btLr"/>
            <w:vAlign w:val="center"/>
            <w:hideMark/>
          </w:tcPr>
          <w:p w14:paraId="2E7BC222" w14:textId="77777777" w:rsidR="007F5364" w:rsidRPr="007F5364" w:rsidRDefault="007F5364" w:rsidP="007F5364">
            <w:pPr>
              <w:spacing w:after="0" w:line="240" w:lineRule="auto"/>
              <w:ind w:left="113" w:right="113"/>
              <w:rPr>
                <w:rFonts w:ascii="Times New Roman" w:hAnsi="Times New Roman" w:cs="Times New Roman"/>
                <w:b/>
                <w:bCs/>
                <w:color w:val="000000"/>
              </w:rPr>
            </w:pPr>
            <w:r w:rsidRPr="007F5364">
              <w:rPr>
                <w:rFonts w:ascii="Times New Roman" w:hAnsi="Times New Roman" w:cs="Times New Roman"/>
                <w:bCs/>
                <w:color w:val="000000"/>
              </w:rPr>
              <w:t>Кол-во случаев, абс</w:t>
            </w:r>
          </w:p>
        </w:tc>
        <w:tc>
          <w:tcPr>
            <w:tcW w:w="1163" w:type="dxa"/>
            <w:vMerge w:val="restart"/>
            <w:shd w:val="clear" w:color="auto" w:fill="auto"/>
            <w:textDirection w:val="btLr"/>
            <w:vAlign w:val="center"/>
            <w:hideMark/>
          </w:tcPr>
          <w:p w14:paraId="5CD369DE" w14:textId="77777777" w:rsidR="007F5364" w:rsidRPr="007F5364" w:rsidRDefault="007F5364" w:rsidP="00E70363">
            <w:pPr>
              <w:spacing w:after="0" w:line="240" w:lineRule="auto"/>
              <w:ind w:left="113" w:right="113"/>
              <w:rPr>
                <w:rFonts w:ascii="Times New Roman" w:hAnsi="Times New Roman" w:cs="Times New Roman"/>
                <w:b/>
                <w:bCs/>
                <w:color w:val="000000"/>
              </w:rPr>
            </w:pPr>
            <w:r w:rsidRPr="007F5364">
              <w:rPr>
                <w:rFonts w:ascii="Times New Roman" w:hAnsi="Times New Roman" w:cs="Times New Roman"/>
                <w:bCs/>
                <w:color w:val="000000"/>
              </w:rPr>
              <w:t>Кол-во админ. тер-ий, где произошло заражение</w:t>
            </w:r>
          </w:p>
        </w:tc>
        <w:tc>
          <w:tcPr>
            <w:tcW w:w="2947" w:type="dxa"/>
            <w:gridSpan w:val="5"/>
            <w:shd w:val="clear" w:color="auto" w:fill="auto"/>
            <w:vAlign w:val="center"/>
            <w:hideMark/>
          </w:tcPr>
          <w:p w14:paraId="3591497C" w14:textId="77777777" w:rsidR="007F5364" w:rsidRPr="007F5364" w:rsidRDefault="007F5364" w:rsidP="007F5364">
            <w:pPr>
              <w:spacing w:after="0" w:line="240" w:lineRule="auto"/>
              <w:jc w:val="center"/>
              <w:rPr>
                <w:rFonts w:ascii="Times New Roman" w:hAnsi="Times New Roman" w:cs="Times New Roman"/>
                <w:b/>
                <w:bCs/>
                <w:color w:val="000000"/>
              </w:rPr>
            </w:pPr>
            <w:r w:rsidRPr="007F5364">
              <w:rPr>
                <w:rFonts w:ascii="Times New Roman" w:hAnsi="Times New Roman" w:cs="Times New Roman"/>
                <w:bCs/>
                <w:color w:val="000000"/>
              </w:rPr>
              <w:t>Тип заражения</w:t>
            </w:r>
          </w:p>
        </w:tc>
        <w:tc>
          <w:tcPr>
            <w:tcW w:w="993" w:type="dxa"/>
            <w:vMerge w:val="restart"/>
            <w:shd w:val="clear" w:color="auto" w:fill="auto"/>
            <w:textDirection w:val="btLr"/>
            <w:vAlign w:val="center"/>
            <w:hideMark/>
          </w:tcPr>
          <w:p w14:paraId="21BCD9BD" w14:textId="77777777" w:rsidR="007F5364" w:rsidRPr="007F5364" w:rsidRDefault="007F5364" w:rsidP="007F5364">
            <w:pPr>
              <w:spacing w:after="0" w:line="240" w:lineRule="auto"/>
              <w:ind w:left="113" w:right="113"/>
              <w:rPr>
                <w:rFonts w:ascii="Times New Roman" w:hAnsi="Times New Roman" w:cs="Times New Roman"/>
                <w:b/>
                <w:bCs/>
                <w:color w:val="000000"/>
              </w:rPr>
            </w:pPr>
            <w:r w:rsidRPr="007F5364">
              <w:rPr>
                <w:rFonts w:ascii="Times New Roman" w:hAnsi="Times New Roman" w:cs="Times New Roman"/>
                <w:bCs/>
                <w:color w:val="000000"/>
              </w:rPr>
              <w:t>Доля лаб-но подтвер. случаев, %</w:t>
            </w:r>
          </w:p>
        </w:tc>
        <w:tc>
          <w:tcPr>
            <w:tcW w:w="2390" w:type="dxa"/>
            <w:gridSpan w:val="2"/>
            <w:shd w:val="clear" w:color="auto" w:fill="auto"/>
            <w:vAlign w:val="center"/>
            <w:hideMark/>
          </w:tcPr>
          <w:p w14:paraId="64F9EA45" w14:textId="77777777" w:rsidR="007F5364" w:rsidRPr="007F5364" w:rsidRDefault="007F5364" w:rsidP="007F5364">
            <w:pPr>
              <w:spacing w:after="0" w:line="240" w:lineRule="auto"/>
              <w:jc w:val="center"/>
              <w:rPr>
                <w:rFonts w:ascii="Times New Roman" w:hAnsi="Times New Roman" w:cs="Times New Roman"/>
                <w:b/>
                <w:bCs/>
                <w:color w:val="000000"/>
              </w:rPr>
            </w:pPr>
            <w:r w:rsidRPr="007F5364">
              <w:rPr>
                <w:rFonts w:ascii="Times New Roman" w:hAnsi="Times New Roman" w:cs="Times New Roman"/>
                <w:bCs/>
                <w:color w:val="000000"/>
              </w:rPr>
              <w:t>Исход заболевания</w:t>
            </w:r>
          </w:p>
        </w:tc>
      </w:tr>
      <w:tr w:rsidR="007F5364" w:rsidRPr="007F5364" w14:paraId="119FE6F6" w14:textId="77777777" w:rsidTr="00E70363">
        <w:trPr>
          <w:cantSplit/>
          <w:trHeight w:val="1920"/>
        </w:trPr>
        <w:tc>
          <w:tcPr>
            <w:tcW w:w="988" w:type="dxa"/>
            <w:vMerge/>
            <w:vAlign w:val="center"/>
            <w:hideMark/>
          </w:tcPr>
          <w:p w14:paraId="46770045" w14:textId="77777777" w:rsidR="007F5364" w:rsidRPr="007F5364" w:rsidRDefault="007F5364" w:rsidP="007F5364">
            <w:pPr>
              <w:spacing w:after="0" w:line="240" w:lineRule="auto"/>
              <w:rPr>
                <w:rFonts w:ascii="Times New Roman" w:hAnsi="Times New Roman" w:cs="Times New Roman"/>
                <w:b/>
                <w:bCs/>
                <w:color w:val="000000"/>
              </w:rPr>
            </w:pPr>
          </w:p>
        </w:tc>
        <w:tc>
          <w:tcPr>
            <w:tcW w:w="567" w:type="dxa"/>
            <w:vMerge/>
            <w:vAlign w:val="center"/>
            <w:hideMark/>
          </w:tcPr>
          <w:p w14:paraId="5E52243E" w14:textId="77777777" w:rsidR="007F5364" w:rsidRPr="007F5364" w:rsidRDefault="007F5364" w:rsidP="007F5364">
            <w:pPr>
              <w:spacing w:after="0" w:line="240" w:lineRule="auto"/>
              <w:rPr>
                <w:rFonts w:ascii="Times New Roman" w:hAnsi="Times New Roman" w:cs="Times New Roman"/>
                <w:b/>
                <w:bCs/>
                <w:color w:val="000000"/>
              </w:rPr>
            </w:pPr>
          </w:p>
        </w:tc>
        <w:tc>
          <w:tcPr>
            <w:tcW w:w="1163" w:type="dxa"/>
            <w:vMerge/>
            <w:vAlign w:val="center"/>
            <w:hideMark/>
          </w:tcPr>
          <w:p w14:paraId="10453BD0" w14:textId="77777777" w:rsidR="007F5364" w:rsidRPr="007F5364" w:rsidRDefault="007F5364" w:rsidP="007F5364">
            <w:pPr>
              <w:spacing w:after="0" w:line="240" w:lineRule="auto"/>
              <w:rPr>
                <w:rFonts w:ascii="Times New Roman" w:hAnsi="Times New Roman" w:cs="Times New Roman"/>
                <w:b/>
                <w:bCs/>
                <w:color w:val="000000"/>
              </w:rPr>
            </w:pPr>
          </w:p>
        </w:tc>
        <w:tc>
          <w:tcPr>
            <w:tcW w:w="538" w:type="dxa"/>
            <w:shd w:val="clear" w:color="auto" w:fill="auto"/>
            <w:textDirection w:val="btLr"/>
            <w:vAlign w:val="center"/>
            <w:hideMark/>
          </w:tcPr>
          <w:p w14:paraId="4B145382" w14:textId="77777777" w:rsidR="007F5364" w:rsidRPr="007F5364" w:rsidRDefault="007F5364" w:rsidP="00E70363">
            <w:pPr>
              <w:spacing w:after="0" w:line="240" w:lineRule="auto"/>
              <w:ind w:left="34"/>
              <w:rPr>
                <w:rFonts w:ascii="Times New Roman" w:hAnsi="Times New Roman" w:cs="Times New Roman"/>
                <w:b/>
                <w:bCs/>
                <w:color w:val="000000"/>
              </w:rPr>
            </w:pPr>
            <w:r w:rsidRPr="007F5364">
              <w:rPr>
                <w:rFonts w:ascii="Times New Roman" w:hAnsi="Times New Roman" w:cs="Times New Roman"/>
                <w:bCs/>
                <w:color w:val="000000"/>
              </w:rPr>
              <w:t>лесной</w:t>
            </w:r>
          </w:p>
        </w:tc>
        <w:tc>
          <w:tcPr>
            <w:tcW w:w="708" w:type="dxa"/>
            <w:shd w:val="clear" w:color="auto" w:fill="auto"/>
            <w:textDirection w:val="btLr"/>
            <w:vAlign w:val="center"/>
            <w:hideMark/>
          </w:tcPr>
          <w:p w14:paraId="65D47DDD" w14:textId="77777777" w:rsidR="007F5364" w:rsidRPr="007F5364" w:rsidRDefault="007F5364" w:rsidP="00E70363">
            <w:pPr>
              <w:spacing w:after="0" w:line="240" w:lineRule="auto"/>
              <w:ind w:left="34"/>
              <w:rPr>
                <w:rFonts w:ascii="Times New Roman" w:hAnsi="Times New Roman" w:cs="Times New Roman"/>
                <w:b/>
                <w:bCs/>
                <w:color w:val="000000"/>
              </w:rPr>
            </w:pPr>
            <w:r w:rsidRPr="007F5364">
              <w:rPr>
                <w:rFonts w:ascii="Times New Roman" w:hAnsi="Times New Roman" w:cs="Times New Roman"/>
                <w:bCs/>
                <w:color w:val="000000"/>
              </w:rPr>
              <w:t>производственный</w:t>
            </w:r>
          </w:p>
        </w:tc>
        <w:tc>
          <w:tcPr>
            <w:tcW w:w="567" w:type="dxa"/>
            <w:shd w:val="clear" w:color="auto" w:fill="auto"/>
            <w:textDirection w:val="btLr"/>
            <w:vAlign w:val="center"/>
            <w:hideMark/>
          </w:tcPr>
          <w:p w14:paraId="23ED66BF" w14:textId="77777777" w:rsidR="007F5364" w:rsidRPr="007F5364" w:rsidRDefault="007F5364" w:rsidP="00E70363">
            <w:pPr>
              <w:spacing w:after="0" w:line="240" w:lineRule="auto"/>
              <w:ind w:left="34"/>
              <w:rPr>
                <w:rFonts w:ascii="Times New Roman" w:hAnsi="Times New Roman" w:cs="Times New Roman"/>
                <w:b/>
                <w:bCs/>
                <w:color w:val="000000"/>
              </w:rPr>
            </w:pPr>
            <w:r w:rsidRPr="007F5364">
              <w:rPr>
                <w:rFonts w:ascii="Times New Roman" w:hAnsi="Times New Roman" w:cs="Times New Roman"/>
                <w:bCs/>
                <w:color w:val="000000"/>
              </w:rPr>
              <w:t>с/х</w:t>
            </w:r>
          </w:p>
        </w:tc>
        <w:tc>
          <w:tcPr>
            <w:tcW w:w="567" w:type="dxa"/>
            <w:shd w:val="clear" w:color="auto" w:fill="auto"/>
            <w:textDirection w:val="btLr"/>
            <w:vAlign w:val="center"/>
            <w:hideMark/>
          </w:tcPr>
          <w:p w14:paraId="658B7098" w14:textId="77777777" w:rsidR="007F5364" w:rsidRPr="007F5364" w:rsidRDefault="007F5364" w:rsidP="00E70363">
            <w:pPr>
              <w:spacing w:after="0" w:line="240" w:lineRule="auto"/>
              <w:ind w:left="34"/>
              <w:rPr>
                <w:rFonts w:ascii="Times New Roman" w:hAnsi="Times New Roman" w:cs="Times New Roman"/>
                <w:b/>
                <w:bCs/>
                <w:color w:val="000000"/>
              </w:rPr>
            </w:pPr>
            <w:r w:rsidRPr="007F5364">
              <w:rPr>
                <w:rFonts w:ascii="Times New Roman" w:hAnsi="Times New Roman" w:cs="Times New Roman"/>
                <w:bCs/>
                <w:color w:val="000000"/>
              </w:rPr>
              <w:t>садово-дачный</w:t>
            </w:r>
          </w:p>
        </w:tc>
        <w:tc>
          <w:tcPr>
            <w:tcW w:w="567" w:type="dxa"/>
            <w:shd w:val="clear" w:color="auto" w:fill="auto"/>
            <w:textDirection w:val="btLr"/>
            <w:vAlign w:val="center"/>
            <w:hideMark/>
          </w:tcPr>
          <w:p w14:paraId="316B74CD" w14:textId="77777777" w:rsidR="007F5364" w:rsidRPr="007F5364" w:rsidRDefault="007F5364" w:rsidP="00E70363">
            <w:pPr>
              <w:spacing w:after="0" w:line="240" w:lineRule="auto"/>
              <w:ind w:left="34"/>
              <w:rPr>
                <w:rFonts w:ascii="Times New Roman" w:hAnsi="Times New Roman" w:cs="Times New Roman"/>
                <w:b/>
                <w:bCs/>
                <w:color w:val="000000"/>
              </w:rPr>
            </w:pPr>
            <w:r w:rsidRPr="007F5364">
              <w:rPr>
                <w:rFonts w:ascii="Times New Roman" w:hAnsi="Times New Roman" w:cs="Times New Roman"/>
                <w:bCs/>
                <w:color w:val="000000"/>
              </w:rPr>
              <w:t>бытовой</w:t>
            </w:r>
          </w:p>
        </w:tc>
        <w:tc>
          <w:tcPr>
            <w:tcW w:w="993" w:type="dxa"/>
            <w:vMerge/>
            <w:vAlign w:val="center"/>
            <w:hideMark/>
          </w:tcPr>
          <w:p w14:paraId="026CA070" w14:textId="77777777" w:rsidR="007F5364" w:rsidRPr="007F5364" w:rsidRDefault="007F5364" w:rsidP="007F5364">
            <w:pPr>
              <w:spacing w:after="0" w:line="240" w:lineRule="auto"/>
              <w:jc w:val="center"/>
              <w:rPr>
                <w:rFonts w:ascii="Times New Roman" w:hAnsi="Times New Roman" w:cs="Times New Roman"/>
                <w:b/>
                <w:bCs/>
                <w:color w:val="000000"/>
              </w:rPr>
            </w:pPr>
          </w:p>
        </w:tc>
        <w:tc>
          <w:tcPr>
            <w:tcW w:w="567" w:type="dxa"/>
            <w:shd w:val="clear" w:color="auto" w:fill="auto"/>
            <w:textDirection w:val="btLr"/>
            <w:vAlign w:val="center"/>
            <w:hideMark/>
          </w:tcPr>
          <w:p w14:paraId="1C539280" w14:textId="77777777" w:rsidR="007F5364" w:rsidRPr="007F5364" w:rsidRDefault="007F5364" w:rsidP="00E70363">
            <w:pPr>
              <w:spacing w:after="0" w:line="240" w:lineRule="auto"/>
              <w:rPr>
                <w:rFonts w:ascii="Times New Roman" w:hAnsi="Times New Roman" w:cs="Times New Roman"/>
                <w:b/>
                <w:bCs/>
                <w:color w:val="000000"/>
              </w:rPr>
            </w:pPr>
            <w:r w:rsidRPr="007F5364">
              <w:rPr>
                <w:rFonts w:ascii="Times New Roman" w:hAnsi="Times New Roman" w:cs="Times New Roman"/>
                <w:bCs/>
                <w:color w:val="000000"/>
              </w:rPr>
              <w:t>выздоровление</w:t>
            </w:r>
          </w:p>
        </w:tc>
        <w:tc>
          <w:tcPr>
            <w:tcW w:w="1823" w:type="dxa"/>
            <w:shd w:val="clear" w:color="auto" w:fill="auto"/>
            <w:textDirection w:val="btLr"/>
            <w:vAlign w:val="center"/>
            <w:hideMark/>
          </w:tcPr>
          <w:p w14:paraId="4D27F99D" w14:textId="77777777" w:rsidR="007F5364" w:rsidRPr="007F5364" w:rsidRDefault="007F5364" w:rsidP="00E70363">
            <w:pPr>
              <w:spacing w:after="0" w:line="240" w:lineRule="auto"/>
              <w:rPr>
                <w:rFonts w:ascii="Times New Roman" w:hAnsi="Times New Roman" w:cs="Times New Roman"/>
                <w:b/>
                <w:bCs/>
                <w:color w:val="000000"/>
              </w:rPr>
            </w:pPr>
            <w:r w:rsidRPr="007F5364">
              <w:rPr>
                <w:rFonts w:ascii="Times New Roman" w:hAnsi="Times New Roman" w:cs="Times New Roman"/>
                <w:bCs/>
                <w:color w:val="000000"/>
              </w:rPr>
              <w:t>смерть</w:t>
            </w:r>
          </w:p>
        </w:tc>
      </w:tr>
      <w:tr w:rsidR="007F5364" w:rsidRPr="007F5364" w14:paraId="28CD4840" w14:textId="77777777" w:rsidTr="00E70363">
        <w:trPr>
          <w:trHeight w:val="315"/>
        </w:trPr>
        <w:tc>
          <w:tcPr>
            <w:tcW w:w="988" w:type="dxa"/>
            <w:shd w:val="clear" w:color="000000" w:fill="FFFFFF"/>
            <w:vAlign w:val="center"/>
            <w:hideMark/>
          </w:tcPr>
          <w:p w14:paraId="3E6C2690" w14:textId="77777777" w:rsidR="007F5364" w:rsidRPr="007F5364" w:rsidRDefault="007F5364" w:rsidP="007F5364">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2013</w:t>
            </w:r>
          </w:p>
        </w:tc>
        <w:tc>
          <w:tcPr>
            <w:tcW w:w="567" w:type="dxa"/>
            <w:shd w:val="clear" w:color="000000" w:fill="FFFFFF"/>
            <w:vAlign w:val="center"/>
            <w:hideMark/>
          </w:tcPr>
          <w:p w14:paraId="561028D2" w14:textId="77777777" w:rsidR="007F5364" w:rsidRPr="007F5364" w:rsidRDefault="007F5364" w:rsidP="007F5364">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1163" w:type="dxa"/>
            <w:shd w:val="clear" w:color="auto" w:fill="auto"/>
            <w:vAlign w:val="center"/>
            <w:hideMark/>
          </w:tcPr>
          <w:p w14:paraId="44FAD735" w14:textId="77777777" w:rsidR="007F5364" w:rsidRPr="007F5364" w:rsidRDefault="007F5364" w:rsidP="007F5364">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538" w:type="dxa"/>
            <w:shd w:val="clear" w:color="auto" w:fill="auto"/>
            <w:vAlign w:val="center"/>
            <w:hideMark/>
          </w:tcPr>
          <w:p w14:paraId="661EDAB4" w14:textId="77777777" w:rsidR="007F5364" w:rsidRPr="007F5364" w:rsidRDefault="007F5364" w:rsidP="007F5364">
            <w:pPr>
              <w:spacing w:after="0" w:line="240" w:lineRule="auto"/>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48B90C0C" w14:textId="77777777" w:rsidR="007F5364" w:rsidRPr="007F5364" w:rsidRDefault="007F5364" w:rsidP="007F5364">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vAlign w:val="center"/>
            <w:hideMark/>
          </w:tcPr>
          <w:p w14:paraId="7E100E55" w14:textId="77777777" w:rsidR="007F5364" w:rsidRPr="007F5364" w:rsidRDefault="007F5364" w:rsidP="007F5364">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567" w:type="dxa"/>
            <w:shd w:val="clear" w:color="auto" w:fill="auto"/>
            <w:vAlign w:val="center"/>
            <w:hideMark/>
          </w:tcPr>
          <w:p w14:paraId="4902DB40" w14:textId="77777777" w:rsidR="007F5364" w:rsidRPr="007F5364" w:rsidRDefault="007F5364" w:rsidP="007F5364">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vAlign w:val="center"/>
            <w:hideMark/>
          </w:tcPr>
          <w:p w14:paraId="0DA1F035" w14:textId="77777777" w:rsidR="007F5364" w:rsidRPr="007F5364" w:rsidRDefault="007F5364" w:rsidP="007F5364">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993" w:type="dxa"/>
            <w:shd w:val="clear" w:color="auto" w:fill="auto"/>
            <w:vAlign w:val="center"/>
            <w:hideMark/>
          </w:tcPr>
          <w:p w14:paraId="1888DF72" w14:textId="77777777" w:rsidR="007F5364" w:rsidRPr="007F5364" w:rsidRDefault="007F5364" w:rsidP="007F5364">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100</w:t>
            </w:r>
          </w:p>
        </w:tc>
        <w:tc>
          <w:tcPr>
            <w:tcW w:w="567" w:type="dxa"/>
            <w:shd w:val="clear" w:color="auto" w:fill="auto"/>
            <w:vAlign w:val="center"/>
            <w:hideMark/>
          </w:tcPr>
          <w:p w14:paraId="55F0E91C" w14:textId="77777777" w:rsidR="007F5364" w:rsidRPr="007F5364" w:rsidRDefault="007F5364" w:rsidP="007F5364">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1823" w:type="dxa"/>
            <w:shd w:val="clear" w:color="auto" w:fill="auto"/>
            <w:vAlign w:val="center"/>
            <w:hideMark/>
          </w:tcPr>
          <w:p w14:paraId="162BC911" w14:textId="77777777" w:rsidR="007F5364" w:rsidRPr="007F5364" w:rsidRDefault="007F5364" w:rsidP="007F5364">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bl>
    <w:p w14:paraId="66598621" w14:textId="77777777" w:rsidR="005570D6" w:rsidRPr="005570D6" w:rsidRDefault="005570D6" w:rsidP="005570D6">
      <w:pPr>
        <w:widowControl w:val="0"/>
        <w:autoSpaceDE w:val="0"/>
        <w:autoSpaceDN w:val="0"/>
        <w:adjustRightInd w:val="0"/>
        <w:spacing w:after="0" w:line="240" w:lineRule="auto"/>
        <w:ind w:firstLine="709"/>
        <w:jc w:val="right"/>
        <w:rPr>
          <w:rFonts w:ascii="Times New Roman" w:hAnsi="Times New Roman" w:cs="Times New Roman"/>
          <w:szCs w:val="24"/>
        </w:rPr>
      </w:pPr>
      <w:r w:rsidRPr="005570D6">
        <w:rPr>
          <w:rFonts w:ascii="Times New Roman" w:hAnsi="Times New Roman" w:cs="Times New Roman"/>
          <w:szCs w:val="24"/>
        </w:rPr>
        <w:t xml:space="preserve">Продолжение таблицы </w:t>
      </w:r>
      <w:r w:rsidR="005E0C3A">
        <w:rPr>
          <w:rFonts w:ascii="Times New Roman" w:hAnsi="Times New Roman" w:cs="Times New Roman"/>
          <w:szCs w:val="24"/>
        </w:rPr>
        <w:t>53</w:t>
      </w:r>
    </w:p>
    <w:p w14:paraId="137B99C0" w14:textId="77777777" w:rsidR="005570D6" w:rsidRPr="005570D6" w:rsidRDefault="005570D6" w:rsidP="005570D6">
      <w:pPr>
        <w:widowControl w:val="0"/>
        <w:autoSpaceDE w:val="0"/>
        <w:autoSpaceDN w:val="0"/>
        <w:adjustRightInd w:val="0"/>
        <w:spacing w:after="0" w:line="240" w:lineRule="auto"/>
        <w:ind w:firstLine="709"/>
        <w:jc w:val="both"/>
        <w:rPr>
          <w:rFonts w:ascii="Times New Roman" w:hAnsi="Times New Roman" w:cs="Times New Roman"/>
          <w:sz w:val="6"/>
          <w:szCs w:val="24"/>
        </w:rPr>
      </w:pPr>
    </w:p>
    <w:tbl>
      <w:tblPr>
        <w:tblpPr w:leftFromText="180" w:rightFromText="180" w:vertAnchor="text" w:horzAnchor="margin" w:tblpY="109"/>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1163"/>
        <w:gridCol w:w="538"/>
        <w:gridCol w:w="708"/>
        <w:gridCol w:w="567"/>
        <w:gridCol w:w="567"/>
        <w:gridCol w:w="567"/>
        <w:gridCol w:w="993"/>
        <w:gridCol w:w="567"/>
        <w:gridCol w:w="1823"/>
      </w:tblGrid>
      <w:tr w:rsidR="005570D6" w:rsidRPr="007F5364" w14:paraId="53BF590A" w14:textId="77777777" w:rsidTr="004C0195">
        <w:trPr>
          <w:trHeight w:val="340"/>
        </w:trPr>
        <w:tc>
          <w:tcPr>
            <w:tcW w:w="988" w:type="dxa"/>
            <w:vMerge w:val="restart"/>
            <w:shd w:val="clear" w:color="auto" w:fill="auto"/>
            <w:vAlign w:val="center"/>
            <w:hideMark/>
          </w:tcPr>
          <w:p w14:paraId="07C61499" w14:textId="77777777" w:rsidR="005570D6" w:rsidRPr="007F5364" w:rsidRDefault="005570D6" w:rsidP="004C0195">
            <w:pPr>
              <w:spacing w:after="0" w:line="240" w:lineRule="auto"/>
              <w:jc w:val="center"/>
              <w:rPr>
                <w:rFonts w:ascii="Times New Roman" w:hAnsi="Times New Roman" w:cs="Times New Roman"/>
                <w:b/>
                <w:bCs/>
                <w:color w:val="000000"/>
              </w:rPr>
            </w:pPr>
            <w:r w:rsidRPr="007F5364">
              <w:rPr>
                <w:rFonts w:ascii="Times New Roman" w:hAnsi="Times New Roman" w:cs="Times New Roman"/>
                <w:bCs/>
                <w:color w:val="000000"/>
              </w:rPr>
              <w:t>Год</w:t>
            </w:r>
            <w:r>
              <w:rPr>
                <w:rFonts w:ascii="Times New Roman" w:hAnsi="Times New Roman" w:cs="Times New Roman"/>
                <w:bCs/>
                <w:color w:val="000000"/>
              </w:rPr>
              <w:t xml:space="preserve"> </w:t>
            </w:r>
          </w:p>
        </w:tc>
        <w:tc>
          <w:tcPr>
            <w:tcW w:w="567" w:type="dxa"/>
            <w:vMerge w:val="restart"/>
            <w:shd w:val="clear" w:color="auto" w:fill="auto"/>
            <w:textDirection w:val="btLr"/>
            <w:vAlign w:val="center"/>
            <w:hideMark/>
          </w:tcPr>
          <w:p w14:paraId="5510EDC0" w14:textId="77777777" w:rsidR="005570D6" w:rsidRPr="007F5364" w:rsidRDefault="005570D6" w:rsidP="004C0195">
            <w:pPr>
              <w:spacing w:after="0" w:line="240" w:lineRule="auto"/>
              <w:ind w:left="113" w:right="113"/>
              <w:rPr>
                <w:rFonts w:ascii="Times New Roman" w:hAnsi="Times New Roman" w:cs="Times New Roman"/>
                <w:b/>
                <w:bCs/>
                <w:color w:val="000000"/>
              </w:rPr>
            </w:pPr>
            <w:r w:rsidRPr="007F5364">
              <w:rPr>
                <w:rFonts w:ascii="Times New Roman" w:hAnsi="Times New Roman" w:cs="Times New Roman"/>
                <w:bCs/>
                <w:color w:val="000000"/>
              </w:rPr>
              <w:t>Кол-во случаев, абс</w:t>
            </w:r>
          </w:p>
        </w:tc>
        <w:tc>
          <w:tcPr>
            <w:tcW w:w="1163" w:type="dxa"/>
            <w:vMerge w:val="restart"/>
            <w:shd w:val="clear" w:color="auto" w:fill="auto"/>
            <w:textDirection w:val="btLr"/>
            <w:vAlign w:val="center"/>
            <w:hideMark/>
          </w:tcPr>
          <w:p w14:paraId="057DB320" w14:textId="77777777" w:rsidR="005570D6" w:rsidRPr="007F5364" w:rsidRDefault="005570D6" w:rsidP="004C0195">
            <w:pPr>
              <w:spacing w:after="0" w:line="240" w:lineRule="auto"/>
              <w:ind w:left="113" w:right="113"/>
              <w:rPr>
                <w:rFonts w:ascii="Times New Roman" w:hAnsi="Times New Roman" w:cs="Times New Roman"/>
                <w:b/>
                <w:bCs/>
                <w:color w:val="000000"/>
              </w:rPr>
            </w:pPr>
            <w:r w:rsidRPr="007F5364">
              <w:rPr>
                <w:rFonts w:ascii="Times New Roman" w:hAnsi="Times New Roman" w:cs="Times New Roman"/>
                <w:bCs/>
                <w:color w:val="000000"/>
              </w:rPr>
              <w:t>Кол-во админ. тер-ий, где произошло заражение</w:t>
            </w:r>
          </w:p>
        </w:tc>
        <w:tc>
          <w:tcPr>
            <w:tcW w:w="2947" w:type="dxa"/>
            <w:gridSpan w:val="5"/>
            <w:shd w:val="clear" w:color="auto" w:fill="auto"/>
            <w:vAlign w:val="center"/>
            <w:hideMark/>
          </w:tcPr>
          <w:p w14:paraId="424D73F8" w14:textId="77777777" w:rsidR="005570D6" w:rsidRPr="007F5364" w:rsidRDefault="005570D6" w:rsidP="004C0195">
            <w:pPr>
              <w:spacing w:after="0" w:line="240" w:lineRule="auto"/>
              <w:jc w:val="center"/>
              <w:rPr>
                <w:rFonts w:ascii="Times New Roman" w:hAnsi="Times New Roman" w:cs="Times New Roman"/>
                <w:b/>
                <w:bCs/>
                <w:color w:val="000000"/>
              </w:rPr>
            </w:pPr>
            <w:r w:rsidRPr="007F5364">
              <w:rPr>
                <w:rFonts w:ascii="Times New Roman" w:hAnsi="Times New Roman" w:cs="Times New Roman"/>
                <w:bCs/>
                <w:color w:val="000000"/>
              </w:rPr>
              <w:t>Тип заражения</w:t>
            </w:r>
          </w:p>
        </w:tc>
        <w:tc>
          <w:tcPr>
            <w:tcW w:w="993" w:type="dxa"/>
            <w:vMerge w:val="restart"/>
            <w:shd w:val="clear" w:color="auto" w:fill="auto"/>
            <w:textDirection w:val="btLr"/>
            <w:vAlign w:val="center"/>
            <w:hideMark/>
          </w:tcPr>
          <w:p w14:paraId="3066C46A" w14:textId="77777777" w:rsidR="005570D6" w:rsidRPr="007F5364" w:rsidRDefault="005570D6" w:rsidP="004C0195">
            <w:pPr>
              <w:spacing w:after="0" w:line="240" w:lineRule="auto"/>
              <w:ind w:left="113" w:right="113"/>
              <w:rPr>
                <w:rFonts w:ascii="Times New Roman" w:hAnsi="Times New Roman" w:cs="Times New Roman"/>
                <w:b/>
                <w:bCs/>
                <w:color w:val="000000"/>
              </w:rPr>
            </w:pPr>
            <w:r w:rsidRPr="007F5364">
              <w:rPr>
                <w:rFonts w:ascii="Times New Roman" w:hAnsi="Times New Roman" w:cs="Times New Roman"/>
                <w:bCs/>
                <w:color w:val="000000"/>
              </w:rPr>
              <w:t>Доля лаб-но подтвер. случаев, %</w:t>
            </w:r>
          </w:p>
        </w:tc>
        <w:tc>
          <w:tcPr>
            <w:tcW w:w="2390" w:type="dxa"/>
            <w:gridSpan w:val="2"/>
            <w:shd w:val="clear" w:color="auto" w:fill="auto"/>
            <w:vAlign w:val="center"/>
            <w:hideMark/>
          </w:tcPr>
          <w:p w14:paraId="7189EFBF" w14:textId="77777777" w:rsidR="005570D6" w:rsidRPr="007F5364" w:rsidRDefault="005570D6" w:rsidP="004C0195">
            <w:pPr>
              <w:spacing w:after="0" w:line="240" w:lineRule="auto"/>
              <w:jc w:val="center"/>
              <w:rPr>
                <w:rFonts w:ascii="Times New Roman" w:hAnsi="Times New Roman" w:cs="Times New Roman"/>
                <w:b/>
                <w:bCs/>
                <w:color w:val="000000"/>
              </w:rPr>
            </w:pPr>
            <w:r w:rsidRPr="007F5364">
              <w:rPr>
                <w:rFonts w:ascii="Times New Roman" w:hAnsi="Times New Roman" w:cs="Times New Roman"/>
                <w:bCs/>
                <w:color w:val="000000"/>
              </w:rPr>
              <w:t>Исход заболевания</w:t>
            </w:r>
          </w:p>
        </w:tc>
      </w:tr>
      <w:tr w:rsidR="005570D6" w:rsidRPr="007F5364" w14:paraId="23FE30A8" w14:textId="77777777" w:rsidTr="004C0195">
        <w:trPr>
          <w:cantSplit/>
          <w:trHeight w:val="1920"/>
        </w:trPr>
        <w:tc>
          <w:tcPr>
            <w:tcW w:w="988" w:type="dxa"/>
            <w:vMerge/>
            <w:vAlign w:val="center"/>
            <w:hideMark/>
          </w:tcPr>
          <w:p w14:paraId="6EC7A8C6" w14:textId="77777777" w:rsidR="005570D6" w:rsidRPr="007F5364" w:rsidRDefault="005570D6" w:rsidP="004C0195">
            <w:pPr>
              <w:spacing w:after="0" w:line="240" w:lineRule="auto"/>
              <w:rPr>
                <w:rFonts w:ascii="Times New Roman" w:hAnsi="Times New Roman" w:cs="Times New Roman"/>
                <w:b/>
                <w:bCs/>
                <w:color w:val="000000"/>
              </w:rPr>
            </w:pPr>
          </w:p>
        </w:tc>
        <w:tc>
          <w:tcPr>
            <w:tcW w:w="567" w:type="dxa"/>
            <w:vMerge/>
            <w:vAlign w:val="center"/>
            <w:hideMark/>
          </w:tcPr>
          <w:p w14:paraId="7CA2B374" w14:textId="77777777" w:rsidR="005570D6" w:rsidRPr="007F5364" w:rsidRDefault="005570D6" w:rsidP="004C0195">
            <w:pPr>
              <w:spacing w:after="0" w:line="240" w:lineRule="auto"/>
              <w:rPr>
                <w:rFonts w:ascii="Times New Roman" w:hAnsi="Times New Roman" w:cs="Times New Roman"/>
                <w:b/>
                <w:bCs/>
                <w:color w:val="000000"/>
              </w:rPr>
            </w:pPr>
          </w:p>
        </w:tc>
        <w:tc>
          <w:tcPr>
            <w:tcW w:w="1163" w:type="dxa"/>
            <w:vMerge/>
            <w:vAlign w:val="center"/>
            <w:hideMark/>
          </w:tcPr>
          <w:p w14:paraId="08CB6F57" w14:textId="77777777" w:rsidR="005570D6" w:rsidRPr="007F5364" w:rsidRDefault="005570D6" w:rsidP="004C0195">
            <w:pPr>
              <w:spacing w:after="0" w:line="240" w:lineRule="auto"/>
              <w:rPr>
                <w:rFonts w:ascii="Times New Roman" w:hAnsi="Times New Roman" w:cs="Times New Roman"/>
                <w:b/>
                <w:bCs/>
                <w:color w:val="000000"/>
              </w:rPr>
            </w:pPr>
          </w:p>
        </w:tc>
        <w:tc>
          <w:tcPr>
            <w:tcW w:w="538" w:type="dxa"/>
            <w:shd w:val="clear" w:color="auto" w:fill="auto"/>
            <w:textDirection w:val="btLr"/>
            <w:vAlign w:val="center"/>
            <w:hideMark/>
          </w:tcPr>
          <w:p w14:paraId="7F7B1C5E" w14:textId="77777777" w:rsidR="005570D6" w:rsidRPr="007F5364" w:rsidRDefault="005570D6" w:rsidP="004C0195">
            <w:pPr>
              <w:spacing w:after="0" w:line="240" w:lineRule="auto"/>
              <w:ind w:left="34"/>
              <w:rPr>
                <w:rFonts w:ascii="Times New Roman" w:hAnsi="Times New Roman" w:cs="Times New Roman"/>
                <w:b/>
                <w:bCs/>
                <w:color w:val="000000"/>
              </w:rPr>
            </w:pPr>
            <w:r w:rsidRPr="007F5364">
              <w:rPr>
                <w:rFonts w:ascii="Times New Roman" w:hAnsi="Times New Roman" w:cs="Times New Roman"/>
                <w:bCs/>
                <w:color w:val="000000"/>
              </w:rPr>
              <w:t>лесной</w:t>
            </w:r>
          </w:p>
        </w:tc>
        <w:tc>
          <w:tcPr>
            <w:tcW w:w="708" w:type="dxa"/>
            <w:shd w:val="clear" w:color="auto" w:fill="auto"/>
            <w:textDirection w:val="btLr"/>
            <w:vAlign w:val="center"/>
            <w:hideMark/>
          </w:tcPr>
          <w:p w14:paraId="30FC3218" w14:textId="77777777" w:rsidR="005570D6" w:rsidRPr="007F5364" w:rsidRDefault="005570D6" w:rsidP="004C0195">
            <w:pPr>
              <w:spacing w:after="0" w:line="240" w:lineRule="auto"/>
              <w:ind w:left="34"/>
              <w:rPr>
                <w:rFonts w:ascii="Times New Roman" w:hAnsi="Times New Roman" w:cs="Times New Roman"/>
                <w:b/>
                <w:bCs/>
                <w:color w:val="000000"/>
              </w:rPr>
            </w:pPr>
            <w:r w:rsidRPr="007F5364">
              <w:rPr>
                <w:rFonts w:ascii="Times New Roman" w:hAnsi="Times New Roman" w:cs="Times New Roman"/>
                <w:bCs/>
                <w:color w:val="000000"/>
              </w:rPr>
              <w:t>производственный</w:t>
            </w:r>
          </w:p>
        </w:tc>
        <w:tc>
          <w:tcPr>
            <w:tcW w:w="567" w:type="dxa"/>
            <w:shd w:val="clear" w:color="auto" w:fill="auto"/>
            <w:textDirection w:val="btLr"/>
            <w:vAlign w:val="center"/>
            <w:hideMark/>
          </w:tcPr>
          <w:p w14:paraId="561A8494" w14:textId="77777777" w:rsidR="005570D6" w:rsidRPr="007F5364" w:rsidRDefault="005570D6" w:rsidP="004C0195">
            <w:pPr>
              <w:spacing w:after="0" w:line="240" w:lineRule="auto"/>
              <w:ind w:left="34"/>
              <w:rPr>
                <w:rFonts w:ascii="Times New Roman" w:hAnsi="Times New Roman" w:cs="Times New Roman"/>
                <w:b/>
                <w:bCs/>
                <w:color w:val="000000"/>
              </w:rPr>
            </w:pPr>
            <w:r w:rsidRPr="007F5364">
              <w:rPr>
                <w:rFonts w:ascii="Times New Roman" w:hAnsi="Times New Roman" w:cs="Times New Roman"/>
                <w:bCs/>
                <w:color w:val="000000"/>
              </w:rPr>
              <w:t>с/х</w:t>
            </w:r>
          </w:p>
        </w:tc>
        <w:tc>
          <w:tcPr>
            <w:tcW w:w="567" w:type="dxa"/>
            <w:shd w:val="clear" w:color="auto" w:fill="auto"/>
            <w:textDirection w:val="btLr"/>
            <w:vAlign w:val="center"/>
            <w:hideMark/>
          </w:tcPr>
          <w:p w14:paraId="525D1501" w14:textId="77777777" w:rsidR="005570D6" w:rsidRPr="007F5364" w:rsidRDefault="005570D6" w:rsidP="004C0195">
            <w:pPr>
              <w:spacing w:after="0" w:line="240" w:lineRule="auto"/>
              <w:ind w:left="34"/>
              <w:rPr>
                <w:rFonts w:ascii="Times New Roman" w:hAnsi="Times New Roman" w:cs="Times New Roman"/>
                <w:b/>
                <w:bCs/>
                <w:color w:val="000000"/>
              </w:rPr>
            </w:pPr>
            <w:r w:rsidRPr="007F5364">
              <w:rPr>
                <w:rFonts w:ascii="Times New Roman" w:hAnsi="Times New Roman" w:cs="Times New Roman"/>
                <w:bCs/>
                <w:color w:val="000000"/>
              </w:rPr>
              <w:t>садово-дачный</w:t>
            </w:r>
          </w:p>
        </w:tc>
        <w:tc>
          <w:tcPr>
            <w:tcW w:w="567" w:type="dxa"/>
            <w:shd w:val="clear" w:color="auto" w:fill="auto"/>
            <w:textDirection w:val="btLr"/>
            <w:vAlign w:val="center"/>
            <w:hideMark/>
          </w:tcPr>
          <w:p w14:paraId="57FBAF23" w14:textId="77777777" w:rsidR="005570D6" w:rsidRPr="007F5364" w:rsidRDefault="005570D6" w:rsidP="004C0195">
            <w:pPr>
              <w:spacing w:after="0" w:line="240" w:lineRule="auto"/>
              <w:ind w:left="34"/>
              <w:rPr>
                <w:rFonts w:ascii="Times New Roman" w:hAnsi="Times New Roman" w:cs="Times New Roman"/>
                <w:b/>
                <w:bCs/>
                <w:color w:val="000000"/>
              </w:rPr>
            </w:pPr>
            <w:r w:rsidRPr="007F5364">
              <w:rPr>
                <w:rFonts w:ascii="Times New Roman" w:hAnsi="Times New Roman" w:cs="Times New Roman"/>
                <w:bCs/>
                <w:color w:val="000000"/>
              </w:rPr>
              <w:t>бытовой</w:t>
            </w:r>
          </w:p>
        </w:tc>
        <w:tc>
          <w:tcPr>
            <w:tcW w:w="993" w:type="dxa"/>
            <w:vMerge/>
            <w:vAlign w:val="center"/>
            <w:hideMark/>
          </w:tcPr>
          <w:p w14:paraId="6D7AC181" w14:textId="77777777" w:rsidR="005570D6" w:rsidRPr="007F5364" w:rsidRDefault="005570D6" w:rsidP="004C0195">
            <w:pPr>
              <w:spacing w:after="0" w:line="240" w:lineRule="auto"/>
              <w:jc w:val="center"/>
              <w:rPr>
                <w:rFonts w:ascii="Times New Roman" w:hAnsi="Times New Roman" w:cs="Times New Roman"/>
                <w:b/>
                <w:bCs/>
                <w:color w:val="000000"/>
              </w:rPr>
            </w:pPr>
          </w:p>
        </w:tc>
        <w:tc>
          <w:tcPr>
            <w:tcW w:w="567" w:type="dxa"/>
            <w:shd w:val="clear" w:color="auto" w:fill="auto"/>
            <w:textDirection w:val="btLr"/>
            <w:vAlign w:val="center"/>
            <w:hideMark/>
          </w:tcPr>
          <w:p w14:paraId="195E725E" w14:textId="77777777" w:rsidR="005570D6" w:rsidRPr="007F5364" w:rsidRDefault="005570D6" w:rsidP="004C0195">
            <w:pPr>
              <w:spacing w:after="0" w:line="240" w:lineRule="auto"/>
              <w:rPr>
                <w:rFonts w:ascii="Times New Roman" w:hAnsi="Times New Roman" w:cs="Times New Roman"/>
                <w:b/>
                <w:bCs/>
                <w:color w:val="000000"/>
              </w:rPr>
            </w:pPr>
            <w:r w:rsidRPr="007F5364">
              <w:rPr>
                <w:rFonts w:ascii="Times New Roman" w:hAnsi="Times New Roman" w:cs="Times New Roman"/>
                <w:bCs/>
                <w:color w:val="000000"/>
              </w:rPr>
              <w:t>выздоровление</w:t>
            </w:r>
          </w:p>
        </w:tc>
        <w:tc>
          <w:tcPr>
            <w:tcW w:w="1823" w:type="dxa"/>
            <w:shd w:val="clear" w:color="auto" w:fill="auto"/>
            <w:textDirection w:val="btLr"/>
            <w:vAlign w:val="center"/>
            <w:hideMark/>
          </w:tcPr>
          <w:p w14:paraId="57564767" w14:textId="77777777" w:rsidR="005570D6" w:rsidRPr="007F5364" w:rsidRDefault="005570D6" w:rsidP="004C0195">
            <w:pPr>
              <w:spacing w:after="0" w:line="240" w:lineRule="auto"/>
              <w:rPr>
                <w:rFonts w:ascii="Times New Roman" w:hAnsi="Times New Roman" w:cs="Times New Roman"/>
                <w:b/>
                <w:bCs/>
                <w:color w:val="000000"/>
              </w:rPr>
            </w:pPr>
            <w:r w:rsidRPr="007F5364">
              <w:rPr>
                <w:rFonts w:ascii="Times New Roman" w:hAnsi="Times New Roman" w:cs="Times New Roman"/>
                <w:bCs/>
                <w:color w:val="000000"/>
              </w:rPr>
              <w:t>смерть</w:t>
            </w:r>
          </w:p>
        </w:tc>
      </w:tr>
      <w:tr w:rsidR="005570D6" w:rsidRPr="007F5364" w14:paraId="36E17B9E" w14:textId="77777777" w:rsidTr="004C0195">
        <w:trPr>
          <w:trHeight w:val="315"/>
        </w:trPr>
        <w:tc>
          <w:tcPr>
            <w:tcW w:w="988" w:type="dxa"/>
            <w:shd w:val="clear" w:color="000000" w:fill="FFFFFF"/>
            <w:vAlign w:val="center"/>
            <w:hideMark/>
          </w:tcPr>
          <w:p w14:paraId="699D68A2"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2013</w:t>
            </w:r>
          </w:p>
        </w:tc>
        <w:tc>
          <w:tcPr>
            <w:tcW w:w="567" w:type="dxa"/>
            <w:shd w:val="clear" w:color="000000" w:fill="FFFFFF"/>
            <w:vAlign w:val="center"/>
            <w:hideMark/>
          </w:tcPr>
          <w:p w14:paraId="56C3F341"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1163" w:type="dxa"/>
            <w:shd w:val="clear" w:color="auto" w:fill="auto"/>
            <w:vAlign w:val="center"/>
            <w:hideMark/>
          </w:tcPr>
          <w:p w14:paraId="3657EDBD"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538" w:type="dxa"/>
            <w:shd w:val="clear" w:color="auto" w:fill="auto"/>
            <w:vAlign w:val="center"/>
            <w:hideMark/>
          </w:tcPr>
          <w:p w14:paraId="66483F6E" w14:textId="77777777" w:rsidR="005570D6" w:rsidRPr="007F5364" w:rsidRDefault="005570D6" w:rsidP="004C0195">
            <w:pPr>
              <w:spacing w:after="0" w:line="240" w:lineRule="auto"/>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7CB63BA5"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vAlign w:val="center"/>
            <w:hideMark/>
          </w:tcPr>
          <w:p w14:paraId="761B1D3A"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567" w:type="dxa"/>
            <w:shd w:val="clear" w:color="auto" w:fill="auto"/>
            <w:vAlign w:val="center"/>
            <w:hideMark/>
          </w:tcPr>
          <w:p w14:paraId="093D36AE"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vAlign w:val="center"/>
            <w:hideMark/>
          </w:tcPr>
          <w:p w14:paraId="0C676763"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993" w:type="dxa"/>
            <w:shd w:val="clear" w:color="auto" w:fill="auto"/>
            <w:vAlign w:val="center"/>
            <w:hideMark/>
          </w:tcPr>
          <w:p w14:paraId="75F600F3"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100</w:t>
            </w:r>
          </w:p>
        </w:tc>
        <w:tc>
          <w:tcPr>
            <w:tcW w:w="567" w:type="dxa"/>
            <w:shd w:val="clear" w:color="auto" w:fill="auto"/>
            <w:vAlign w:val="center"/>
            <w:hideMark/>
          </w:tcPr>
          <w:p w14:paraId="798F6F1F"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1823" w:type="dxa"/>
            <w:shd w:val="clear" w:color="auto" w:fill="auto"/>
            <w:vAlign w:val="center"/>
            <w:hideMark/>
          </w:tcPr>
          <w:p w14:paraId="0EA6FA6A"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5570D6" w:rsidRPr="007F5364" w14:paraId="7F3B66C7" w14:textId="77777777" w:rsidTr="004C0195">
        <w:trPr>
          <w:trHeight w:val="315"/>
        </w:trPr>
        <w:tc>
          <w:tcPr>
            <w:tcW w:w="988" w:type="dxa"/>
            <w:shd w:val="clear" w:color="000000" w:fill="FFFFFF"/>
            <w:vAlign w:val="center"/>
            <w:hideMark/>
          </w:tcPr>
          <w:p w14:paraId="03501E57"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2014</w:t>
            </w:r>
          </w:p>
        </w:tc>
        <w:tc>
          <w:tcPr>
            <w:tcW w:w="567" w:type="dxa"/>
            <w:shd w:val="clear" w:color="000000" w:fill="FFFFFF"/>
            <w:vAlign w:val="center"/>
            <w:hideMark/>
          </w:tcPr>
          <w:p w14:paraId="33A89D17"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w:t>
            </w:r>
          </w:p>
        </w:tc>
        <w:tc>
          <w:tcPr>
            <w:tcW w:w="1163" w:type="dxa"/>
            <w:shd w:val="clear" w:color="000000" w:fill="FFFFFF"/>
            <w:vAlign w:val="center"/>
            <w:hideMark/>
          </w:tcPr>
          <w:p w14:paraId="669F38A6"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w:t>
            </w:r>
          </w:p>
        </w:tc>
        <w:tc>
          <w:tcPr>
            <w:tcW w:w="538" w:type="dxa"/>
            <w:shd w:val="clear" w:color="auto" w:fill="auto"/>
            <w:vAlign w:val="center"/>
            <w:hideMark/>
          </w:tcPr>
          <w:p w14:paraId="054D191E"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708" w:type="dxa"/>
            <w:shd w:val="clear" w:color="auto" w:fill="auto"/>
            <w:vAlign w:val="center"/>
            <w:hideMark/>
          </w:tcPr>
          <w:p w14:paraId="79C93B15"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noWrap/>
            <w:vAlign w:val="center"/>
            <w:hideMark/>
          </w:tcPr>
          <w:p w14:paraId="37EC94C2"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567" w:type="dxa"/>
            <w:shd w:val="clear" w:color="auto" w:fill="auto"/>
            <w:vAlign w:val="center"/>
            <w:hideMark/>
          </w:tcPr>
          <w:p w14:paraId="0A13A155"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567" w:type="dxa"/>
            <w:shd w:val="clear" w:color="auto" w:fill="auto"/>
            <w:vAlign w:val="center"/>
            <w:hideMark/>
          </w:tcPr>
          <w:p w14:paraId="2E20FEF7"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993" w:type="dxa"/>
            <w:shd w:val="clear" w:color="auto" w:fill="auto"/>
            <w:vAlign w:val="center"/>
            <w:hideMark/>
          </w:tcPr>
          <w:p w14:paraId="42E20F57"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100</w:t>
            </w:r>
          </w:p>
        </w:tc>
        <w:tc>
          <w:tcPr>
            <w:tcW w:w="567" w:type="dxa"/>
            <w:shd w:val="clear" w:color="auto" w:fill="auto"/>
            <w:vAlign w:val="center"/>
            <w:hideMark/>
          </w:tcPr>
          <w:p w14:paraId="75734CA0"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w:t>
            </w:r>
          </w:p>
        </w:tc>
        <w:tc>
          <w:tcPr>
            <w:tcW w:w="1823" w:type="dxa"/>
            <w:shd w:val="clear" w:color="auto" w:fill="auto"/>
            <w:noWrap/>
            <w:vAlign w:val="center"/>
            <w:hideMark/>
          </w:tcPr>
          <w:p w14:paraId="634F9607"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r>
      <w:tr w:rsidR="005570D6" w:rsidRPr="007F5364" w14:paraId="064642DD" w14:textId="77777777" w:rsidTr="004C0195">
        <w:trPr>
          <w:trHeight w:val="315"/>
        </w:trPr>
        <w:tc>
          <w:tcPr>
            <w:tcW w:w="988" w:type="dxa"/>
            <w:shd w:val="clear" w:color="000000" w:fill="FFFFFF"/>
            <w:vAlign w:val="center"/>
            <w:hideMark/>
          </w:tcPr>
          <w:p w14:paraId="24E2D123"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2015</w:t>
            </w:r>
          </w:p>
        </w:tc>
        <w:tc>
          <w:tcPr>
            <w:tcW w:w="567" w:type="dxa"/>
            <w:shd w:val="clear" w:color="000000" w:fill="FFFFFF"/>
            <w:vAlign w:val="center"/>
            <w:hideMark/>
          </w:tcPr>
          <w:p w14:paraId="2C7DF479"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1163" w:type="dxa"/>
            <w:shd w:val="clear" w:color="000000" w:fill="FFFFFF"/>
            <w:vAlign w:val="center"/>
            <w:hideMark/>
          </w:tcPr>
          <w:p w14:paraId="771887BE"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538" w:type="dxa"/>
            <w:shd w:val="clear" w:color="auto" w:fill="auto"/>
            <w:vAlign w:val="center"/>
            <w:hideMark/>
          </w:tcPr>
          <w:p w14:paraId="031C704D"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750CD937"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noWrap/>
            <w:vAlign w:val="center"/>
            <w:hideMark/>
          </w:tcPr>
          <w:p w14:paraId="08F60960"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vAlign w:val="center"/>
            <w:hideMark/>
          </w:tcPr>
          <w:p w14:paraId="61D24BC4"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vAlign w:val="center"/>
            <w:hideMark/>
          </w:tcPr>
          <w:p w14:paraId="5BB17844"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993" w:type="dxa"/>
            <w:shd w:val="clear" w:color="auto" w:fill="auto"/>
            <w:vAlign w:val="center"/>
            <w:hideMark/>
          </w:tcPr>
          <w:p w14:paraId="425FAF48"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100</w:t>
            </w:r>
          </w:p>
        </w:tc>
        <w:tc>
          <w:tcPr>
            <w:tcW w:w="567" w:type="dxa"/>
            <w:shd w:val="clear" w:color="auto" w:fill="auto"/>
            <w:vAlign w:val="center"/>
            <w:hideMark/>
          </w:tcPr>
          <w:p w14:paraId="6BD42A2E"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1823" w:type="dxa"/>
            <w:shd w:val="clear" w:color="auto" w:fill="auto"/>
            <w:noWrap/>
            <w:vAlign w:val="center"/>
            <w:hideMark/>
          </w:tcPr>
          <w:p w14:paraId="45631C6C"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5570D6" w:rsidRPr="007F5364" w14:paraId="54A72EA9" w14:textId="77777777" w:rsidTr="004C0195">
        <w:trPr>
          <w:trHeight w:val="315"/>
        </w:trPr>
        <w:tc>
          <w:tcPr>
            <w:tcW w:w="988" w:type="dxa"/>
            <w:shd w:val="clear" w:color="000000" w:fill="FFFFFF"/>
            <w:vAlign w:val="center"/>
            <w:hideMark/>
          </w:tcPr>
          <w:p w14:paraId="507FD3C7"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2016</w:t>
            </w:r>
          </w:p>
        </w:tc>
        <w:tc>
          <w:tcPr>
            <w:tcW w:w="567" w:type="dxa"/>
            <w:shd w:val="clear" w:color="000000" w:fill="FFFFFF"/>
            <w:vAlign w:val="center"/>
            <w:hideMark/>
          </w:tcPr>
          <w:p w14:paraId="52EC5BAC"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1163" w:type="dxa"/>
            <w:shd w:val="clear" w:color="000000" w:fill="FFFFFF"/>
            <w:vAlign w:val="center"/>
            <w:hideMark/>
          </w:tcPr>
          <w:p w14:paraId="5085C248"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538" w:type="dxa"/>
            <w:shd w:val="clear" w:color="auto" w:fill="auto"/>
            <w:vAlign w:val="center"/>
            <w:hideMark/>
          </w:tcPr>
          <w:p w14:paraId="367B141B"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2ABF2262"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vAlign w:val="center"/>
            <w:hideMark/>
          </w:tcPr>
          <w:p w14:paraId="0196C386"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noWrap/>
            <w:vAlign w:val="center"/>
            <w:hideMark/>
          </w:tcPr>
          <w:p w14:paraId="0FD7AED2"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567" w:type="dxa"/>
            <w:shd w:val="clear" w:color="auto" w:fill="auto"/>
            <w:noWrap/>
            <w:vAlign w:val="bottom"/>
            <w:hideMark/>
          </w:tcPr>
          <w:p w14:paraId="605A582C"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993" w:type="dxa"/>
            <w:shd w:val="clear" w:color="auto" w:fill="auto"/>
            <w:vAlign w:val="center"/>
            <w:hideMark/>
          </w:tcPr>
          <w:p w14:paraId="04F589EF"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100</w:t>
            </w:r>
          </w:p>
        </w:tc>
        <w:tc>
          <w:tcPr>
            <w:tcW w:w="567" w:type="dxa"/>
            <w:shd w:val="clear" w:color="auto" w:fill="auto"/>
            <w:noWrap/>
            <w:vAlign w:val="center"/>
            <w:hideMark/>
          </w:tcPr>
          <w:p w14:paraId="5AB94DDF"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1823" w:type="dxa"/>
            <w:shd w:val="clear" w:color="auto" w:fill="auto"/>
            <w:vAlign w:val="center"/>
            <w:hideMark/>
          </w:tcPr>
          <w:p w14:paraId="11ED38C2"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5570D6" w:rsidRPr="007F5364" w14:paraId="6F9A5BFB" w14:textId="77777777" w:rsidTr="004C0195">
        <w:trPr>
          <w:trHeight w:val="315"/>
        </w:trPr>
        <w:tc>
          <w:tcPr>
            <w:tcW w:w="988" w:type="dxa"/>
            <w:shd w:val="clear" w:color="000000" w:fill="FFFFFF"/>
            <w:vAlign w:val="center"/>
            <w:hideMark/>
          </w:tcPr>
          <w:p w14:paraId="2CB5EE79"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2017</w:t>
            </w:r>
          </w:p>
        </w:tc>
        <w:tc>
          <w:tcPr>
            <w:tcW w:w="567" w:type="dxa"/>
            <w:shd w:val="clear" w:color="000000" w:fill="FFFFFF"/>
            <w:vAlign w:val="center"/>
            <w:hideMark/>
          </w:tcPr>
          <w:p w14:paraId="5A8A7312"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w:t>
            </w:r>
          </w:p>
        </w:tc>
        <w:tc>
          <w:tcPr>
            <w:tcW w:w="1163" w:type="dxa"/>
            <w:shd w:val="clear" w:color="000000" w:fill="FFFFFF"/>
            <w:vAlign w:val="center"/>
            <w:hideMark/>
          </w:tcPr>
          <w:p w14:paraId="0C6D4E96"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538" w:type="dxa"/>
            <w:shd w:val="clear" w:color="auto" w:fill="auto"/>
            <w:vAlign w:val="center"/>
            <w:hideMark/>
          </w:tcPr>
          <w:p w14:paraId="586C8A30"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56FE2808"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vAlign w:val="center"/>
            <w:hideMark/>
          </w:tcPr>
          <w:p w14:paraId="6F529784"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567" w:type="dxa"/>
            <w:shd w:val="clear" w:color="auto" w:fill="auto"/>
            <w:vAlign w:val="center"/>
            <w:hideMark/>
          </w:tcPr>
          <w:p w14:paraId="4E8B9046"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noWrap/>
            <w:vAlign w:val="center"/>
            <w:hideMark/>
          </w:tcPr>
          <w:p w14:paraId="5B2AA7DE"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w:t>
            </w:r>
          </w:p>
        </w:tc>
        <w:tc>
          <w:tcPr>
            <w:tcW w:w="993" w:type="dxa"/>
            <w:shd w:val="clear" w:color="auto" w:fill="auto"/>
            <w:vAlign w:val="center"/>
            <w:hideMark/>
          </w:tcPr>
          <w:p w14:paraId="0E76D2B5"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100</w:t>
            </w:r>
          </w:p>
        </w:tc>
        <w:tc>
          <w:tcPr>
            <w:tcW w:w="567" w:type="dxa"/>
            <w:shd w:val="clear" w:color="auto" w:fill="auto"/>
            <w:noWrap/>
            <w:vAlign w:val="center"/>
            <w:hideMark/>
          </w:tcPr>
          <w:p w14:paraId="7F7E222C"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w:t>
            </w:r>
          </w:p>
        </w:tc>
        <w:tc>
          <w:tcPr>
            <w:tcW w:w="1823" w:type="dxa"/>
            <w:shd w:val="clear" w:color="auto" w:fill="auto"/>
            <w:vAlign w:val="center"/>
            <w:hideMark/>
          </w:tcPr>
          <w:p w14:paraId="24F1E992"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r>
      <w:tr w:rsidR="005570D6" w:rsidRPr="007F5364" w14:paraId="2FF2688D" w14:textId="77777777" w:rsidTr="004C0195">
        <w:trPr>
          <w:trHeight w:val="315"/>
        </w:trPr>
        <w:tc>
          <w:tcPr>
            <w:tcW w:w="988" w:type="dxa"/>
            <w:shd w:val="clear" w:color="000000" w:fill="FFFFFF"/>
            <w:vAlign w:val="center"/>
            <w:hideMark/>
          </w:tcPr>
          <w:p w14:paraId="0FC79323"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2018</w:t>
            </w:r>
          </w:p>
        </w:tc>
        <w:tc>
          <w:tcPr>
            <w:tcW w:w="567" w:type="dxa"/>
            <w:shd w:val="clear" w:color="000000" w:fill="FFFFFF"/>
            <w:vAlign w:val="center"/>
            <w:hideMark/>
          </w:tcPr>
          <w:p w14:paraId="76646F5E"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7</w:t>
            </w:r>
          </w:p>
        </w:tc>
        <w:tc>
          <w:tcPr>
            <w:tcW w:w="1163" w:type="dxa"/>
            <w:shd w:val="clear" w:color="000000" w:fill="FFFFFF"/>
            <w:vAlign w:val="center"/>
            <w:hideMark/>
          </w:tcPr>
          <w:p w14:paraId="06115832"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6</w:t>
            </w:r>
          </w:p>
        </w:tc>
        <w:tc>
          <w:tcPr>
            <w:tcW w:w="538" w:type="dxa"/>
            <w:shd w:val="clear" w:color="auto" w:fill="auto"/>
            <w:vAlign w:val="center"/>
            <w:hideMark/>
          </w:tcPr>
          <w:p w14:paraId="62713121"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vAlign w:val="center"/>
            <w:hideMark/>
          </w:tcPr>
          <w:p w14:paraId="2B76BD52"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vAlign w:val="center"/>
            <w:hideMark/>
          </w:tcPr>
          <w:p w14:paraId="0549AFB6"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567" w:type="dxa"/>
            <w:shd w:val="clear" w:color="auto" w:fill="auto"/>
            <w:vAlign w:val="center"/>
            <w:hideMark/>
          </w:tcPr>
          <w:p w14:paraId="76E68014"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567" w:type="dxa"/>
            <w:shd w:val="clear" w:color="auto" w:fill="auto"/>
            <w:noWrap/>
            <w:vAlign w:val="center"/>
            <w:hideMark/>
          </w:tcPr>
          <w:p w14:paraId="03CC6A7E"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993" w:type="dxa"/>
            <w:shd w:val="clear" w:color="auto" w:fill="auto"/>
            <w:vAlign w:val="center"/>
            <w:hideMark/>
          </w:tcPr>
          <w:p w14:paraId="541E148D"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100</w:t>
            </w:r>
          </w:p>
        </w:tc>
        <w:tc>
          <w:tcPr>
            <w:tcW w:w="567" w:type="dxa"/>
            <w:shd w:val="clear" w:color="auto" w:fill="auto"/>
            <w:noWrap/>
            <w:vAlign w:val="center"/>
            <w:hideMark/>
          </w:tcPr>
          <w:p w14:paraId="21074894"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7</w:t>
            </w:r>
          </w:p>
        </w:tc>
        <w:tc>
          <w:tcPr>
            <w:tcW w:w="1823" w:type="dxa"/>
            <w:shd w:val="clear" w:color="auto" w:fill="auto"/>
            <w:vAlign w:val="center"/>
            <w:hideMark/>
          </w:tcPr>
          <w:p w14:paraId="2F782A10"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5570D6" w:rsidRPr="007F5364" w14:paraId="1964B1C9" w14:textId="77777777" w:rsidTr="004C0195">
        <w:trPr>
          <w:trHeight w:val="315"/>
        </w:trPr>
        <w:tc>
          <w:tcPr>
            <w:tcW w:w="988" w:type="dxa"/>
            <w:shd w:val="clear" w:color="000000" w:fill="FFFFFF"/>
            <w:noWrap/>
            <w:vAlign w:val="center"/>
            <w:hideMark/>
          </w:tcPr>
          <w:p w14:paraId="01A1C0AB"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2019</w:t>
            </w:r>
          </w:p>
        </w:tc>
        <w:tc>
          <w:tcPr>
            <w:tcW w:w="567" w:type="dxa"/>
            <w:shd w:val="clear" w:color="000000" w:fill="FFFFFF"/>
            <w:noWrap/>
            <w:vAlign w:val="center"/>
            <w:hideMark/>
          </w:tcPr>
          <w:p w14:paraId="356912A0"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w:t>
            </w:r>
          </w:p>
        </w:tc>
        <w:tc>
          <w:tcPr>
            <w:tcW w:w="1163" w:type="dxa"/>
            <w:shd w:val="clear" w:color="000000" w:fill="FFFFFF"/>
            <w:vAlign w:val="center"/>
            <w:hideMark/>
          </w:tcPr>
          <w:p w14:paraId="1AFC47F0"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w:t>
            </w:r>
          </w:p>
        </w:tc>
        <w:tc>
          <w:tcPr>
            <w:tcW w:w="538" w:type="dxa"/>
            <w:shd w:val="clear" w:color="auto" w:fill="auto"/>
            <w:noWrap/>
            <w:vAlign w:val="center"/>
            <w:hideMark/>
          </w:tcPr>
          <w:p w14:paraId="5B608FE3"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noWrap/>
            <w:vAlign w:val="center"/>
            <w:hideMark/>
          </w:tcPr>
          <w:p w14:paraId="227CDF2B"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noWrap/>
            <w:vAlign w:val="center"/>
            <w:hideMark/>
          </w:tcPr>
          <w:p w14:paraId="2B8A3716"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567" w:type="dxa"/>
            <w:shd w:val="clear" w:color="auto" w:fill="auto"/>
            <w:noWrap/>
            <w:vAlign w:val="center"/>
            <w:hideMark/>
          </w:tcPr>
          <w:p w14:paraId="706FFEE3"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noWrap/>
            <w:vAlign w:val="center"/>
            <w:hideMark/>
          </w:tcPr>
          <w:p w14:paraId="139237A3"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w:t>
            </w:r>
          </w:p>
        </w:tc>
        <w:tc>
          <w:tcPr>
            <w:tcW w:w="993" w:type="dxa"/>
            <w:shd w:val="clear" w:color="auto" w:fill="auto"/>
            <w:vAlign w:val="center"/>
            <w:hideMark/>
          </w:tcPr>
          <w:p w14:paraId="6B6D34B7"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100</w:t>
            </w:r>
          </w:p>
        </w:tc>
        <w:tc>
          <w:tcPr>
            <w:tcW w:w="567" w:type="dxa"/>
            <w:shd w:val="clear" w:color="auto" w:fill="auto"/>
            <w:noWrap/>
            <w:vAlign w:val="center"/>
            <w:hideMark/>
          </w:tcPr>
          <w:p w14:paraId="578C3BC7"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w:t>
            </w:r>
          </w:p>
        </w:tc>
        <w:tc>
          <w:tcPr>
            <w:tcW w:w="1823" w:type="dxa"/>
            <w:shd w:val="clear" w:color="auto" w:fill="auto"/>
            <w:noWrap/>
            <w:vAlign w:val="center"/>
            <w:hideMark/>
          </w:tcPr>
          <w:p w14:paraId="39DE1F54"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5570D6" w:rsidRPr="007F5364" w14:paraId="39DE8B4A" w14:textId="77777777" w:rsidTr="004C0195">
        <w:trPr>
          <w:trHeight w:val="315"/>
        </w:trPr>
        <w:tc>
          <w:tcPr>
            <w:tcW w:w="988" w:type="dxa"/>
            <w:shd w:val="clear" w:color="000000" w:fill="FFFFFF"/>
            <w:noWrap/>
            <w:vAlign w:val="center"/>
            <w:hideMark/>
          </w:tcPr>
          <w:p w14:paraId="47051E72"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2020</w:t>
            </w:r>
          </w:p>
        </w:tc>
        <w:tc>
          <w:tcPr>
            <w:tcW w:w="567" w:type="dxa"/>
            <w:shd w:val="clear" w:color="000000" w:fill="FFFFFF"/>
            <w:noWrap/>
            <w:vAlign w:val="center"/>
            <w:hideMark/>
          </w:tcPr>
          <w:p w14:paraId="2A6DDE9F"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6</w:t>
            </w:r>
          </w:p>
        </w:tc>
        <w:tc>
          <w:tcPr>
            <w:tcW w:w="1163" w:type="dxa"/>
            <w:shd w:val="clear" w:color="000000" w:fill="FFFFFF"/>
            <w:vAlign w:val="center"/>
            <w:hideMark/>
          </w:tcPr>
          <w:p w14:paraId="5402401E"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w:t>
            </w:r>
          </w:p>
        </w:tc>
        <w:tc>
          <w:tcPr>
            <w:tcW w:w="538" w:type="dxa"/>
            <w:shd w:val="clear" w:color="auto" w:fill="auto"/>
            <w:noWrap/>
            <w:vAlign w:val="center"/>
            <w:hideMark/>
          </w:tcPr>
          <w:p w14:paraId="7562AE3D"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noWrap/>
            <w:vAlign w:val="center"/>
            <w:hideMark/>
          </w:tcPr>
          <w:p w14:paraId="65C35737"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noWrap/>
            <w:vAlign w:val="center"/>
            <w:hideMark/>
          </w:tcPr>
          <w:p w14:paraId="11F5B8F7"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noWrap/>
            <w:vAlign w:val="center"/>
            <w:hideMark/>
          </w:tcPr>
          <w:p w14:paraId="1AC5A95C"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noWrap/>
            <w:vAlign w:val="center"/>
            <w:hideMark/>
          </w:tcPr>
          <w:p w14:paraId="2BFEE8CB"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6</w:t>
            </w:r>
          </w:p>
        </w:tc>
        <w:tc>
          <w:tcPr>
            <w:tcW w:w="993" w:type="dxa"/>
            <w:shd w:val="clear" w:color="auto" w:fill="auto"/>
            <w:vAlign w:val="center"/>
            <w:hideMark/>
          </w:tcPr>
          <w:p w14:paraId="6D357A53"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100</w:t>
            </w:r>
          </w:p>
        </w:tc>
        <w:tc>
          <w:tcPr>
            <w:tcW w:w="567" w:type="dxa"/>
            <w:shd w:val="clear" w:color="auto" w:fill="auto"/>
            <w:noWrap/>
            <w:vAlign w:val="center"/>
            <w:hideMark/>
          </w:tcPr>
          <w:p w14:paraId="37A2C667"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6</w:t>
            </w:r>
          </w:p>
        </w:tc>
        <w:tc>
          <w:tcPr>
            <w:tcW w:w="1823" w:type="dxa"/>
            <w:shd w:val="clear" w:color="auto" w:fill="auto"/>
            <w:noWrap/>
            <w:vAlign w:val="center"/>
            <w:hideMark/>
          </w:tcPr>
          <w:p w14:paraId="7AA227D2"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5570D6" w:rsidRPr="007F5364" w14:paraId="79E118EB" w14:textId="77777777" w:rsidTr="004C0195">
        <w:trPr>
          <w:trHeight w:val="315"/>
        </w:trPr>
        <w:tc>
          <w:tcPr>
            <w:tcW w:w="988" w:type="dxa"/>
            <w:shd w:val="clear" w:color="000000" w:fill="FFFFFF"/>
            <w:noWrap/>
            <w:vAlign w:val="center"/>
            <w:hideMark/>
          </w:tcPr>
          <w:p w14:paraId="29927438"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2021</w:t>
            </w:r>
          </w:p>
        </w:tc>
        <w:tc>
          <w:tcPr>
            <w:tcW w:w="567" w:type="dxa"/>
            <w:shd w:val="clear" w:color="000000" w:fill="FFFFFF"/>
            <w:noWrap/>
            <w:vAlign w:val="center"/>
            <w:hideMark/>
          </w:tcPr>
          <w:p w14:paraId="7281561E"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7</w:t>
            </w:r>
          </w:p>
        </w:tc>
        <w:tc>
          <w:tcPr>
            <w:tcW w:w="1163" w:type="dxa"/>
            <w:shd w:val="clear" w:color="000000" w:fill="FFFFFF"/>
            <w:vAlign w:val="center"/>
            <w:hideMark/>
          </w:tcPr>
          <w:p w14:paraId="66D1AB91"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6</w:t>
            </w:r>
          </w:p>
        </w:tc>
        <w:tc>
          <w:tcPr>
            <w:tcW w:w="538" w:type="dxa"/>
            <w:shd w:val="clear" w:color="auto" w:fill="auto"/>
            <w:noWrap/>
            <w:vAlign w:val="center"/>
            <w:hideMark/>
          </w:tcPr>
          <w:p w14:paraId="14AFBE75"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noWrap/>
            <w:vAlign w:val="center"/>
            <w:hideMark/>
          </w:tcPr>
          <w:p w14:paraId="352A4DBF"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noWrap/>
            <w:vAlign w:val="center"/>
            <w:hideMark/>
          </w:tcPr>
          <w:p w14:paraId="32F5578D"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noWrap/>
            <w:vAlign w:val="center"/>
            <w:hideMark/>
          </w:tcPr>
          <w:p w14:paraId="092C9AC9"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noWrap/>
            <w:vAlign w:val="center"/>
            <w:hideMark/>
          </w:tcPr>
          <w:p w14:paraId="0F3ACD57"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7</w:t>
            </w:r>
          </w:p>
        </w:tc>
        <w:tc>
          <w:tcPr>
            <w:tcW w:w="993" w:type="dxa"/>
            <w:shd w:val="clear" w:color="auto" w:fill="auto"/>
            <w:vAlign w:val="center"/>
            <w:hideMark/>
          </w:tcPr>
          <w:p w14:paraId="5DE43E8C"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100</w:t>
            </w:r>
          </w:p>
        </w:tc>
        <w:tc>
          <w:tcPr>
            <w:tcW w:w="567" w:type="dxa"/>
            <w:shd w:val="clear" w:color="auto" w:fill="auto"/>
            <w:noWrap/>
            <w:vAlign w:val="center"/>
            <w:hideMark/>
          </w:tcPr>
          <w:p w14:paraId="184066B1"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7</w:t>
            </w:r>
          </w:p>
        </w:tc>
        <w:tc>
          <w:tcPr>
            <w:tcW w:w="1823" w:type="dxa"/>
            <w:shd w:val="clear" w:color="auto" w:fill="auto"/>
            <w:noWrap/>
            <w:vAlign w:val="center"/>
            <w:hideMark/>
          </w:tcPr>
          <w:p w14:paraId="79B04201"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r w:rsidR="005570D6" w:rsidRPr="007F5364" w14:paraId="5B32166D" w14:textId="77777777" w:rsidTr="004C0195">
        <w:trPr>
          <w:trHeight w:val="315"/>
        </w:trPr>
        <w:tc>
          <w:tcPr>
            <w:tcW w:w="988" w:type="dxa"/>
            <w:shd w:val="clear" w:color="auto" w:fill="auto"/>
            <w:noWrap/>
            <w:vAlign w:val="center"/>
            <w:hideMark/>
          </w:tcPr>
          <w:p w14:paraId="4B85F99D"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2022</w:t>
            </w:r>
          </w:p>
        </w:tc>
        <w:tc>
          <w:tcPr>
            <w:tcW w:w="567" w:type="dxa"/>
            <w:shd w:val="clear" w:color="auto" w:fill="auto"/>
            <w:noWrap/>
            <w:vAlign w:val="center"/>
            <w:hideMark/>
          </w:tcPr>
          <w:p w14:paraId="6DC5DAD1"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6</w:t>
            </w:r>
          </w:p>
        </w:tc>
        <w:tc>
          <w:tcPr>
            <w:tcW w:w="1163" w:type="dxa"/>
            <w:shd w:val="clear" w:color="auto" w:fill="auto"/>
            <w:vAlign w:val="center"/>
            <w:hideMark/>
          </w:tcPr>
          <w:p w14:paraId="5A687B83"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6</w:t>
            </w:r>
          </w:p>
        </w:tc>
        <w:tc>
          <w:tcPr>
            <w:tcW w:w="538" w:type="dxa"/>
            <w:shd w:val="clear" w:color="auto" w:fill="auto"/>
            <w:noWrap/>
            <w:vAlign w:val="center"/>
            <w:hideMark/>
          </w:tcPr>
          <w:p w14:paraId="75572688"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708" w:type="dxa"/>
            <w:shd w:val="clear" w:color="auto" w:fill="auto"/>
            <w:noWrap/>
            <w:vAlign w:val="center"/>
            <w:hideMark/>
          </w:tcPr>
          <w:p w14:paraId="2B6E165C"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noWrap/>
            <w:vAlign w:val="center"/>
            <w:hideMark/>
          </w:tcPr>
          <w:p w14:paraId="395C9114"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noWrap/>
            <w:vAlign w:val="center"/>
            <w:hideMark/>
          </w:tcPr>
          <w:p w14:paraId="2F3674F3"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567" w:type="dxa"/>
            <w:shd w:val="clear" w:color="auto" w:fill="auto"/>
            <w:noWrap/>
            <w:vAlign w:val="center"/>
            <w:hideMark/>
          </w:tcPr>
          <w:p w14:paraId="57314918"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w:t>
            </w:r>
          </w:p>
        </w:tc>
        <w:tc>
          <w:tcPr>
            <w:tcW w:w="993" w:type="dxa"/>
            <w:shd w:val="clear" w:color="auto" w:fill="auto"/>
            <w:vAlign w:val="center"/>
            <w:hideMark/>
          </w:tcPr>
          <w:p w14:paraId="18CE0E1D"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100</w:t>
            </w:r>
          </w:p>
        </w:tc>
        <w:tc>
          <w:tcPr>
            <w:tcW w:w="567" w:type="dxa"/>
            <w:shd w:val="clear" w:color="auto" w:fill="auto"/>
            <w:noWrap/>
            <w:vAlign w:val="center"/>
            <w:hideMark/>
          </w:tcPr>
          <w:p w14:paraId="340033B2"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w:t>
            </w:r>
          </w:p>
        </w:tc>
        <w:tc>
          <w:tcPr>
            <w:tcW w:w="1823" w:type="dxa"/>
            <w:shd w:val="clear" w:color="auto" w:fill="auto"/>
            <w:noWrap/>
            <w:vAlign w:val="center"/>
            <w:hideMark/>
          </w:tcPr>
          <w:p w14:paraId="06CC003F"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 (сопутствующая патология)</w:t>
            </w:r>
          </w:p>
        </w:tc>
      </w:tr>
      <w:tr w:rsidR="005570D6" w:rsidRPr="007F5364" w14:paraId="1A0925CE" w14:textId="77777777" w:rsidTr="004C0195">
        <w:trPr>
          <w:trHeight w:val="315"/>
        </w:trPr>
        <w:tc>
          <w:tcPr>
            <w:tcW w:w="988" w:type="dxa"/>
            <w:shd w:val="clear" w:color="auto" w:fill="auto"/>
            <w:noWrap/>
            <w:vAlign w:val="center"/>
          </w:tcPr>
          <w:p w14:paraId="2B932D83"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2023</w:t>
            </w:r>
          </w:p>
        </w:tc>
        <w:tc>
          <w:tcPr>
            <w:tcW w:w="567" w:type="dxa"/>
            <w:shd w:val="clear" w:color="auto" w:fill="auto"/>
            <w:noWrap/>
            <w:vAlign w:val="center"/>
          </w:tcPr>
          <w:p w14:paraId="4845D33B"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w:t>
            </w:r>
          </w:p>
        </w:tc>
        <w:tc>
          <w:tcPr>
            <w:tcW w:w="1163" w:type="dxa"/>
            <w:shd w:val="clear" w:color="auto" w:fill="auto"/>
            <w:vAlign w:val="center"/>
          </w:tcPr>
          <w:p w14:paraId="39C553B4"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4</w:t>
            </w:r>
          </w:p>
        </w:tc>
        <w:tc>
          <w:tcPr>
            <w:tcW w:w="538" w:type="dxa"/>
            <w:shd w:val="clear" w:color="auto" w:fill="auto"/>
            <w:noWrap/>
            <w:vAlign w:val="center"/>
          </w:tcPr>
          <w:p w14:paraId="6228EEFD"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708" w:type="dxa"/>
            <w:shd w:val="clear" w:color="auto" w:fill="auto"/>
            <w:noWrap/>
            <w:vAlign w:val="center"/>
          </w:tcPr>
          <w:p w14:paraId="57654E81"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567" w:type="dxa"/>
            <w:shd w:val="clear" w:color="auto" w:fill="auto"/>
            <w:noWrap/>
            <w:vAlign w:val="center"/>
          </w:tcPr>
          <w:p w14:paraId="64818899"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w:t>
            </w:r>
          </w:p>
        </w:tc>
        <w:tc>
          <w:tcPr>
            <w:tcW w:w="567" w:type="dxa"/>
            <w:shd w:val="clear" w:color="auto" w:fill="auto"/>
            <w:noWrap/>
            <w:vAlign w:val="center"/>
          </w:tcPr>
          <w:p w14:paraId="58623856"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c>
          <w:tcPr>
            <w:tcW w:w="567" w:type="dxa"/>
            <w:shd w:val="clear" w:color="auto" w:fill="auto"/>
            <w:noWrap/>
            <w:vAlign w:val="center"/>
          </w:tcPr>
          <w:p w14:paraId="4B182484"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3</w:t>
            </w:r>
          </w:p>
        </w:tc>
        <w:tc>
          <w:tcPr>
            <w:tcW w:w="993" w:type="dxa"/>
            <w:shd w:val="clear" w:color="auto" w:fill="auto"/>
            <w:vAlign w:val="center"/>
          </w:tcPr>
          <w:p w14:paraId="783DBDA8"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100</w:t>
            </w:r>
          </w:p>
        </w:tc>
        <w:tc>
          <w:tcPr>
            <w:tcW w:w="567" w:type="dxa"/>
            <w:shd w:val="clear" w:color="auto" w:fill="auto"/>
            <w:noWrap/>
            <w:vAlign w:val="center"/>
          </w:tcPr>
          <w:p w14:paraId="73A1D0D6"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5</w:t>
            </w:r>
          </w:p>
        </w:tc>
        <w:tc>
          <w:tcPr>
            <w:tcW w:w="1823" w:type="dxa"/>
            <w:shd w:val="clear" w:color="auto" w:fill="auto"/>
            <w:noWrap/>
            <w:vAlign w:val="center"/>
          </w:tcPr>
          <w:p w14:paraId="21D596DB" w14:textId="77777777" w:rsidR="005570D6" w:rsidRPr="007F5364" w:rsidRDefault="005570D6" w:rsidP="004C0195">
            <w:pPr>
              <w:spacing w:after="0" w:line="240" w:lineRule="auto"/>
              <w:jc w:val="center"/>
              <w:rPr>
                <w:rFonts w:ascii="Times New Roman" w:hAnsi="Times New Roman" w:cs="Times New Roman"/>
                <w:b/>
                <w:color w:val="000000"/>
              </w:rPr>
            </w:pPr>
            <w:r w:rsidRPr="007F5364">
              <w:rPr>
                <w:rFonts w:ascii="Times New Roman" w:hAnsi="Times New Roman" w:cs="Times New Roman"/>
                <w:color w:val="000000"/>
              </w:rPr>
              <w:t>0</w:t>
            </w:r>
          </w:p>
        </w:tc>
      </w:tr>
    </w:tbl>
    <w:p w14:paraId="6BFC05EF" w14:textId="77777777" w:rsidR="005570D6" w:rsidRPr="007F5364" w:rsidRDefault="005570D6"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p>
    <w:p w14:paraId="3E7C8135"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Природные очаги ГЛПС занимают около 0,6% площади Амурской области, границы очагов охватывают 2 района. Малоактивные природные очаги ГЛПС расположены на территории Константиновского района и г. Благовещенск. </w:t>
      </w:r>
    </w:p>
    <w:p w14:paraId="4975B0EF" w14:textId="168744E3" w:rsidR="007F5364" w:rsidRPr="007F5364" w:rsidRDefault="007F5364" w:rsidP="00FF5271">
      <w:pPr>
        <w:autoSpaceDE w:val="0"/>
        <w:autoSpaceDN w:val="0"/>
        <w:adjustRightInd w:val="0"/>
        <w:spacing w:after="0" w:line="240" w:lineRule="auto"/>
        <w:ind w:firstLine="540"/>
        <w:jc w:val="both"/>
        <w:outlineLvl w:val="2"/>
        <w:rPr>
          <w:rFonts w:ascii="Times New Roman" w:hAnsi="Times New Roman" w:cs="Times New Roman"/>
          <w:b/>
          <w:sz w:val="24"/>
          <w:szCs w:val="24"/>
        </w:rPr>
      </w:pPr>
      <w:r w:rsidRPr="007F5364">
        <w:rPr>
          <w:rFonts w:ascii="Times New Roman" w:hAnsi="Times New Roman" w:cs="Times New Roman"/>
          <w:sz w:val="24"/>
          <w:szCs w:val="24"/>
        </w:rPr>
        <w:t>В целях изучения роли мелких млекопитающих в циркуляции хантавирусов, геннодиагностическими методами на маркеры возбудителя были исследованы 355</w:t>
      </w:r>
      <w:r w:rsidRPr="007F5364">
        <w:rPr>
          <w:rFonts w:ascii="Times New Roman" w:hAnsi="Times New Roman" w:cs="Times New Roman"/>
          <w:sz w:val="28"/>
          <w:szCs w:val="28"/>
        </w:rPr>
        <w:t xml:space="preserve"> </w:t>
      </w:r>
      <w:r w:rsidRPr="007F5364">
        <w:rPr>
          <w:rFonts w:ascii="Times New Roman" w:hAnsi="Times New Roman" w:cs="Times New Roman"/>
          <w:sz w:val="24"/>
          <w:szCs w:val="24"/>
        </w:rPr>
        <w:t xml:space="preserve">экземпляра мышевидных грызунов, положительные находки обнаружены в 0,6% </w:t>
      </w:r>
      <w:r w:rsidR="004D4F33">
        <w:rPr>
          <w:rFonts w:ascii="Times New Roman" w:hAnsi="Times New Roman" w:cs="Times New Roman"/>
          <w:sz w:val="24"/>
          <w:szCs w:val="24"/>
        </w:rPr>
        <w:t xml:space="preserve">                      </w:t>
      </w:r>
      <w:r w:rsidRPr="007F5364">
        <w:rPr>
          <w:rFonts w:ascii="Times New Roman" w:hAnsi="Times New Roman" w:cs="Times New Roman"/>
          <w:sz w:val="24"/>
          <w:szCs w:val="24"/>
        </w:rPr>
        <w:t>(в 2022</w:t>
      </w:r>
      <w:r w:rsidR="004D4F33">
        <w:rPr>
          <w:rFonts w:ascii="Times New Roman" w:hAnsi="Times New Roman" w:cs="Times New Roman"/>
          <w:sz w:val="24"/>
          <w:szCs w:val="24"/>
        </w:rPr>
        <w:t xml:space="preserve"> </w:t>
      </w:r>
      <w:r w:rsidRPr="007F5364">
        <w:rPr>
          <w:rFonts w:ascii="Times New Roman" w:hAnsi="Times New Roman" w:cs="Times New Roman"/>
          <w:sz w:val="24"/>
          <w:szCs w:val="24"/>
        </w:rPr>
        <w:t>г. – 6,4%, в 2021</w:t>
      </w:r>
      <w:r w:rsidR="004D4F33">
        <w:rPr>
          <w:rFonts w:ascii="Times New Roman" w:hAnsi="Times New Roman" w:cs="Times New Roman"/>
          <w:sz w:val="24"/>
          <w:szCs w:val="24"/>
        </w:rPr>
        <w:t xml:space="preserve"> </w:t>
      </w:r>
      <w:r w:rsidRPr="007F5364">
        <w:rPr>
          <w:rFonts w:ascii="Times New Roman" w:hAnsi="Times New Roman" w:cs="Times New Roman"/>
          <w:sz w:val="24"/>
          <w:szCs w:val="24"/>
        </w:rPr>
        <w:t>г. – 3,5%, в 2020</w:t>
      </w:r>
      <w:r w:rsidR="004D4F33">
        <w:rPr>
          <w:rFonts w:ascii="Times New Roman" w:hAnsi="Times New Roman" w:cs="Times New Roman"/>
          <w:sz w:val="24"/>
          <w:szCs w:val="24"/>
        </w:rPr>
        <w:t xml:space="preserve"> </w:t>
      </w:r>
      <w:r w:rsidRPr="007F5364">
        <w:rPr>
          <w:rFonts w:ascii="Times New Roman" w:hAnsi="Times New Roman" w:cs="Times New Roman"/>
          <w:sz w:val="24"/>
          <w:szCs w:val="24"/>
        </w:rPr>
        <w:t>г. – 2,1%, в 2019</w:t>
      </w:r>
      <w:r w:rsidR="004D4F33">
        <w:rPr>
          <w:rFonts w:ascii="Times New Roman" w:hAnsi="Times New Roman" w:cs="Times New Roman"/>
          <w:sz w:val="24"/>
          <w:szCs w:val="24"/>
        </w:rPr>
        <w:t xml:space="preserve"> </w:t>
      </w:r>
      <w:r w:rsidRPr="007F5364">
        <w:rPr>
          <w:rFonts w:ascii="Times New Roman" w:hAnsi="Times New Roman" w:cs="Times New Roman"/>
          <w:sz w:val="24"/>
          <w:szCs w:val="24"/>
        </w:rPr>
        <w:t>г. – 1,3%, в 2018</w:t>
      </w:r>
      <w:r w:rsidR="004D4F33">
        <w:rPr>
          <w:rFonts w:ascii="Times New Roman" w:hAnsi="Times New Roman" w:cs="Times New Roman"/>
          <w:sz w:val="24"/>
          <w:szCs w:val="24"/>
        </w:rPr>
        <w:t xml:space="preserve"> </w:t>
      </w:r>
      <w:r w:rsidRPr="007F5364">
        <w:rPr>
          <w:rFonts w:ascii="Times New Roman" w:hAnsi="Times New Roman" w:cs="Times New Roman"/>
          <w:sz w:val="24"/>
          <w:szCs w:val="24"/>
        </w:rPr>
        <w:t>г. – 0,8%; в 2017</w:t>
      </w:r>
      <w:r w:rsidR="004D4F33">
        <w:rPr>
          <w:rFonts w:ascii="Times New Roman" w:hAnsi="Times New Roman" w:cs="Times New Roman"/>
          <w:sz w:val="24"/>
          <w:szCs w:val="24"/>
        </w:rPr>
        <w:t xml:space="preserve"> </w:t>
      </w:r>
      <w:r w:rsidRPr="007F5364">
        <w:rPr>
          <w:rFonts w:ascii="Times New Roman" w:hAnsi="Times New Roman" w:cs="Times New Roman"/>
          <w:sz w:val="24"/>
          <w:szCs w:val="24"/>
        </w:rPr>
        <w:t>г. – 1,3%, в 2016</w:t>
      </w:r>
      <w:r w:rsidR="004D4F33">
        <w:rPr>
          <w:rFonts w:ascii="Times New Roman" w:hAnsi="Times New Roman" w:cs="Times New Roman"/>
          <w:sz w:val="24"/>
          <w:szCs w:val="24"/>
        </w:rPr>
        <w:t xml:space="preserve"> </w:t>
      </w:r>
      <w:r w:rsidRPr="007F5364">
        <w:rPr>
          <w:rFonts w:ascii="Times New Roman" w:hAnsi="Times New Roman" w:cs="Times New Roman"/>
          <w:sz w:val="24"/>
          <w:szCs w:val="24"/>
        </w:rPr>
        <w:t>г. -  0,25%).</w:t>
      </w:r>
      <w:r w:rsidR="00FF5271" w:rsidRPr="00FF5271">
        <w:rPr>
          <w:rFonts w:ascii="Times New Roman" w:hAnsi="Times New Roman" w:cs="Times New Roman"/>
          <w:sz w:val="24"/>
          <w:szCs w:val="24"/>
        </w:rPr>
        <w:t xml:space="preserve"> </w:t>
      </w:r>
    </w:p>
    <w:p w14:paraId="4311A321" w14:textId="743F9876"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В 2023 году проведена оценка состояния коллективного иммунитета населения, проживающего на территории Ивановского, </w:t>
      </w:r>
      <w:r w:rsidR="00FF5271" w:rsidRPr="007F5364">
        <w:rPr>
          <w:rFonts w:ascii="Times New Roman" w:hAnsi="Times New Roman" w:cs="Times New Roman"/>
          <w:sz w:val="24"/>
          <w:szCs w:val="24"/>
        </w:rPr>
        <w:t>Бурейского</w:t>
      </w:r>
      <w:r w:rsidR="00FF5271">
        <w:rPr>
          <w:rFonts w:ascii="Times New Roman" w:hAnsi="Times New Roman" w:cs="Times New Roman"/>
          <w:sz w:val="24"/>
          <w:szCs w:val="24"/>
        </w:rPr>
        <w:t xml:space="preserve"> округов и</w:t>
      </w:r>
      <w:r w:rsidR="00FF5271" w:rsidRPr="007F5364">
        <w:rPr>
          <w:rFonts w:ascii="Times New Roman" w:hAnsi="Times New Roman" w:cs="Times New Roman"/>
          <w:sz w:val="24"/>
          <w:szCs w:val="24"/>
        </w:rPr>
        <w:t xml:space="preserve"> </w:t>
      </w:r>
      <w:r w:rsidR="00FF5271">
        <w:rPr>
          <w:rFonts w:ascii="Times New Roman" w:hAnsi="Times New Roman" w:cs="Times New Roman"/>
          <w:sz w:val="24"/>
          <w:szCs w:val="24"/>
        </w:rPr>
        <w:t>Константиновского района</w:t>
      </w:r>
      <w:r w:rsidRPr="007F5364">
        <w:rPr>
          <w:rFonts w:ascii="Times New Roman" w:hAnsi="Times New Roman" w:cs="Times New Roman"/>
          <w:sz w:val="24"/>
          <w:szCs w:val="24"/>
        </w:rPr>
        <w:t xml:space="preserve"> к возбудителю ГЛПС. Исследовано 300 сывороток, из них в 18(6%) обнаружены по</w:t>
      </w:r>
      <w:r w:rsidR="00FF5271">
        <w:rPr>
          <w:rFonts w:ascii="Times New Roman" w:hAnsi="Times New Roman" w:cs="Times New Roman"/>
          <w:sz w:val="24"/>
          <w:szCs w:val="24"/>
        </w:rPr>
        <w:t>ложительные находки (в 2022 г.</w:t>
      </w:r>
      <w:r w:rsidRPr="007F5364">
        <w:rPr>
          <w:rFonts w:ascii="Times New Roman" w:hAnsi="Times New Roman" w:cs="Times New Roman"/>
          <w:sz w:val="24"/>
          <w:szCs w:val="24"/>
        </w:rPr>
        <w:t xml:space="preserve"> в 50 исследуемых образцах антитела к хантавирусам не обнаружены). </w:t>
      </w:r>
    </w:p>
    <w:p w14:paraId="16AC0ED2" w14:textId="77777777" w:rsidR="007F5364" w:rsidRPr="007F5364" w:rsidRDefault="007F5364" w:rsidP="007F5364">
      <w:pPr>
        <w:widowControl w:val="0"/>
        <w:autoSpaceDE w:val="0"/>
        <w:autoSpaceDN w:val="0"/>
        <w:spacing w:after="0" w:line="240" w:lineRule="auto"/>
        <w:jc w:val="both"/>
        <w:rPr>
          <w:rFonts w:ascii="Times New Roman" w:hAnsi="Times New Roman" w:cs="Times New Roman"/>
          <w:b/>
          <w:sz w:val="24"/>
          <w:szCs w:val="24"/>
        </w:rPr>
      </w:pPr>
    </w:p>
    <w:p w14:paraId="61C13BFE"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r w:rsidRPr="007F5364">
        <w:rPr>
          <w:rFonts w:ascii="Times New Roman" w:hAnsi="Times New Roman" w:cs="Times New Roman"/>
          <w:sz w:val="24"/>
          <w:szCs w:val="24"/>
        </w:rPr>
        <w:t>Клещевые</w:t>
      </w:r>
      <w:r w:rsidRPr="007F5364">
        <w:rPr>
          <w:rFonts w:ascii="Times New Roman" w:hAnsi="Times New Roman" w:cs="Times New Roman"/>
          <w:spacing w:val="-3"/>
          <w:sz w:val="24"/>
          <w:szCs w:val="24"/>
        </w:rPr>
        <w:t xml:space="preserve"> </w:t>
      </w:r>
      <w:r w:rsidRPr="007F5364">
        <w:rPr>
          <w:rFonts w:ascii="Times New Roman" w:hAnsi="Times New Roman" w:cs="Times New Roman"/>
          <w:sz w:val="24"/>
          <w:szCs w:val="24"/>
        </w:rPr>
        <w:t>инфекции</w:t>
      </w:r>
    </w:p>
    <w:p w14:paraId="4D2777D5" w14:textId="77777777" w:rsidR="007F5364" w:rsidRPr="007F5364" w:rsidRDefault="007F5364" w:rsidP="007F5364">
      <w:pPr>
        <w:widowControl w:val="0"/>
        <w:autoSpaceDE w:val="0"/>
        <w:autoSpaceDN w:val="0"/>
        <w:spacing w:after="0" w:line="240" w:lineRule="auto"/>
        <w:rPr>
          <w:rFonts w:ascii="Times New Roman" w:hAnsi="Times New Roman" w:cs="Times New Roman"/>
          <w:b/>
          <w:sz w:val="24"/>
          <w:szCs w:val="24"/>
        </w:rPr>
      </w:pPr>
    </w:p>
    <w:p w14:paraId="7E2D0A2E"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color w:val="FF0000"/>
          <w:sz w:val="24"/>
          <w:szCs w:val="24"/>
        </w:rPr>
      </w:pPr>
      <w:r w:rsidRPr="007F5364">
        <w:rPr>
          <w:rFonts w:ascii="Times New Roman" w:hAnsi="Times New Roman" w:cs="Times New Roman"/>
          <w:sz w:val="24"/>
          <w:szCs w:val="24"/>
        </w:rPr>
        <w:t xml:space="preserve">В 2023 году по поводу присасывания клещей в медицинские организации области обратилось 2273 человека, что на 14,2% выше, чем в 2022 году (1990). По данным оперативного мониторинга из общего числа пострадавших от укусов подлежали экстренной специфической профилактики иммуноглобулином 955 человек (42,0%), получили экстренную серопрофилактику 750 человек, что составило 78,5% от числа подлежащих. </w:t>
      </w:r>
    </w:p>
    <w:p w14:paraId="20EC84D1" w14:textId="782FC038"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pacing w:val="-4"/>
          <w:sz w:val="24"/>
          <w:szCs w:val="24"/>
        </w:rPr>
      </w:pPr>
      <w:r w:rsidRPr="007F5364">
        <w:rPr>
          <w:rFonts w:ascii="Times New Roman" w:hAnsi="Times New Roman" w:cs="Times New Roman"/>
          <w:spacing w:val="-4"/>
          <w:sz w:val="24"/>
          <w:szCs w:val="24"/>
        </w:rPr>
        <w:t>Не получили эк</w:t>
      </w:r>
      <w:r w:rsidR="00D75594">
        <w:rPr>
          <w:rFonts w:ascii="Times New Roman" w:hAnsi="Times New Roman" w:cs="Times New Roman"/>
          <w:spacing w:val="-4"/>
          <w:sz w:val="24"/>
          <w:szCs w:val="24"/>
        </w:rPr>
        <w:t xml:space="preserve">стренную серопрофилактику 21,5% </w:t>
      </w:r>
      <w:r w:rsidR="00D75594" w:rsidRPr="007F5364">
        <w:rPr>
          <w:rFonts w:ascii="Times New Roman" w:hAnsi="Times New Roman" w:cs="Times New Roman"/>
          <w:sz w:val="24"/>
          <w:szCs w:val="24"/>
        </w:rPr>
        <w:t xml:space="preserve">– </w:t>
      </w:r>
      <w:r w:rsidRPr="007F5364">
        <w:rPr>
          <w:rFonts w:ascii="Times New Roman" w:hAnsi="Times New Roman" w:cs="Times New Roman"/>
          <w:spacing w:val="-4"/>
          <w:sz w:val="24"/>
          <w:szCs w:val="24"/>
        </w:rPr>
        <w:t>по причинам позднего обращения, отказов от серопрофилактики, медицинских отводов и по другим причинам.</w:t>
      </w:r>
    </w:p>
    <w:p w14:paraId="2CB01461"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В Амурской области организован и ежегодно проводится мониторинг за переносчиками – иксодовыми клещами, изучается их фауна, сезонная активность, инфицированность возбудителями. </w:t>
      </w:r>
    </w:p>
    <w:p w14:paraId="7A0A8787" w14:textId="0CD981E2"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  С целью мониторинга за иксодовыми клещами в 2023</w:t>
      </w:r>
      <w:r w:rsidR="00D75594">
        <w:rPr>
          <w:rFonts w:ascii="Times New Roman" w:hAnsi="Times New Roman" w:cs="Times New Roman"/>
          <w:sz w:val="24"/>
          <w:szCs w:val="24"/>
        </w:rPr>
        <w:t xml:space="preserve"> году</w:t>
      </w:r>
      <w:r w:rsidRPr="007F5364">
        <w:rPr>
          <w:rFonts w:ascii="Times New Roman" w:hAnsi="Times New Roman" w:cs="Times New Roman"/>
          <w:sz w:val="24"/>
          <w:szCs w:val="24"/>
        </w:rPr>
        <w:t xml:space="preserve"> пройдено 288 ф/км, в результ</w:t>
      </w:r>
      <w:r w:rsidR="00D75594">
        <w:rPr>
          <w:rFonts w:ascii="Times New Roman" w:hAnsi="Times New Roman" w:cs="Times New Roman"/>
          <w:sz w:val="24"/>
          <w:szCs w:val="24"/>
        </w:rPr>
        <w:t>ате собрано 3129 экз. клещей четырех</w:t>
      </w:r>
      <w:r w:rsidRPr="007F5364">
        <w:rPr>
          <w:rFonts w:ascii="Times New Roman" w:hAnsi="Times New Roman" w:cs="Times New Roman"/>
          <w:sz w:val="24"/>
          <w:szCs w:val="24"/>
        </w:rPr>
        <w:t xml:space="preserve"> видов Ixodes persulcatus, Dermacentor silvarum, Haemaphysalis concinna и Haemaphysalis japonica. Общая численность иксодовых клещей в 2023 году составила 10,8 особей на фл/км общего маршрута, что незначительно выше показателя в сравнении с 2022</w:t>
      </w:r>
      <w:r w:rsidR="00D75594">
        <w:rPr>
          <w:rFonts w:ascii="Times New Roman" w:hAnsi="Times New Roman" w:cs="Times New Roman"/>
          <w:sz w:val="24"/>
          <w:szCs w:val="24"/>
        </w:rPr>
        <w:t xml:space="preserve"> годом</w:t>
      </w:r>
      <w:r w:rsidRPr="007F5364">
        <w:rPr>
          <w:rFonts w:ascii="Times New Roman" w:hAnsi="Times New Roman" w:cs="Times New Roman"/>
          <w:sz w:val="24"/>
          <w:szCs w:val="24"/>
        </w:rPr>
        <w:t xml:space="preserve"> (в 2022</w:t>
      </w:r>
      <w:r w:rsidR="00AA71DB">
        <w:rPr>
          <w:rFonts w:ascii="Times New Roman" w:hAnsi="Times New Roman" w:cs="Times New Roman"/>
          <w:sz w:val="24"/>
          <w:szCs w:val="24"/>
        </w:rPr>
        <w:t xml:space="preserve"> </w:t>
      </w:r>
      <w:r w:rsidRPr="007F5364">
        <w:rPr>
          <w:rFonts w:ascii="Times New Roman" w:hAnsi="Times New Roman" w:cs="Times New Roman"/>
          <w:sz w:val="24"/>
          <w:szCs w:val="24"/>
        </w:rPr>
        <w:t>г. – 9,3, в 2021</w:t>
      </w:r>
      <w:r w:rsidR="00AA71DB">
        <w:rPr>
          <w:rFonts w:ascii="Times New Roman" w:hAnsi="Times New Roman" w:cs="Times New Roman"/>
          <w:sz w:val="24"/>
          <w:szCs w:val="24"/>
        </w:rPr>
        <w:t xml:space="preserve"> </w:t>
      </w:r>
      <w:r w:rsidRPr="007F5364">
        <w:rPr>
          <w:rFonts w:ascii="Times New Roman" w:hAnsi="Times New Roman" w:cs="Times New Roman"/>
          <w:sz w:val="24"/>
          <w:szCs w:val="24"/>
        </w:rPr>
        <w:t>г. – 6,9; в 2020</w:t>
      </w:r>
      <w:r w:rsidR="00AA71DB">
        <w:rPr>
          <w:rFonts w:ascii="Times New Roman" w:hAnsi="Times New Roman" w:cs="Times New Roman"/>
          <w:sz w:val="24"/>
          <w:szCs w:val="24"/>
        </w:rPr>
        <w:t xml:space="preserve"> </w:t>
      </w:r>
      <w:r w:rsidRPr="007F5364">
        <w:rPr>
          <w:rFonts w:ascii="Times New Roman" w:hAnsi="Times New Roman" w:cs="Times New Roman"/>
          <w:sz w:val="24"/>
          <w:szCs w:val="24"/>
        </w:rPr>
        <w:t>г. – 7,3, в 2019</w:t>
      </w:r>
      <w:r w:rsidR="00AA71DB">
        <w:rPr>
          <w:rFonts w:ascii="Times New Roman" w:hAnsi="Times New Roman" w:cs="Times New Roman"/>
          <w:sz w:val="24"/>
          <w:szCs w:val="24"/>
        </w:rPr>
        <w:t xml:space="preserve"> </w:t>
      </w:r>
      <w:r w:rsidRPr="007F5364">
        <w:rPr>
          <w:rFonts w:ascii="Times New Roman" w:hAnsi="Times New Roman" w:cs="Times New Roman"/>
          <w:sz w:val="24"/>
          <w:szCs w:val="24"/>
        </w:rPr>
        <w:t>г. – 7,8; в 2018</w:t>
      </w:r>
      <w:r w:rsidR="00AA71DB">
        <w:rPr>
          <w:rFonts w:ascii="Times New Roman" w:hAnsi="Times New Roman" w:cs="Times New Roman"/>
          <w:sz w:val="24"/>
          <w:szCs w:val="24"/>
        </w:rPr>
        <w:t xml:space="preserve"> </w:t>
      </w:r>
      <w:r w:rsidRPr="007F5364">
        <w:rPr>
          <w:rFonts w:ascii="Times New Roman" w:hAnsi="Times New Roman" w:cs="Times New Roman"/>
          <w:sz w:val="24"/>
          <w:szCs w:val="24"/>
        </w:rPr>
        <w:t>г. – 4,9; в 2017</w:t>
      </w:r>
      <w:r w:rsidR="00AA71DB">
        <w:rPr>
          <w:rFonts w:ascii="Times New Roman" w:hAnsi="Times New Roman" w:cs="Times New Roman"/>
          <w:sz w:val="24"/>
          <w:szCs w:val="24"/>
        </w:rPr>
        <w:t xml:space="preserve"> </w:t>
      </w:r>
      <w:r w:rsidRPr="007F5364">
        <w:rPr>
          <w:rFonts w:ascii="Times New Roman" w:hAnsi="Times New Roman" w:cs="Times New Roman"/>
          <w:sz w:val="24"/>
          <w:szCs w:val="24"/>
        </w:rPr>
        <w:t xml:space="preserve">г. – 9,3 особи на фл/км). </w:t>
      </w:r>
    </w:p>
    <w:p w14:paraId="00FE5263" w14:textId="7FE6B531"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Ежегодно активность клещей начинается в марте - апреле, пик ак</w:t>
      </w:r>
      <w:r w:rsidR="00D75594">
        <w:rPr>
          <w:rFonts w:ascii="Times New Roman" w:hAnsi="Times New Roman" w:cs="Times New Roman"/>
          <w:sz w:val="24"/>
          <w:szCs w:val="24"/>
        </w:rPr>
        <w:t>тивности клещей приходится на четвертую декаду мая и первую-вторую</w:t>
      </w:r>
      <w:r w:rsidRPr="007F5364">
        <w:rPr>
          <w:rFonts w:ascii="Times New Roman" w:hAnsi="Times New Roman" w:cs="Times New Roman"/>
          <w:sz w:val="24"/>
          <w:szCs w:val="24"/>
        </w:rPr>
        <w:t xml:space="preserve"> декаду июня, что подтверждается данными по мониторингу за присосами клещей, затем численность резко снижается, однако единичные особи попадаются до конца октября. </w:t>
      </w:r>
    </w:p>
    <w:p w14:paraId="37AB5BAF" w14:textId="6185C86B" w:rsid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 2023 году первые особи клещей</w:t>
      </w:r>
      <w:r w:rsidR="00D75594">
        <w:rPr>
          <w:rFonts w:ascii="Times New Roman" w:hAnsi="Times New Roman" w:cs="Times New Roman"/>
          <w:sz w:val="24"/>
          <w:szCs w:val="24"/>
        </w:rPr>
        <w:t xml:space="preserve"> D. Silvarum были отловлены 6</w:t>
      </w:r>
      <w:r w:rsidRPr="007F5364">
        <w:rPr>
          <w:rFonts w:ascii="Times New Roman" w:hAnsi="Times New Roman" w:cs="Times New Roman"/>
          <w:sz w:val="24"/>
          <w:szCs w:val="24"/>
        </w:rPr>
        <w:t xml:space="preserve"> марта (в </w:t>
      </w:r>
      <w:r w:rsidR="00AB6A23">
        <w:rPr>
          <w:rFonts w:ascii="Times New Roman" w:hAnsi="Times New Roman" w:cs="Times New Roman"/>
          <w:sz w:val="24"/>
          <w:szCs w:val="24"/>
        </w:rPr>
        <w:t xml:space="preserve">           </w:t>
      </w:r>
      <w:r w:rsidR="00D75594">
        <w:rPr>
          <w:rFonts w:ascii="Times New Roman" w:hAnsi="Times New Roman" w:cs="Times New Roman"/>
          <w:sz w:val="24"/>
          <w:szCs w:val="24"/>
        </w:rPr>
        <w:t>2022 г.</w:t>
      </w:r>
      <w:r w:rsidRPr="007F5364">
        <w:rPr>
          <w:rFonts w:ascii="Times New Roman" w:hAnsi="Times New Roman" w:cs="Times New Roman"/>
          <w:sz w:val="24"/>
          <w:szCs w:val="24"/>
        </w:rPr>
        <w:t xml:space="preserve"> </w:t>
      </w:r>
      <w:r w:rsidR="00D75594">
        <w:rPr>
          <w:rFonts w:ascii="Times New Roman" w:hAnsi="Times New Roman" w:cs="Times New Roman"/>
          <w:sz w:val="24"/>
          <w:szCs w:val="24"/>
        </w:rPr>
        <w:t>– 22 марта, в 2021 г.</w:t>
      </w:r>
      <w:r w:rsidRPr="007F5364">
        <w:rPr>
          <w:rFonts w:ascii="Times New Roman" w:hAnsi="Times New Roman" w:cs="Times New Roman"/>
          <w:sz w:val="24"/>
          <w:szCs w:val="24"/>
        </w:rPr>
        <w:t xml:space="preserve"> </w:t>
      </w:r>
      <w:r w:rsidR="00D75594">
        <w:rPr>
          <w:rFonts w:ascii="Times New Roman" w:hAnsi="Times New Roman" w:cs="Times New Roman"/>
          <w:sz w:val="24"/>
          <w:szCs w:val="24"/>
        </w:rPr>
        <w:t xml:space="preserve">– </w:t>
      </w:r>
      <w:r w:rsidR="00104D61">
        <w:rPr>
          <w:rFonts w:ascii="Times New Roman" w:hAnsi="Times New Roman" w:cs="Times New Roman"/>
          <w:sz w:val="24"/>
          <w:szCs w:val="24"/>
        </w:rPr>
        <w:t xml:space="preserve">19 </w:t>
      </w:r>
      <w:r w:rsidR="00104D61" w:rsidRPr="007F5364">
        <w:rPr>
          <w:rFonts w:ascii="Times New Roman" w:hAnsi="Times New Roman" w:cs="Times New Roman"/>
          <w:sz w:val="24"/>
          <w:szCs w:val="24"/>
        </w:rPr>
        <w:t>марта</w:t>
      </w:r>
      <w:r w:rsidRPr="007F5364">
        <w:rPr>
          <w:rFonts w:ascii="Times New Roman" w:hAnsi="Times New Roman" w:cs="Times New Roman"/>
          <w:sz w:val="24"/>
          <w:szCs w:val="24"/>
        </w:rPr>
        <w:t>). Активность иксодовых клещей в эпидсезон 2</w:t>
      </w:r>
      <w:r w:rsidR="00D75594">
        <w:rPr>
          <w:rFonts w:ascii="Times New Roman" w:hAnsi="Times New Roman" w:cs="Times New Roman"/>
          <w:sz w:val="24"/>
          <w:szCs w:val="24"/>
        </w:rPr>
        <w:t>023 года</w:t>
      </w:r>
      <w:r w:rsidRPr="007F5364">
        <w:rPr>
          <w:rFonts w:ascii="Times New Roman" w:hAnsi="Times New Roman" w:cs="Times New Roman"/>
          <w:sz w:val="24"/>
          <w:szCs w:val="24"/>
        </w:rPr>
        <w:t xml:space="preserve"> составила 190 суток (в 2022</w:t>
      </w:r>
      <w:r w:rsidR="00AB6A23">
        <w:rPr>
          <w:rFonts w:ascii="Times New Roman" w:hAnsi="Times New Roman" w:cs="Times New Roman"/>
          <w:sz w:val="24"/>
          <w:szCs w:val="24"/>
        </w:rPr>
        <w:t xml:space="preserve"> </w:t>
      </w:r>
      <w:r w:rsidRPr="007F5364">
        <w:rPr>
          <w:rFonts w:ascii="Times New Roman" w:hAnsi="Times New Roman" w:cs="Times New Roman"/>
          <w:sz w:val="24"/>
          <w:szCs w:val="24"/>
        </w:rPr>
        <w:t xml:space="preserve">г. – 169 суток) (рис. </w:t>
      </w:r>
      <w:r w:rsidR="00683B7E">
        <w:rPr>
          <w:rFonts w:ascii="Times New Roman" w:hAnsi="Times New Roman" w:cs="Times New Roman"/>
          <w:sz w:val="24"/>
          <w:szCs w:val="24"/>
        </w:rPr>
        <w:t>71</w:t>
      </w:r>
      <w:r w:rsidRPr="007F5364">
        <w:rPr>
          <w:rFonts w:ascii="Times New Roman" w:hAnsi="Times New Roman" w:cs="Times New Roman"/>
          <w:sz w:val="24"/>
          <w:szCs w:val="24"/>
        </w:rPr>
        <w:t>).</w:t>
      </w:r>
    </w:p>
    <w:p w14:paraId="43E9197F" w14:textId="77777777" w:rsidR="00AA71DB" w:rsidRPr="007F5364" w:rsidRDefault="00AA71DB" w:rsidP="007F5364">
      <w:pPr>
        <w:widowControl w:val="0"/>
        <w:autoSpaceDE w:val="0"/>
        <w:autoSpaceDN w:val="0"/>
        <w:adjustRightInd w:val="0"/>
        <w:spacing w:after="0" w:line="240" w:lineRule="auto"/>
        <w:ind w:firstLine="709"/>
        <w:jc w:val="both"/>
        <w:rPr>
          <w:rFonts w:ascii="Times New Roman" w:hAnsi="Times New Roman" w:cs="Times New Roman"/>
          <w:b/>
          <w:color w:val="FF0000"/>
          <w:sz w:val="24"/>
          <w:szCs w:val="24"/>
        </w:rPr>
      </w:pPr>
    </w:p>
    <w:p w14:paraId="60840908" w14:textId="77777777" w:rsidR="007F5364" w:rsidRPr="007F5364" w:rsidRDefault="007F5364" w:rsidP="00037F6E">
      <w:pPr>
        <w:widowControl w:val="0"/>
        <w:autoSpaceDE w:val="0"/>
        <w:autoSpaceDN w:val="0"/>
        <w:adjustRightInd w:val="0"/>
        <w:spacing w:after="0" w:line="240" w:lineRule="auto"/>
        <w:jc w:val="center"/>
        <w:rPr>
          <w:rFonts w:ascii="Times New Roman" w:hAnsi="Times New Roman" w:cs="Times New Roman"/>
          <w:b/>
          <w:color w:val="FF0000"/>
          <w:sz w:val="24"/>
          <w:szCs w:val="24"/>
        </w:rPr>
      </w:pPr>
      <w:r w:rsidRPr="007F5364">
        <w:rPr>
          <w:rFonts w:ascii="Times New Roman" w:hAnsi="Times New Roman" w:cs="Times New Roman"/>
          <w:noProof/>
          <w:lang w:eastAsia="ru-RU"/>
        </w:rPr>
        <w:drawing>
          <wp:inline distT="0" distB="0" distL="0" distR="0" wp14:anchorId="4F0F812F" wp14:editId="20DBD339">
            <wp:extent cx="5603631" cy="2743200"/>
            <wp:effectExtent l="0" t="0" r="0"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445B6753" w14:textId="77777777" w:rsidR="007F5364" w:rsidRPr="007F5364" w:rsidRDefault="007F5364" w:rsidP="007F5364">
      <w:pPr>
        <w:widowControl w:val="0"/>
        <w:autoSpaceDE w:val="0"/>
        <w:autoSpaceDN w:val="0"/>
        <w:adjustRightInd w:val="0"/>
        <w:spacing w:after="0" w:line="240" w:lineRule="auto"/>
        <w:ind w:firstLine="708"/>
        <w:jc w:val="center"/>
        <w:rPr>
          <w:rFonts w:ascii="Times New Roman" w:hAnsi="Times New Roman" w:cs="Times New Roman"/>
          <w:b/>
        </w:rPr>
      </w:pPr>
      <w:r w:rsidRPr="007F5364">
        <w:rPr>
          <w:rFonts w:ascii="Times New Roman" w:hAnsi="Times New Roman" w:cs="Times New Roman"/>
        </w:rPr>
        <w:t>Рис.</w:t>
      </w:r>
      <w:r w:rsidR="00683B7E">
        <w:rPr>
          <w:rFonts w:ascii="Times New Roman" w:hAnsi="Times New Roman" w:cs="Times New Roman"/>
        </w:rPr>
        <w:t>71</w:t>
      </w:r>
      <w:r w:rsidRPr="007F5364">
        <w:rPr>
          <w:rFonts w:ascii="Times New Roman" w:hAnsi="Times New Roman" w:cs="Times New Roman"/>
        </w:rPr>
        <w:t>. Активность иксодо</w:t>
      </w:r>
      <w:r w:rsidR="00AA71DB">
        <w:rPr>
          <w:rFonts w:ascii="Times New Roman" w:hAnsi="Times New Roman" w:cs="Times New Roman"/>
        </w:rPr>
        <w:t>вых клещей 2014-2023 гг. (сут.)</w:t>
      </w:r>
    </w:p>
    <w:p w14:paraId="0197B8D1" w14:textId="77777777" w:rsidR="007F5364" w:rsidRPr="007F5364" w:rsidRDefault="007F5364" w:rsidP="007F5364">
      <w:pPr>
        <w:widowControl w:val="0"/>
        <w:autoSpaceDE w:val="0"/>
        <w:autoSpaceDN w:val="0"/>
        <w:adjustRightInd w:val="0"/>
        <w:spacing w:after="0" w:line="240" w:lineRule="auto"/>
        <w:ind w:firstLine="708"/>
        <w:jc w:val="both"/>
        <w:rPr>
          <w:rFonts w:ascii="Times New Roman" w:hAnsi="Times New Roman" w:cs="Times New Roman"/>
          <w:b/>
          <w:color w:val="FF0000"/>
          <w:sz w:val="24"/>
          <w:szCs w:val="24"/>
        </w:rPr>
      </w:pPr>
    </w:p>
    <w:p w14:paraId="3499DF5A" w14:textId="71DC8E77" w:rsidR="007F5364" w:rsidRPr="007F5364" w:rsidRDefault="007F5364" w:rsidP="007F5364">
      <w:pPr>
        <w:widowControl w:val="0"/>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r w:rsidRPr="007F5364">
        <w:rPr>
          <w:rFonts w:ascii="Times New Roman" w:hAnsi="Times New Roman" w:cs="Times New Roman"/>
          <w:color w:val="000000" w:themeColor="text1"/>
          <w:sz w:val="24"/>
          <w:szCs w:val="24"/>
        </w:rPr>
        <w:t xml:space="preserve">С целью изучения зараженности клещей возбудителями инфекционных заболеваний </w:t>
      </w:r>
      <w:r w:rsidRPr="007F5364">
        <w:rPr>
          <w:rFonts w:ascii="Times New Roman" w:hAnsi="Times New Roman" w:cs="Times New Roman"/>
          <w:sz w:val="24"/>
          <w:szCs w:val="24"/>
        </w:rPr>
        <w:t xml:space="preserve">в вирусологической лаборатории </w:t>
      </w:r>
      <w:r w:rsidRPr="007F5364">
        <w:rPr>
          <w:rFonts w:ascii="Times New Roman" w:hAnsi="Times New Roman" w:cs="Times New Roman"/>
          <w:color w:val="000000" w:themeColor="text1"/>
          <w:sz w:val="24"/>
          <w:szCs w:val="24"/>
        </w:rPr>
        <w:t>ФБУЗ «Центр гигиены и эпидемиологии в Амурской области» методом ПЦР исследовано 570 экз. иксодовых клещей, собранных в природных биотопах. Возбудитель клещевого энцефалита обнаружен в 0,2% проб (в 2022</w:t>
      </w:r>
      <w:r w:rsidR="00277C93">
        <w:rPr>
          <w:rFonts w:ascii="Times New Roman" w:hAnsi="Times New Roman" w:cs="Times New Roman"/>
          <w:color w:val="000000" w:themeColor="text1"/>
          <w:sz w:val="24"/>
          <w:szCs w:val="24"/>
        </w:rPr>
        <w:t xml:space="preserve"> </w:t>
      </w:r>
      <w:r w:rsidRPr="007F5364">
        <w:rPr>
          <w:rFonts w:ascii="Times New Roman" w:hAnsi="Times New Roman" w:cs="Times New Roman"/>
          <w:color w:val="000000" w:themeColor="text1"/>
          <w:sz w:val="24"/>
          <w:szCs w:val="24"/>
        </w:rPr>
        <w:t>г. – 0%), положительная проба доставлена с территории Магдагачинского района; клещевого боррелиоза - в 2,3% проб (в 2022</w:t>
      </w:r>
      <w:r w:rsidR="00277C93">
        <w:rPr>
          <w:rFonts w:ascii="Times New Roman" w:hAnsi="Times New Roman" w:cs="Times New Roman"/>
          <w:color w:val="000000" w:themeColor="text1"/>
          <w:sz w:val="24"/>
          <w:szCs w:val="24"/>
        </w:rPr>
        <w:t xml:space="preserve"> </w:t>
      </w:r>
      <w:r w:rsidRPr="007F5364">
        <w:rPr>
          <w:rFonts w:ascii="Times New Roman" w:hAnsi="Times New Roman" w:cs="Times New Roman"/>
          <w:color w:val="000000" w:themeColor="text1"/>
          <w:sz w:val="24"/>
          <w:szCs w:val="24"/>
        </w:rPr>
        <w:t>г. – 11,3%), положительные находки доставлены с территорий Сковородинского</w:t>
      </w:r>
      <w:r w:rsidR="005E088C">
        <w:rPr>
          <w:rFonts w:ascii="Times New Roman" w:hAnsi="Times New Roman" w:cs="Times New Roman"/>
          <w:color w:val="000000" w:themeColor="text1"/>
          <w:sz w:val="24"/>
          <w:szCs w:val="24"/>
        </w:rPr>
        <w:t xml:space="preserve"> округа и Селемджинского района</w:t>
      </w:r>
      <w:r w:rsidRPr="007F5364">
        <w:rPr>
          <w:rFonts w:ascii="Times New Roman" w:hAnsi="Times New Roman" w:cs="Times New Roman"/>
          <w:color w:val="000000" w:themeColor="text1"/>
          <w:sz w:val="24"/>
          <w:szCs w:val="24"/>
        </w:rPr>
        <w:t>; клещевого риккетсиоза - в 4,7% проб (в 2022</w:t>
      </w:r>
      <w:r w:rsidR="00277C93">
        <w:rPr>
          <w:rFonts w:ascii="Times New Roman" w:hAnsi="Times New Roman" w:cs="Times New Roman"/>
          <w:color w:val="000000" w:themeColor="text1"/>
          <w:sz w:val="24"/>
          <w:szCs w:val="24"/>
        </w:rPr>
        <w:t xml:space="preserve"> </w:t>
      </w:r>
      <w:r w:rsidRPr="007F5364">
        <w:rPr>
          <w:rFonts w:ascii="Times New Roman" w:hAnsi="Times New Roman" w:cs="Times New Roman"/>
          <w:color w:val="000000" w:themeColor="text1"/>
          <w:sz w:val="24"/>
          <w:szCs w:val="24"/>
        </w:rPr>
        <w:t xml:space="preserve">г. – 1,3%), положительные находки доставлены с территорий Благовещенского, </w:t>
      </w:r>
      <w:r w:rsidR="005E088C" w:rsidRPr="007F5364">
        <w:rPr>
          <w:rFonts w:ascii="Times New Roman" w:hAnsi="Times New Roman" w:cs="Times New Roman"/>
          <w:color w:val="000000" w:themeColor="text1"/>
          <w:sz w:val="24"/>
          <w:szCs w:val="24"/>
        </w:rPr>
        <w:t>Белогорского</w:t>
      </w:r>
      <w:r w:rsidR="005E088C">
        <w:rPr>
          <w:rFonts w:ascii="Times New Roman" w:hAnsi="Times New Roman" w:cs="Times New Roman"/>
          <w:color w:val="000000" w:themeColor="text1"/>
          <w:sz w:val="24"/>
          <w:szCs w:val="24"/>
        </w:rPr>
        <w:t>,</w:t>
      </w:r>
      <w:r w:rsidR="005E088C" w:rsidRPr="007F5364">
        <w:rPr>
          <w:rFonts w:ascii="Times New Roman" w:hAnsi="Times New Roman" w:cs="Times New Roman"/>
          <w:color w:val="000000" w:themeColor="text1"/>
          <w:sz w:val="24"/>
          <w:szCs w:val="24"/>
        </w:rPr>
        <w:t xml:space="preserve"> </w:t>
      </w:r>
      <w:r w:rsidRPr="007F5364">
        <w:rPr>
          <w:rFonts w:ascii="Times New Roman" w:hAnsi="Times New Roman" w:cs="Times New Roman"/>
          <w:color w:val="000000" w:themeColor="text1"/>
          <w:sz w:val="24"/>
          <w:szCs w:val="24"/>
        </w:rPr>
        <w:t xml:space="preserve">Бурейского, </w:t>
      </w:r>
      <w:r w:rsidR="005E088C" w:rsidRPr="007F5364">
        <w:rPr>
          <w:rFonts w:ascii="Times New Roman" w:hAnsi="Times New Roman" w:cs="Times New Roman"/>
          <w:color w:val="000000" w:themeColor="text1"/>
          <w:sz w:val="24"/>
          <w:szCs w:val="24"/>
        </w:rPr>
        <w:t>Сковородинского</w:t>
      </w:r>
      <w:r w:rsidR="005E088C">
        <w:rPr>
          <w:rFonts w:ascii="Times New Roman" w:hAnsi="Times New Roman" w:cs="Times New Roman"/>
          <w:color w:val="000000" w:themeColor="text1"/>
          <w:sz w:val="24"/>
          <w:szCs w:val="24"/>
        </w:rPr>
        <w:t>,</w:t>
      </w:r>
      <w:r w:rsidR="005E088C" w:rsidRPr="007F5364">
        <w:rPr>
          <w:rFonts w:ascii="Times New Roman" w:hAnsi="Times New Roman" w:cs="Times New Roman"/>
          <w:color w:val="000000" w:themeColor="text1"/>
          <w:sz w:val="24"/>
          <w:szCs w:val="24"/>
        </w:rPr>
        <w:t xml:space="preserve"> Тамбовского</w:t>
      </w:r>
      <w:r w:rsidR="005E088C">
        <w:rPr>
          <w:rFonts w:ascii="Times New Roman" w:hAnsi="Times New Roman" w:cs="Times New Roman"/>
          <w:color w:val="000000" w:themeColor="text1"/>
          <w:sz w:val="24"/>
          <w:szCs w:val="24"/>
        </w:rPr>
        <w:t>,</w:t>
      </w:r>
      <w:r w:rsidR="005E088C" w:rsidRPr="007F5364">
        <w:rPr>
          <w:rFonts w:ascii="Times New Roman" w:hAnsi="Times New Roman" w:cs="Times New Roman"/>
          <w:color w:val="000000" w:themeColor="text1"/>
          <w:sz w:val="24"/>
          <w:szCs w:val="24"/>
        </w:rPr>
        <w:t xml:space="preserve"> </w:t>
      </w:r>
      <w:r w:rsidRPr="007F5364">
        <w:rPr>
          <w:rFonts w:ascii="Times New Roman" w:hAnsi="Times New Roman" w:cs="Times New Roman"/>
          <w:color w:val="000000" w:themeColor="text1"/>
          <w:sz w:val="24"/>
          <w:szCs w:val="24"/>
        </w:rPr>
        <w:t>Шимановского</w:t>
      </w:r>
      <w:r w:rsidR="005E088C">
        <w:rPr>
          <w:rFonts w:ascii="Times New Roman" w:hAnsi="Times New Roman" w:cs="Times New Roman"/>
          <w:color w:val="000000" w:themeColor="text1"/>
          <w:sz w:val="24"/>
          <w:szCs w:val="24"/>
        </w:rPr>
        <w:t xml:space="preserve"> округов</w:t>
      </w:r>
      <w:r w:rsidRPr="007F5364">
        <w:rPr>
          <w:rFonts w:ascii="Times New Roman" w:hAnsi="Times New Roman" w:cs="Times New Roman"/>
          <w:color w:val="000000" w:themeColor="text1"/>
          <w:sz w:val="24"/>
          <w:szCs w:val="24"/>
        </w:rPr>
        <w:t xml:space="preserve">, Мазановского, </w:t>
      </w:r>
      <w:r w:rsidR="005E088C">
        <w:rPr>
          <w:rFonts w:ascii="Times New Roman" w:hAnsi="Times New Roman" w:cs="Times New Roman"/>
          <w:color w:val="000000" w:themeColor="text1"/>
          <w:sz w:val="24"/>
          <w:szCs w:val="24"/>
        </w:rPr>
        <w:t xml:space="preserve">Константиновского </w:t>
      </w:r>
      <w:r w:rsidRPr="007F5364">
        <w:rPr>
          <w:rFonts w:ascii="Times New Roman" w:hAnsi="Times New Roman" w:cs="Times New Roman"/>
          <w:color w:val="000000" w:themeColor="text1"/>
          <w:sz w:val="24"/>
          <w:szCs w:val="24"/>
        </w:rPr>
        <w:t>районов; гранулоцитарного анаплазмоза - в 1,6% проб (в 2022</w:t>
      </w:r>
      <w:r w:rsidR="00E45C50">
        <w:rPr>
          <w:rFonts w:ascii="Times New Roman" w:hAnsi="Times New Roman" w:cs="Times New Roman"/>
          <w:color w:val="000000" w:themeColor="text1"/>
          <w:sz w:val="24"/>
          <w:szCs w:val="24"/>
        </w:rPr>
        <w:t xml:space="preserve"> </w:t>
      </w:r>
      <w:r w:rsidRPr="007F5364">
        <w:rPr>
          <w:rFonts w:ascii="Times New Roman" w:hAnsi="Times New Roman" w:cs="Times New Roman"/>
          <w:color w:val="000000" w:themeColor="text1"/>
          <w:sz w:val="24"/>
          <w:szCs w:val="24"/>
        </w:rPr>
        <w:t xml:space="preserve">г. – 0,9%), положительные находки доставлены с территорий Сковородинского </w:t>
      </w:r>
      <w:r w:rsidR="005E088C">
        <w:rPr>
          <w:rFonts w:ascii="Times New Roman" w:hAnsi="Times New Roman" w:cs="Times New Roman"/>
          <w:color w:val="000000" w:themeColor="text1"/>
          <w:sz w:val="24"/>
          <w:szCs w:val="24"/>
        </w:rPr>
        <w:t xml:space="preserve">округа </w:t>
      </w:r>
      <w:r w:rsidRPr="007F5364">
        <w:rPr>
          <w:rFonts w:ascii="Times New Roman" w:hAnsi="Times New Roman" w:cs="Times New Roman"/>
          <w:color w:val="000000" w:themeColor="text1"/>
          <w:sz w:val="24"/>
          <w:szCs w:val="24"/>
        </w:rPr>
        <w:t>и Селемджинског</w:t>
      </w:r>
      <w:r w:rsidR="005E088C">
        <w:rPr>
          <w:rFonts w:ascii="Times New Roman" w:hAnsi="Times New Roman" w:cs="Times New Roman"/>
          <w:color w:val="000000" w:themeColor="text1"/>
          <w:sz w:val="24"/>
          <w:szCs w:val="24"/>
        </w:rPr>
        <w:t>о района</w:t>
      </w:r>
      <w:r w:rsidRPr="007F5364">
        <w:rPr>
          <w:rFonts w:ascii="Times New Roman" w:hAnsi="Times New Roman" w:cs="Times New Roman"/>
          <w:color w:val="000000" w:themeColor="text1"/>
          <w:sz w:val="24"/>
          <w:szCs w:val="24"/>
        </w:rPr>
        <w:t>; моноцитарного эрлихиоза – в 0,3% проб (в 2022</w:t>
      </w:r>
      <w:r w:rsidR="00277C93">
        <w:rPr>
          <w:rFonts w:ascii="Times New Roman" w:hAnsi="Times New Roman" w:cs="Times New Roman"/>
          <w:color w:val="000000" w:themeColor="text1"/>
          <w:sz w:val="24"/>
          <w:szCs w:val="24"/>
        </w:rPr>
        <w:t xml:space="preserve"> </w:t>
      </w:r>
      <w:r w:rsidRPr="007F5364">
        <w:rPr>
          <w:rFonts w:ascii="Times New Roman" w:hAnsi="Times New Roman" w:cs="Times New Roman"/>
          <w:color w:val="000000" w:themeColor="text1"/>
          <w:sz w:val="24"/>
          <w:szCs w:val="24"/>
        </w:rPr>
        <w:t xml:space="preserve">г. – 1,7%), положительные находки доставлены с территорий </w:t>
      </w:r>
      <w:r w:rsidR="00087384" w:rsidRPr="007F5364">
        <w:rPr>
          <w:rFonts w:ascii="Times New Roman" w:hAnsi="Times New Roman" w:cs="Times New Roman"/>
          <w:color w:val="000000" w:themeColor="text1"/>
          <w:sz w:val="24"/>
          <w:szCs w:val="24"/>
        </w:rPr>
        <w:t xml:space="preserve">Сковородинского </w:t>
      </w:r>
      <w:r w:rsidR="00087384">
        <w:rPr>
          <w:rFonts w:ascii="Times New Roman" w:hAnsi="Times New Roman" w:cs="Times New Roman"/>
          <w:color w:val="000000" w:themeColor="text1"/>
          <w:sz w:val="24"/>
          <w:szCs w:val="24"/>
        </w:rPr>
        <w:t xml:space="preserve">округа </w:t>
      </w:r>
      <w:r w:rsidR="00087384" w:rsidRPr="007F5364">
        <w:rPr>
          <w:rFonts w:ascii="Times New Roman" w:hAnsi="Times New Roman" w:cs="Times New Roman"/>
          <w:color w:val="000000" w:themeColor="text1"/>
          <w:sz w:val="24"/>
          <w:szCs w:val="24"/>
        </w:rPr>
        <w:t>и Селемджинског</w:t>
      </w:r>
      <w:r w:rsidR="00087384">
        <w:rPr>
          <w:rFonts w:ascii="Times New Roman" w:hAnsi="Times New Roman" w:cs="Times New Roman"/>
          <w:color w:val="000000" w:themeColor="text1"/>
          <w:sz w:val="24"/>
          <w:szCs w:val="24"/>
        </w:rPr>
        <w:t>о района</w:t>
      </w:r>
      <w:r w:rsidRPr="007F5364">
        <w:rPr>
          <w:rFonts w:ascii="Times New Roman" w:hAnsi="Times New Roman" w:cs="Times New Roman"/>
          <w:color w:val="000000" w:themeColor="text1"/>
          <w:sz w:val="24"/>
          <w:szCs w:val="24"/>
        </w:rPr>
        <w:t>; положительные результаты на наличие антигена F.tularensis не обнаружено (в 2022</w:t>
      </w:r>
      <w:r w:rsidR="00277C93">
        <w:rPr>
          <w:rFonts w:ascii="Times New Roman" w:hAnsi="Times New Roman" w:cs="Times New Roman"/>
          <w:color w:val="000000" w:themeColor="text1"/>
          <w:sz w:val="24"/>
          <w:szCs w:val="24"/>
        </w:rPr>
        <w:t xml:space="preserve"> </w:t>
      </w:r>
      <w:r w:rsidRPr="007F5364">
        <w:rPr>
          <w:rFonts w:ascii="Times New Roman" w:hAnsi="Times New Roman" w:cs="Times New Roman"/>
          <w:color w:val="000000" w:themeColor="text1"/>
          <w:sz w:val="24"/>
          <w:szCs w:val="24"/>
        </w:rPr>
        <w:t xml:space="preserve">г. – 0%). </w:t>
      </w:r>
    </w:p>
    <w:p w14:paraId="0E1A46BB"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F5364">
        <w:rPr>
          <w:rFonts w:ascii="Times New Roman" w:hAnsi="Times New Roman" w:cs="Times New Roman"/>
          <w:noProof/>
          <w:lang w:eastAsia="ru-RU"/>
        </w:rPr>
        <w:drawing>
          <wp:inline distT="0" distB="0" distL="0" distR="0" wp14:anchorId="2C4301CF" wp14:editId="21A91C59">
            <wp:extent cx="5843905" cy="2813538"/>
            <wp:effectExtent l="0" t="0" r="4445" b="6350"/>
            <wp:docPr id="208" name="Диаграмма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1183A68" w14:textId="77777777" w:rsidR="007F5364" w:rsidRDefault="007F5364" w:rsidP="007F5364">
      <w:pPr>
        <w:widowControl w:val="0"/>
        <w:autoSpaceDE w:val="0"/>
        <w:autoSpaceDN w:val="0"/>
        <w:adjustRightInd w:val="0"/>
        <w:spacing w:after="0" w:line="240" w:lineRule="auto"/>
        <w:jc w:val="center"/>
        <w:rPr>
          <w:rFonts w:ascii="Times New Roman" w:hAnsi="Times New Roman" w:cs="Times New Roman"/>
        </w:rPr>
      </w:pPr>
      <w:r w:rsidRPr="007F5364">
        <w:rPr>
          <w:rFonts w:ascii="Times New Roman" w:hAnsi="Times New Roman" w:cs="Times New Roman"/>
        </w:rPr>
        <w:t>Рис.</w:t>
      </w:r>
      <w:r w:rsidR="00E45C50">
        <w:rPr>
          <w:rFonts w:ascii="Times New Roman" w:hAnsi="Times New Roman" w:cs="Times New Roman"/>
        </w:rPr>
        <w:t>72</w:t>
      </w:r>
      <w:r w:rsidRPr="007F5364">
        <w:rPr>
          <w:rFonts w:ascii="Times New Roman" w:hAnsi="Times New Roman" w:cs="Times New Roman"/>
        </w:rPr>
        <w:t>. Инфицированность клещей на территории Амурской области</w:t>
      </w:r>
      <w:r>
        <w:rPr>
          <w:rFonts w:ascii="Times New Roman" w:hAnsi="Times New Roman" w:cs="Times New Roman"/>
        </w:rPr>
        <w:t xml:space="preserve"> </w:t>
      </w:r>
      <w:r w:rsidRPr="007F5364">
        <w:rPr>
          <w:rFonts w:ascii="Times New Roman" w:hAnsi="Times New Roman" w:cs="Times New Roman"/>
        </w:rPr>
        <w:t>2014-2023гг. (%)</w:t>
      </w:r>
    </w:p>
    <w:p w14:paraId="39856808" w14:textId="77777777" w:rsidR="00277C93" w:rsidRPr="007F5364" w:rsidRDefault="00277C93" w:rsidP="007F5364">
      <w:pPr>
        <w:widowControl w:val="0"/>
        <w:autoSpaceDE w:val="0"/>
        <w:autoSpaceDN w:val="0"/>
        <w:adjustRightInd w:val="0"/>
        <w:spacing w:after="0" w:line="240" w:lineRule="auto"/>
        <w:jc w:val="center"/>
        <w:rPr>
          <w:rFonts w:ascii="Times New Roman" w:hAnsi="Times New Roman" w:cs="Times New Roman"/>
          <w:b/>
        </w:rPr>
      </w:pPr>
    </w:p>
    <w:p w14:paraId="4DF4DE99" w14:textId="41E6023F"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color w:val="FF0000"/>
          <w:spacing w:val="-4"/>
          <w:sz w:val="24"/>
          <w:szCs w:val="24"/>
        </w:rPr>
      </w:pPr>
      <w:r w:rsidRPr="007F5364">
        <w:rPr>
          <w:rFonts w:ascii="Times New Roman" w:hAnsi="Times New Roman" w:cs="Times New Roman"/>
          <w:sz w:val="24"/>
          <w:szCs w:val="24"/>
        </w:rPr>
        <w:t>В рамках реализации Постановления Главного государственного санитарного врача Российской Федерации от 12.05.2011 г. №53 «Об усовершенствовании эпидемиологического надзора и профилактических мероприятий в отношении клещевого вирусного энцефалита» в 2023 году на базе ФБУЗ «Центр гигиены и эпидемиологии в Амурской области» проведены исследования напряженности иммунитета к вирусу клещевого энцефалита у лиц, не привитых против КВЭ. По результатам исследования обнаружены 122 (20%) серопозитивные про</w:t>
      </w:r>
      <w:r w:rsidR="007B5167">
        <w:rPr>
          <w:rFonts w:ascii="Times New Roman" w:hAnsi="Times New Roman" w:cs="Times New Roman"/>
          <w:sz w:val="24"/>
          <w:szCs w:val="24"/>
        </w:rPr>
        <w:t>бы из 610 сывороток (в 2022 г.</w:t>
      </w:r>
      <w:r w:rsidRPr="007F5364">
        <w:rPr>
          <w:rFonts w:ascii="Times New Roman" w:hAnsi="Times New Roman" w:cs="Times New Roman"/>
          <w:sz w:val="24"/>
          <w:szCs w:val="24"/>
        </w:rPr>
        <w:t xml:space="preserve"> из 100 исследуемых сывороток − 16 серопозитивных). </w:t>
      </w:r>
    </w:p>
    <w:p w14:paraId="460C7417" w14:textId="631493BC" w:rsidR="007F5364" w:rsidRPr="007F5364" w:rsidRDefault="007B5167" w:rsidP="007F5364">
      <w:pPr>
        <w:widowControl w:val="0"/>
        <w:autoSpaceDE w:val="0"/>
        <w:autoSpaceDN w:val="0"/>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 xml:space="preserve">В 2023 году </w:t>
      </w:r>
      <w:r w:rsidR="007F5364" w:rsidRPr="007F5364">
        <w:rPr>
          <w:rFonts w:ascii="Times New Roman" w:hAnsi="Times New Roman" w:cs="Times New Roman"/>
          <w:sz w:val="24"/>
          <w:szCs w:val="24"/>
        </w:rPr>
        <w:t xml:space="preserve">подлежало акарицидным обработкам площадь 424 га, в том числе 280 га территории ЛОУ. </w:t>
      </w:r>
    </w:p>
    <w:p w14:paraId="66CE6E65" w14:textId="705F587C"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color w:val="FF0000"/>
          <w:sz w:val="24"/>
          <w:szCs w:val="24"/>
        </w:rPr>
      </w:pPr>
      <w:r w:rsidRPr="007F5364">
        <w:rPr>
          <w:rFonts w:ascii="Times New Roman" w:hAnsi="Times New Roman" w:cs="Times New Roman"/>
          <w:sz w:val="24"/>
          <w:szCs w:val="24"/>
        </w:rPr>
        <w:t xml:space="preserve"> Фактически в Амурской области обработано 564,53 га, в том числе ЛОУ – 253,93 га. На эпидсезон 2023 года на проведение акарицидных обработок было запланировано 9,627 млн. рублей, выделено и освоено 12,248 млн. рублей из средств областного и муниципального бюджета, предприятий, организаций и средств граждан. </w:t>
      </w:r>
    </w:p>
    <w:p w14:paraId="186E02F1" w14:textId="77777777" w:rsidR="007F5364" w:rsidRPr="007F5364" w:rsidRDefault="007F5364" w:rsidP="007F5364">
      <w:pPr>
        <w:widowControl w:val="0"/>
        <w:autoSpaceDE w:val="0"/>
        <w:autoSpaceDN w:val="0"/>
        <w:spacing w:after="0" w:line="240" w:lineRule="auto"/>
        <w:ind w:firstLine="708"/>
        <w:jc w:val="both"/>
        <w:rPr>
          <w:rFonts w:ascii="Times New Roman" w:hAnsi="Times New Roman" w:cs="Times New Roman"/>
          <w:b/>
          <w:color w:val="000000"/>
          <w:sz w:val="24"/>
          <w:szCs w:val="24"/>
        </w:rPr>
      </w:pPr>
      <w:r w:rsidRPr="007F5364">
        <w:rPr>
          <w:rFonts w:ascii="Times New Roman" w:hAnsi="Times New Roman" w:cs="Times New Roman"/>
          <w:color w:val="000000"/>
          <w:sz w:val="24"/>
          <w:szCs w:val="24"/>
        </w:rPr>
        <w:t xml:space="preserve">Лабораторная диагностика клещевых инфекций, в том числе КВЭ, проводится методом ИФА и ПЦР на базе ФБУЗ «Центр гигиены и эпидемиологии в Амурской области» и ГАУЗ АО «Амурская областная инфекционная больница». </w:t>
      </w:r>
      <w:r w:rsidRPr="007F5364">
        <w:rPr>
          <w:rFonts w:ascii="Times New Roman" w:hAnsi="Times New Roman" w:cs="Times New Roman"/>
          <w:sz w:val="24"/>
          <w:szCs w:val="24"/>
        </w:rPr>
        <w:t>Лабораторные исследования клещей проводятся только на базе ФБУЗ «Центр гигиены и эп</w:t>
      </w:r>
      <w:r w:rsidRPr="007F5364">
        <w:rPr>
          <w:rFonts w:ascii="Times New Roman" w:hAnsi="Times New Roman" w:cs="Times New Roman"/>
          <w:color w:val="000000"/>
          <w:sz w:val="24"/>
          <w:szCs w:val="24"/>
        </w:rPr>
        <w:t>идемиологии в Амурской области» и 4 филиалах.</w:t>
      </w:r>
    </w:p>
    <w:p w14:paraId="4F73A0C1" w14:textId="1B5B3D40" w:rsidR="007F5364" w:rsidRPr="007F5364" w:rsidRDefault="007F5364" w:rsidP="007F5364">
      <w:pPr>
        <w:widowControl w:val="0"/>
        <w:autoSpaceDE w:val="0"/>
        <w:autoSpaceDN w:val="0"/>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В 2023 году 1585 клещей, доставленных от населения, исследованы на клещевые инфекци</w:t>
      </w:r>
      <w:r w:rsidR="007B5167">
        <w:rPr>
          <w:rFonts w:ascii="Times New Roman" w:hAnsi="Times New Roman" w:cs="Times New Roman"/>
          <w:sz w:val="24"/>
          <w:szCs w:val="24"/>
        </w:rPr>
        <w:t>и</w:t>
      </w:r>
      <w:r w:rsidRPr="007F5364">
        <w:rPr>
          <w:rFonts w:ascii="Times New Roman" w:hAnsi="Times New Roman" w:cs="Times New Roman"/>
          <w:sz w:val="24"/>
          <w:szCs w:val="24"/>
        </w:rPr>
        <w:t>, из них в 8 клещах обнаружен антиген вируса клещев</w:t>
      </w:r>
      <w:r w:rsidR="007B5167">
        <w:rPr>
          <w:rFonts w:ascii="Times New Roman" w:hAnsi="Times New Roman" w:cs="Times New Roman"/>
          <w:sz w:val="24"/>
          <w:szCs w:val="24"/>
        </w:rPr>
        <w:t>ого энцефалита. Всего за 2023 год</w:t>
      </w:r>
      <w:r w:rsidRPr="007F5364">
        <w:rPr>
          <w:rFonts w:ascii="Times New Roman" w:hAnsi="Times New Roman" w:cs="Times New Roman"/>
          <w:sz w:val="24"/>
          <w:szCs w:val="24"/>
        </w:rPr>
        <w:t xml:space="preserve"> исследовано на наличие вируса энцефалита 2155 клещей, в том числе в рамках мониторинга за циркуляцией возбудителя в окружающей среде 573 клеща, из них в 1 клеще обнаружен антиген вируса клещевого энцефалита.</w:t>
      </w:r>
    </w:p>
    <w:p w14:paraId="21EAF7B6" w14:textId="5134990C"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spacing w:val="-4"/>
          <w:sz w:val="24"/>
          <w:szCs w:val="24"/>
        </w:rPr>
      </w:pPr>
      <w:r w:rsidRPr="007F5364">
        <w:rPr>
          <w:rFonts w:ascii="Times New Roman" w:hAnsi="Times New Roman" w:cs="Times New Roman"/>
          <w:sz w:val="24"/>
          <w:szCs w:val="24"/>
        </w:rPr>
        <w:t xml:space="preserve">Территориями Амурской области, эндемичными по клещевому вирусному энцефалиту, являются Архаринский, Бурейский, </w:t>
      </w:r>
      <w:r w:rsidR="007B5167" w:rsidRPr="007F5364">
        <w:rPr>
          <w:rFonts w:ascii="Times New Roman" w:hAnsi="Times New Roman" w:cs="Times New Roman"/>
          <w:sz w:val="24"/>
          <w:szCs w:val="24"/>
        </w:rPr>
        <w:t>Ромненский</w:t>
      </w:r>
      <w:r w:rsidR="007B5167">
        <w:rPr>
          <w:rFonts w:ascii="Times New Roman" w:hAnsi="Times New Roman" w:cs="Times New Roman"/>
          <w:sz w:val="24"/>
          <w:szCs w:val="24"/>
        </w:rPr>
        <w:t xml:space="preserve">, </w:t>
      </w:r>
      <w:r w:rsidR="007B5167" w:rsidRPr="007F5364">
        <w:rPr>
          <w:rFonts w:ascii="Times New Roman" w:hAnsi="Times New Roman" w:cs="Times New Roman"/>
          <w:sz w:val="24"/>
          <w:szCs w:val="24"/>
        </w:rPr>
        <w:t>Сковородинский</w:t>
      </w:r>
      <w:r w:rsidR="007B5167">
        <w:rPr>
          <w:rFonts w:ascii="Times New Roman" w:hAnsi="Times New Roman" w:cs="Times New Roman"/>
          <w:sz w:val="24"/>
          <w:szCs w:val="24"/>
        </w:rPr>
        <w:t xml:space="preserve">, </w:t>
      </w:r>
      <w:r w:rsidR="007B5167" w:rsidRPr="007F5364">
        <w:rPr>
          <w:rFonts w:ascii="Times New Roman" w:hAnsi="Times New Roman" w:cs="Times New Roman"/>
          <w:sz w:val="24"/>
          <w:szCs w:val="24"/>
        </w:rPr>
        <w:t>Тындинский</w:t>
      </w:r>
      <w:r w:rsidR="007B5167">
        <w:rPr>
          <w:rFonts w:ascii="Times New Roman" w:hAnsi="Times New Roman" w:cs="Times New Roman"/>
          <w:sz w:val="24"/>
          <w:szCs w:val="24"/>
        </w:rPr>
        <w:t xml:space="preserve">, </w:t>
      </w:r>
      <w:r w:rsidR="007B5167" w:rsidRPr="007F5364">
        <w:rPr>
          <w:rFonts w:ascii="Times New Roman" w:hAnsi="Times New Roman" w:cs="Times New Roman"/>
          <w:sz w:val="24"/>
          <w:szCs w:val="24"/>
        </w:rPr>
        <w:t xml:space="preserve">Шимановский </w:t>
      </w:r>
      <w:r w:rsidR="007B5167">
        <w:rPr>
          <w:rFonts w:ascii="Times New Roman" w:hAnsi="Times New Roman" w:cs="Times New Roman"/>
          <w:sz w:val="24"/>
          <w:szCs w:val="24"/>
        </w:rPr>
        <w:t xml:space="preserve">округа, </w:t>
      </w:r>
      <w:r w:rsidRPr="007F5364">
        <w:rPr>
          <w:rFonts w:ascii="Times New Roman" w:hAnsi="Times New Roman" w:cs="Times New Roman"/>
          <w:sz w:val="24"/>
          <w:szCs w:val="24"/>
        </w:rPr>
        <w:t>Зейски</w:t>
      </w:r>
      <w:r w:rsidR="007B5167">
        <w:rPr>
          <w:rFonts w:ascii="Times New Roman" w:hAnsi="Times New Roman" w:cs="Times New Roman"/>
          <w:sz w:val="24"/>
          <w:szCs w:val="24"/>
        </w:rPr>
        <w:t xml:space="preserve">й, Магдагачинский, Мазановский, Свободненский, Селемджинский </w:t>
      </w:r>
      <w:r w:rsidRPr="007F5364">
        <w:rPr>
          <w:rFonts w:ascii="Times New Roman" w:hAnsi="Times New Roman" w:cs="Times New Roman"/>
          <w:sz w:val="24"/>
          <w:szCs w:val="24"/>
        </w:rPr>
        <w:t>районы, г. Зея, г. Свободный, г. Тында, г. Шимановск, ЗАТО Циолковский.</w:t>
      </w:r>
    </w:p>
    <w:p w14:paraId="4E2DD4A9"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color w:val="000000"/>
          <w:sz w:val="24"/>
          <w:szCs w:val="24"/>
        </w:rPr>
      </w:pPr>
      <w:r w:rsidRPr="007F5364">
        <w:rPr>
          <w:rFonts w:ascii="Times New Roman" w:hAnsi="Times New Roman" w:cs="Times New Roman"/>
          <w:color w:val="000000"/>
          <w:sz w:val="24"/>
          <w:szCs w:val="24"/>
        </w:rPr>
        <w:t>В 2023 году на закупку вакцин против КВЭ было выделено и освоено 25,583 млн. рублей, в том числе за счет средств областного бюджета в рамках подпрограммы «Вакцинопрофилактика», 10,704 млн. рублей были выделены из средств муниципального бюджета, предприятий, организаций, страховых компаний и личных средств граждан.</w:t>
      </w:r>
    </w:p>
    <w:p w14:paraId="4F44458A" w14:textId="470EA26F" w:rsidR="007F5364" w:rsidRPr="007F5364" w:rsidRDefault="007F5364" w:rsidP="007F5364">
      <w:pPr>
        <w:widowControl w:val="0"/>
        <w:autoSpaceDE w:val="0"/>
        <w:autoSpaceDN w:val="0"/>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Всего в 2023 году привито против КВЭ 54</w:t>
      </w:r>
      <w:r w:rsidR="007B5167">
        <w:rPr>
          <w:rFonts w:ascii="Times New Roman" w:hAnsi="Times New Roman" w:cs="Times New Roman"/>
          <w:sz w:val="24"/>
          <w:szCs w:val="24"/>
        </w:rPr>
        <w:t xml:space="preserve"> </w:t>
      </w:r>
      <w:r w:rsidRPr="007F5364">
        <w:rPr>
          <w:rFonts w:ascii="Times New Roman" w:hAnsi="Times New Roman" w:cs="Times New Roman"/>
          <w:sz w:val="24"/>
          <w:szCs w:val="24"/>
        </w:rPr>
        <w:t>326 человек или 109,0 % от плана                    (49 833человек), в том числе детей 21 222 или 99,8% от плана (21 264).</w:t>
      </w:r>
    </w:p>
    <w:p w14:paraId="092C996D" w14:textId="77777777" w:rsidR="007F5364" w:rsidRPr="007F5364" w:rsidRDefault="007F5364" w:rsidP="007F5364">
      <w:pPr>
        <w:widowControl w:val="0"/>
        <w:autoSpaceDE w:val="0"/>
        <w:autoSpaceDN w:val="0"/>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Охват населения, проживающего на эндемичных по КВЭ территориях, прививками против КВЭ составил 97,5% (2022 г. – 97%), охват прививками детей – 96,2%, профессиональных групп риска –</w:t>
      </w:r>
      <w:r w:rsidR="00C0266B">
        <w:rPr>
          <w:rFonts w:ascii="Times New Roman" w:hAnsi="Times New Roman" w:cs="Times New Roman"/>
          <w:sz w:val="24"/>
          <w:szCs w:val="24"/>
        </w:rPr>
        <w:t xml:space="preserve"> </w:t>
      </w:r>
      <w:r w:rsidRPr="007F5364">
        <w:rPr>
          <w:rFonts w:ascii="Times New Roman" w:hAnsi="Times New Roman" w:cs="Times New Roman"/>
          <w:sz w:val="24"/>
          <w:szCs w:val="24"/>
        </w:rPr>
        <w:t xml:space="preserve">90,2%. </w:t>
      </w:r>
    </w:p>
    <w:p w14:paraId="0F06995B" w14:textId="0BBFEB5B"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зарегистрировано 2 случая клещевого вирусного энцефалита (из них 1 летальный случай), показатель составил 0,26 на 100 тыс. населения, что ниже показателя по Дальневосточному федеральному округу (1,30) в 5 раз и ниже среднероссийского (1,22) в 4,6 раз.</w:t>
      </w:r>
      <w:r w:rsidRPr="007F5364">
        <w:rPr>
          <w:rFonts w:ascii="Times New Roman" w:eastAsia="Calibri" w:hAnsi="Times New Roman" w:cs="Times New Roman"/>
          <w:sz w:val="24"/>
          <w:szCs w:val="24"/>
        </w:rPr>
        <w:t xml:space="preserve"> </w:t>
      </w:r>
      <w:r w:rsidRPr="007F5364">
        <w:rPr>
          <w:rFonts w:ascii="Times New Roman" w:hAnsi="Times New Roman" w:cs="Times New Roman"/>
          <w:sz w:val="24"/>
          <w:szCs w:val="24"/>
        </w:rPr>
        <w:t xml:space="preserve">Случаи заболевания клещевым вирусным энцефалитом зарегистрированы среди не привитых лиц, проживающих на эндемичной по КВЭ территории (Сковородинский </w:t>
      </w:r>
      <w:r w:rsidR="007B5167">
        <w:rPr>
          <w:rFonts w:ascii="Times New Roman" w:hAnsi="Times New Roman" w:cs="Times New Roman"/>
          <w:sz w:val="24"/>
          <w:szCs w:val="24"/>
        </w:rPr>
        <w:t>округ</w:t>
      </w:r>
      <w:r w:rsidRPr="007F5364">
        <w:rPr>
          <w:rFonts w:ascii="Times New Roman" w:hAnsi="Times New Roman" w:cs="Times New Roman"/>
          <w:sz w:val="24"/>
          <w:szCs w:val="24"/>
        </w:rPr>
        <w:t>).</w:t>
      </w:r>
    </w:p>
    <w:p w14:paraId="0B35F8BA" w14:textId="77777777" w:rsidR="007F5364" w:rsidRDefault="007F5364" w:rsidP="007F5364">
      <w:pPr>
        <w:widowControl w:val="0"/>
        <w:autoSpaceDE w:val="0"/>
        <w:autoSpaceDN w:val="0"/>
        <w:spacing w:after="0" w:line="240" w:lineRule="auto"/>
        <w:ind w:firstLine="709"/>
        <w:jc w:val="both"/>
        <w:rPr>
          <w:rFonts w:ascii="Times New Roman" w:hAnsi="Times New Roman" w:cs="Times New Roman"/>
          <w:color w:val="000000"/>
          <w:sz w:val="24"/>
          <w:szCs w:val="24"/>
        </w:rPr>
      </w:pPr>
      <w:r w:rsidRPr="007F5364">
        <w:rPr>
          <w:rFonts w:ascii="Times New Roman" w:hAnsi="Times New Roman" w:cs="Times New Roman"/>
          <w:color w:val="000000"/>
          <w:sz w:val="24"/>
          <w:szCs w:val="24"/>
        </w:rPr>
        <w:t xml:space="preserve">Заболевания клещевым боррелиозом не регистрировались с 2019 по 2021 гг. (рис. </w:t>
      </w:r>
      <w:r w:rsidR="0058701B">
        <w:rPr>
          <w:rFonts w:ascii="Times New Roman" w:hAnsi="Times New Roman" w:cs="Times New Roman"/>
          <w:color w:val="000000"/>
          <w:sz w:val="24"/>
          <w:szCs w:val="24"/>
        </w:rPr>
        <w:t>73</w:t>
      </w:r>
      <w:r w:rsidRPr="007F5364">
        <w:rPr>
          <w:rFonts w:ascii="Times New Roman" w:hAnsi="Times New Roman" w:cs="Times New Roman"/>
          <w:color w:val="000000"/>
          <w:sz w:val="24"/>
          <w:szCs w:val="24"/>
        </w:rPr>
        <w:t>). В 2023 году зарегистрировано 8 случаев клещевого боррелиоза, показатель составил 1,06 на 100 тыс. населения, что ниже показателя по Дальневосточному федеральному округу (4,14) в 4 раза и ниже среднероссийского (6,25) в 5,9 раз.</w:t>
      </w:r>
    </w:p>
    <w:p w14:paraId="3093A1AE" w14:textId="77777777" w:rsidR="00B86597" w:rsidRPr="007F5364" w:rsidRDefault="00B86597" w:rsidP="007F5364">
      <w:pPr>
        <w:widowControl w:val="0"/>
        <w:autoSpaceDE w:val="0"/>
        <w:autoSpaceDN w:val="0"/>
        <w:spacing w:after="0" w:line="240" w:lineRule="auto"/>
        <w:ind w:firstLine="709"/>
        <w:jc w:val="both"/>
        <w:rPr>
          <w:rFonts w:ascii="Times New Roman" w:hAnsi="Times New Roman" w:cs="Times New Roman"/>
          <w:b/>
          <w:color w:val="000000"/>
          <w:sz w:val="24"/>
          <w:szCs w:val="24"/>
        </w:rPr>
      </w:pPr>
    </w:p>
    <w:p w14:paraId="2AAE6D33"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sz w:val="14"/>
          <w:szCs w:val="24"/>
        </w:rPr>
      </w:pPr>
    </w:p>
    <w:p w14:paraId="00A000F8"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rPr>
      </w:pPr>
      <w:r w:rsidRPr="007F5364">
        <w:rPr>
          <w:rFonts w:ascii="Times New Roman" w:hAnsi="Times New Roman" w:cs="Times New Roman"/>
          <w:noProof/>
          <w:lang w:eastAsia="ru-RU"/>
        </w:rPr>
        <w:drawing>
          <wp:inline distT="0" distB="0" distL="0" distR="0" wp14:anchorId="6FB13402" wp14:editId="7C251AF9">
            <wp:extent cx="5704205" cy="2500923"/>
            <wp:effectExtent l="0" t="0" r="0" b="0"/>
            <wp:docPr id="209" name="Диаграмма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1551C97E"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 w:val="6"/>
        </w:rPr>
      </w:pPr>
    </w:p>
    <w:p w14:paraId="7DAB9E5E"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rPr>
      </w:pPr>
      <w:r w:rsidRPr="007F5364">
        <w:rPr>
          <w:rFonts w:ascii="Times New Roman" w:hAnsi="Times New Roman" w:cs="Times New Roman"/>
        </w:rPr>
        <w:t>Рис.</w:t>
      </w:r>
      <w:r w:rsidR="0058701B">
        <w:rPr>
          <w:rFonts w:ascii="Times New Roman" w:hAnsi="Times New Roman" w:cs="Times New Roman"/>
        </w:rPr>
        <w:t>73</w:t>
      </w:r>
      <w:r w:rsidRPr="007F5364">
        <w:rPr>
          <w:rFonts w:ascii="Times New Roman" w:hAnsi="Times New Roman" w:cs="Times New Roman"/>
        </w:rPr>
        <w:t xml:space="preserve">. Многолетняя динамика заболеваемости клещевым боррелиозом в Амурской области </w:t>
      </w:r>
    </w:p>
    <w:p w14:paraId="3BE77F50"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rPr>
      </w:pPr>
      <w:r w:rsidRPr="007F5364">
        <w:rPr>
          <w:rFonts w:ascii="Times New Roman" w:hAnsi="Times New Roman" w:cs="Times New Roman"/>
        </w:rPr>
        <w:t>2014−2023 гг.</w:t>
      </w:r>
    </w:p>
    <w:p w14:paraId="3B0BE55F"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 w:val="24"/>
          <w:szCs w:val="24"/>
        </w:rPr>
      </w:pPr>
    </w:p>
    <w:p w14:paraId="526B4806"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структуре клинических форм клещевого боррелиоза наибольшую долю занимает лихорадочная форма – 62,5% от всех случаев, менингеальная форма – 25%, эритемная форма – 12,5% (табл.</w:t>
      </w:r>
      <w:r w:rsidR="005E0C3A">
        <w:rPr>
          <w:rFonts w:ascii="Times New Roman" w:hAnsi="Times New Roman" w:cs="Times New Roman"/>
          <w:sz w:val="24"/>
          <w:szCs w:val="24"/>
        </w:rPr>
        <w:t>54</w:t>
      </w:r>
      <w:r w:rsidRPr="007F5364">
        <w:rPr>
          <w:rFonts w:ascii="Times New Roman" w:hAnsi="Times New Roman" w:cs="Times New Roman"/>
          <w:sz w:val="24"/>
          <w:szCs w:val="24"/>
        </w:rPr>
        <w:t xml:space="preserve">). Все случаи клещевого боррелиоза лабораторно подтверждены: методом ПЦР – 4 сл., методом ИФА – 4 сл. </w:t>
      </w:r>
    </w:p>
    <w:p w14:paraId="78B6F833" w14:textId="77777777" w:rsidR="007F5364" w:rsidRPr="007F5364" w:rsidRDefault="007F5364" w:rsidP="007F5364">
      <w:pPr>
        <w:widowControl w:val="0"/>
        <w:autoSpaceDE w:val="0"/>
        <w:autoSpaceDN w:val="0"/>
        <w:adjustRightInd w:val="0"/>
        <w:spacing w:after="0" w:line="240" w:lineRule="auto"/>
        <w:jc w:val="right"/>
        <w:rPr>
          <w:rFonts w:ascii="Times New Roman" w:hAnsi="Times New Roman" w:cs="Times New Roman"/>
          <w:b/>
        </w:rPr>
      </w:pPr>
      <w:r w:rsidRPr="007F5364">
        <w:rPr>
          <w:rFonts w:ascii="Times New Roman" w:hAnsi="Times New Roman" w:cs="Times New Roman"/>
        </w:rPr>
        <w:t xml:space="preserve">Таблица </w:t>
      </w:r>
      <w:r w:rsidR="005E0C3A">
        <w:rPr>
          <w:rFonts w:ascii="Times New Roman" w:hAnsi="Times New Roman" w:cs="Times New Roman"/>
        </w:rPr>
        <w:t>54</w:t>
      </w:r>
    </w:p>
    <w:p w14:paraId="1E5CBD8E" w14:textId="77777777" w:rsidR="007F5364" w:rsidRPr="00C0266B" w:rsidRDefault="007F5364" w:rsidP="007F5364">
      <w:pPr>
        <w:widowControl w:val="0"/>
        <w:autoSpaceDE w:val="0"/>
        <w:autoSpaceDN w:val="0"/>
        <w:adjustRightInd w:val="0"/>
        <w:spacing w:after="0" w:line="240" w:lineRule="auto"/>
        <w:jc w:val="center"/>
        <w:rPr>
          <w:rFonts w:ascii="Times New Roman" w:hAnsi="Times New Roman" w:cs="Times New Roman"/>
          <w:b/>
          <w:szCs w:val="24"/>
        </w:rPr>
      </w:pPr>
      <w:r w:rsidRPr="00C0266B">
        <w:rPr>
          <w:rFonts w:ascii="Times New Roman" w:hAnsi="Times New Roman" w:cs="Times New Roman"/>
          <w:b/>
          <w:szCs w:val="24"/>
        </w:rPr>
        <w:t>Характеристика случаев заболеваний клещевым боррелиозом по клиническим проявлениям в Амурской области за 2023 год</w:t>
      </w:r>
    </w:p>
    <w:p w14:paraId="66E0C255" w14:textId="77777777" w:rsidR="007F5364" w:rsidRPr="00C0266B" w:rsidRDefault="007F5364" w:rsidP="007F5364">
      <w:pPr>
        <w:widowControl w:val="0"/>
        <w:autoSpaceDE w:val="0"/>
        <w:autoSpaceDN w:val="0"/>
        <w:adjustRightInd w:val="0"/>
        <w:spacing w:after="0" w:line="240" w:lineRule="auto"/>
        <w:jc w:val="center"/>
        <w:rPr>
          <w:rFonts w:ascii="Times New Roman" w:hAnsi="Times New Roman" w:cs="Times New Roman"/>
          <w:b/>
          <w:sz w:val="24"/>
          <w:szCs w:val="24"/>
        </w:rPr>
      </w:pPr>
    </w:p>
    <w:tbl>
      <w:tblPr>
        <w:tblW w:w="5000" w:type="pct"/>
        <w:tblLook w:val="04A0" w:firstRow="1" w:lastRow="0" w:firstColumn="1" w:lastColumn="0" w:noHBand="0" w:noVBand="1"/>
      </w:tblPr>
      <w:tblGrid>
        <w:gridCol w:w="951"/>
        <w:gridCol w:w="1031"/>
        <w:gridCol w:w="1312"/>
        <w:gridCol w:w="1571"/>
        <w:gridCol w:w="1211"/>
        <w:gridCol w:w="1301"/>
        <w:gridCol w:w="1673"/>
      </w:tblGrid>
      <w:tr w:rsidR="007F5364" w:rsidRPr="007F5364" w14:paraId="29C13765" w14:textId="77777777" w:rsidTr="00C0266B">
        <w:trPr>
          <w:trHeight w:val="145"/>
        </w:trPr>
        <w:tc>
          <w:tcPr>
            <w:tcW w:w="458" w:type="pct"/>
            <w:vMerge w:val="restart"/>
            <w:tcBorders>
              <w:top w:val="single" w:sz="8" w:space="0" w:color="000000"/>
              <w:left w:val="single" w:sz="8" w:space="0" w:color="000000"/>
              <w:bottom w:val="nil"/>
              <w:right w:val="single" w:sz="8" w:space="0" w:color="000000"/>
            </w:tcBorders>
            <w:shd w:val="clear" w:color="auto" w:fill="auto"/>
            <w:vAlign w:val="center"/>
            <w:hideMark/>
          </w:tcPr>
          <w:p w14:paraId="578C173C" w14:textId="77777777" w:rsidR="007F5364" w:rsidRPr="007F5364" w:rsidRDefault="007F5364" w:rsidP="00C0266B">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Всего больных</w:t>
            </w:r>
          </w:p>
          <w:p w14:paraId="34644944" w14:textId="77777777" w:rsidR="007F5364" w:rsidRPr="007F5364" w:rsidRDefault="007F5364" w:rsidP="00C0266B">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абс.</w:t>
            </w:r>
          </w:p>
          <w:p w14:paraId="065B81D6" w14:textId="77777777" w:rsidR="007F5364" w:rsidRPr="007F5364" w:rsidRDefault="007F5364" w:rsidP="00C0266B">
            <w:pPr>
              <w:spacing w:after="0" w:line="240" w:lineRule="auto"/>
              <w:jc w:val="center"/>
              <w:rPr>
                <w:rFonts w:ascii="Times New Roman" w:hAnsi="Times New Roman" w:cs="Times New Roman"/>
                <w:b/>
                <w:bCs/>
                <w:color w:val="000000"/>
                <w:sz w:val="20"/>
              </w:rPr>
            </w:pPr>
          </w:p>
        </w:tc>
        <w:tc>
          <w:tcPr>
            <w:tcW w:w="3020" w:type="pct"/>
            <w:gridSpan w:val="4"/>
            <w:tcBorders>
              <w:top w:val="single" w:sz="8" w:space="0" w:color="000000"/>
              <w:left w:val="nil"/>
              <w:bottom w:val="single" w:sz="8" w:space="0" w:color="000000"/>
              <w:right w:val="single" w:sz="8" w:space="0" w:color="000000"/>
            </w:tcBorders>
            <w:shd w:val="clear" w:color="auto" w:fill="auto"/>
            <w:vAlign w:val="center"/>
            <w:hideMark/>
          </w:tcPr>
          <w:p w14:paraId="7F9090D5" w14:textId="77777777" w:rsidR="007F5364" w:rsidRPr="007F5364" w:rsidRDefault="007F5364" w:rsidP="00C0266B">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По клиническим формам, абс.</w:t>
            </w:r>
          </w:p>
        </w:tc>
        <w:tc>
          <w:tcPr>
            <w:tcW w:w="76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112E04" w14:textId="77777777" w:rsidR="007F5364" w:rsidRPr="007F5364" w:rsidRDefault="007F5364" w:rsidP="00C0266B">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С летальным исходом абс.</w:t>
            </w:r>
          </w:p>
        </w:tc>
        <w:tc>
          <w:tcPr>
            <w:tcW w:w="75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1F4C5B" w14:textId="77777777" w:rsidR="007F5364" w:rsidRPr="007F5364" w:rsidRDefault="007F5364" w:rsidP="00C0266B">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Лабораторно подтвержденных абс.</w:t>
            </w:r>
          </w:p>
        </w:tc>
      </w:tr>
      <w:tr w:rsidR="007F5364" w:rsidRPr="007F5364" w14:paraId="08A954DB" w14:textId="77777777" w:rsidTr="007F5364">
        <w:trPr>
          <w:trHeight w:val="315"/>
        </w:trPr>
        <w:tc>
          <w:tcPr>
            <w:tcW w:w="458" w:type="pct"/>
            <w:vMerge/>
            <w:tcBorders>
              <w:left w:val="single" w:sz="8" w:space="0" w:color="000000"/>
              <w:bottom w:val="single" w:sz="8" w:space="0" w:color="000000"/>
              <w:right w:val="single" w:sz="8" w:space="0" w:color="000000"/>
            </w:tcBorders>
            <w:shd w:val="clear" w:color="auto" w:fill="auto"/>
            <w:hideMark/>
          </w:tcPr>
          <w:p w14:paraId="7476ECBD" w14:textId="77777777" w:rsidR="007F5364" w:rsidRPr="007F5364" w:rsidRDefault="007F5364" w:rsidP="007F5364">
            <w:pPr>
              <w:spacing w:after="0" w:line="240" w:lineRule="auto"/>
              <w:rPr>
                <w:rFonts w:ascii="Times New Roman" w:hAnsi="Times New Roman" w:cs="Times New Roman"/>
                <w:b/>
                <w:bCs/>
                <w:color w:val="000000"/>
                <w:sz w:val="20"/>
              </w:rPr>
            </w:pPr>
          </w:p>
        </w:tc>
        <w:tc>
          <w:tcPr>
            <w:tcW w:w="617" w:type="pct"/>
            <w:tcBorders>
              <w:top w:val="nil"/>
              <w:left w:val="nil"/>
              <w:bottom w:val="single" w:sz="8" w:space="0" w:color="000000"/>
              <w:right w:val="single" w:sz="8" w:space="0" w:color="000000"/>
            </w:tcBorders>
            <w:shd w:val="clear" w:color="auto" w:fill="auto"/>
            <w:vAlign w:val="center"/>
            <w:hideMark/>
          </w:tcPr>
          <w:p w14:paraId="116500B4" w14:textId="77777777" w:rsidR="007F5364" w:rsidRPr="007F5364" w:rsidRDefault="007F5364" w:rsidP="007F5364">
            <w:pPr>
              <w:spacing w:after="0" w:line="240" w:lineRule="auto"/>
              <w:ind w:left="-108" w:right="-108"/>
              <w:jc w:val="center"/>
              <w:rPr>
                <w:rFonts w:ascii="Times New Roman" w:hAnsi="Times New Roman" w:cs="Times New Roman"/>
                <w:b/>
                <w:bCs/>
                <w:color w:val="000000"/>
                <w:sz w:val="20"/>
              </w:rPr>
            </w:pPr>
            <w:r w:rsidRPr="007F5364">
              <w:rPr>
                <w:rFonts w:ascii="Times New Roman" w:hAnsi="Times New Roman" w:cs="Times New Roman"/>
                <w:bCs/>
                <w:color w:val="000000"/>
                <w:sz w:val="20"/>
              </w:rPr>
              <w:t>эритемная</w:t>
            </w:r>
          </w:p>
        </w:tc>
        <w:tc>
          <w:tcPr>
            <w:tcW w:w="772" w:type="pct"/>
            <w:tcBorders>
              <w:top w:val="nil"/>
              <w:left w:val="nil"/>
              <w:bottom w:val="single" w:sz="8" w:space="0" w:color="000000"/>
              <w:right w:val="single" w:sz="8" w:space="0" w:color="000000"/>
            </w:tcBorders>
            <w:shd w:val="clear" w:color="auto" w:fill="auto"/>
            <w:vAlign w:val="center"/>
            <w:hideMark/>
          </w:tcPr>
          <w:p w14:paraId="6AD8BE8C" w14:textId="77777777" w:rsidR="007F5364" w:rsidRPr="007F5364" w:rsidRDefault="007F5364" w:rsidP="007F5364">
            <w:pPr>
              <w:spacing w:after="0" w:line="240" w:lineRule="auto"/>
              <w:ind w:left="-108" w:right="-189"/>
              <w:jc w:val="center"/>
              <w:rPr>
                <w:rFonts w:ascii="Times New Roman" w:hAnsi="Times New Roman" w:cs="Times New Roman"/>
                <w:b/>
                <w:bCs/>
                <w:color w:val="000000"/>
                <w:sz w:val="20"/>
              </w:rPr>
            </w:pPr>
            <w:r w:rsidRPr="007F5364">
              <w:rPr>
                <w:rFonts w:ascii="Times New Roman" w:hAnsi="Times New Roman" w:cs="Times New Roman"/>
                <w:bCs/>
                <w:color w:val="000000"/>
                <w:sz w:val="20"/>
              </w:rPr>
              <w:t>лихорадочная</w:t>
            </w:r>
          </w:p>
        </w:tc>
        <w:tc>
          <w:tcPr>
            <w:tcW w:w="915" w:type="pct"/>
            <w:tcBorders>
              <w:top w:val="nil"/>
              <w:left w:val="nil"/>
              <w:bottom w:val="single" w:sz="8" w:space="0" w:color="000000"/>
              <w:right w:val="single" w:sz="8" w:space="0" w:color="000000"/>
            </w:tcBorders>
            <w:shd w:val="clear" w:color="auto" w:fill="auto"/>
            <w:vAlign w:val="center"/>
            <w:hideMark/>
          </w:tcPr>
          <w:p w14:paraId="1812F3CD" w14:textId="77777777" w:rsidR="007F5364" w:rsidRPr="007F5364" w:rsidRDefault="007F5364" w:rsidP="007F5364">
            <w:pPr>
              <w:spacing w:after="0" w:line="240" w:lineRule="auto"/>
              <w:ind w:left="-108" w:right="-129"/>
              <w:jc w:val="center"/>
              <w:rPr>
                <w:rFonts w:ascii="Times New Roman" w:hAnsi="Times New Roman" w:cs="Times New Roman"/>
                <w:b/>
                <w:bCs/>
                <w:color w:val="000000"/>
                <w:sz w:val="20"/>
              </w:rPr>
            </w:pPr>
            <w:r w:rsidRPr="007F5364">
              <w:rPr>
                <w:rFonts w:ascii="Times New Roman" w:hAnsi="Times New Roman" w:cs="Times New Roman"/>
                <w:bCs/>
                <w:color w:val="000000"/>
                <w:sz w:val="20"/>
              </w:rPr>
              <w:t>менингеальная</w:t>
            </w:r>
          </w:p>
        </w:tc>
        <w:tc>
          <w:tcPr>
            <w:tcW w:w="716" w:type="pct"/>
            <w:tcBorders>
              <w:top w:val="nil"/>
              <w:left w:val="nil"/>
              <w:bottom w:val="single" w:sz="8" w:space="0" w:color="000000"/>
              <w:right w:val="single" w:sz="8" w:space="0" w:color="000000"/>
            </w:tcBorders>
            <w:shd w:val="clear" w:color="auto" w:fill="auto"/>
            <w:vAlign w:val="center"/>
            <w:hideMark/>
          </w:tcPr>
          <w:p w14:paraId="2A1FCB87" w14:textId="77777777" w:rsidR="007F5364" w:rsidRPr="007F5364" w:rsidRDefault="007F5364" w:rsidP="007F5364">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без поражения ЦНС</w:t>
            </w:r>
          </w:p>
        </w:tc>
        <w:tc>
          <w:tcPr>
            <w:tcW w:w="766" w:type="pct"/>
            <w:vMerge/>
            <w:tcBorders>
              <w:top w:val="single" w:sz="8" w:space="0" w:color="000000"/>
              <w:left w:val="single" w:sz="8" w:space="0" w:color="000000"/>
              <w:bottom w:val="single" w:sz="8" w:space="0" w:color="000000"/>
              <w:right w:val="single" w:sz="8" w:space="0" w:color="000000"/>
            </w:tcBorders>
            <w:vAlign w:val="center"/>
            <w:hideMark/>
          </w:tcPr>
          <w:p w14:paraId="20CFBB88" w14:textId="77777777" w:rsidR="007F5364" w:rsidRPr="007F5364" w:rsidRDefault="007F5364" w:rsidP="007F5364">
            <w:pPr>
              <w:spacing w:after="0" w:line="240" w:lineRule="auto"/>
              <w:rPr>
                <w:rFonts w:ascii="Times New Roman" w:hAnsi="Times New Roman" w:cs="Times New Roman"/>
                <w:b/>
                <w:bCs/>
                <w:color w:val="000000"/>
                <w:sz w:val="20"/>
              </w:rPr>
            </w:pPr>
          </w:p>
        </w:tc>
        <w:tc>
          <w:tcPr>
            <w:tcW w:w="756" w:type="pct"/>
            <w:vMerge/>
            <w:tcBorders>
              <w:top w:val="single" w:sz="8" w:space="0" w:color="000000"/>
              <w:left w:val="single" w:sz="8" w:space="0" w:color="000000"/>
              <w:bottom w:val="single" w:sz="8" w:space="0" w:color="000000"/>
              <w:right w:val="single" w:sz="8" w:space="0" w:color="000000"/>
            </w:tcBorders>
            <w:vAlign w:val="center"/>
            <w:hideMark/>
          </w:tcPr>
          <w:p w14:paraId="5C5A20CE" w14:textId="77777777" w:rsidR="007F5364" w:rsidRPr="007F5364" w:rsidRDefault="007F5364" w:rsidP="007F5364">
            <w:pPr>
              <w:spacing w:after="0" w:line="240" w:lineRule="auto"/>
              <w:rPr>
                <w:rFonts w:ascii="Times New Roman" w:hAnsi="Times New Roman" w:cs="Times New Roman"/>
                <w:b/>
                <w:bCs/>
                <w:color w:val="000000"/>
                <w:sz w:val="20"/>
              </w:rPr>
            </w:pPr>
          </w:p>
        </w:tc>
      </w:tr>
      <w:tr w:rsidR="007F5364" w:rsidRPr="007F5364" w14:paraId="3000B989" w14:textId="77777777" w:rsidTr="00C0266B">
        <w:trPr>
          <w:trHeight w:val="340"/>
        </w:trPr>
        <w:tc>
          <w:tcPr>
            <w:tcW w:w="458" w:type="pct"/>
            <w:tcBorders>
              <w:top w:val="nil"/>
              <w:left w:val="single" w:sz="8" w:space="0" w:color="000000"/>
              <w:bottom w:val="single" w:sz="8" w:space="0" w:color="000000"/>
              <w:right w:val="single" w:sz="8" w:space="0" w:color="000000"/>
            </w:tcBorders>
            <w:shd w:val="clear" w:color="auto" w:fill="auto"/>
            <w:vAlign w:val="center"/>
            <w:hideMark/>
          </w:tcPr>
          <w:p w14:paraId="63291D1D" w14:textId="77777777" w:rsidR="007F5364" w:rsidRPr="007F5364" w:rsidRDefault="007F5364" w:rsidP="007F5364">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8</w:t>
            </w:r>
          </w:p>
        </w:tc>
        <w:tc>
          <w:tcPr>
            <w:tcW w:w="617" w:type="pct"/>
            <w:tcBorders>
              <w:top w:val="nil"/>
              <w:left w:val="nil"/>
              <w:bottom w:val="single" w:sz="8" w:space="0" w:color="000000"/>
              <w:right w:val="single" w:sz="8" w:space="0" w:color="000000"/>
            </w:tcBorders>
            <w:shd w:val="clear" w:color="auto" w:fill="auto"/>
            <w:vAlign w:val="center"/>
            <w:hideMark/>
          </w:tcPr>
          <w:p w14:paraId="3B4ECD48" w14:textId="77777777" w:rsidR="007F5364" w:rsidRPr="007F5364" w:rsidRDefault="007F5364" w:rsidP="007F5364">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1</w:t>
            </w:r>
          </w:p>
        </w:tc>
        <w:tc>
          <w:tcPr>
            <w:tcW w:w="772" w:type="pct"/>
            <w:tcBorders>
              <w:top w:val="nil"/>
              <w:left w:val="nil"/>
              <w:bottom w:val="single" w:sz="8" w:space="0" w:color="000000"/>
              <w:right w:val="single" w:sz="8" w:space="0" w:color="000000"/>
            </w:tcBorders>
            <w:shd w:val="clear" w:color="auto" w:fill="auto"/>
            <w:vAlign w:val="center"/>
            <w:hideMark/>
          </w:tcPr>
          <w:p w14:paraId="592624A3" w14:textId="77777777" w:rsidR="007F5364" w:rsidRPr="007F5364" w:rsidRDefault="007F5364" w:rsidP="007F5364">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5</w:t>
            </w:r>
          </w:p>
        </w:tc>
        <w:tc>
          <w:tcPr>
            <w:tcW w:w="915" w:type="pct"/>
            <w:tcBorders>
              <w:top w:val="nil"/>
              <w:left w:val="nil"/>
              <w:bottom w:val="single" w:sz="8" w:space="0" w:color="000000"/>
              <w:right w:val="single" w:sz="8" w:space="0" w:color="000000"/>
            </w:tcBorders>
            <w:shd w:val="clear" w:color="auto" w:fill="auto"/>
            <w:vAlign w:val="center"/>
            <w:hideMark/>
          </w:tcPr>
          <w:p w14:paraId="2758671F" w14:textId="77777777" w:rsidR="007F5364" w:rsidRPr="007F5364" w:rsidRDefault="007F5364" w:rsidP="007F5364">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 xml:space="preserve">2 </w:t>
            </w:r>
          </w:p>
        </w:tc>
        <w:tc>
          <w:tcPr>
            <w:tcW w:w="716" w:type="pct"/>
            <w:tcBorders>
              <w:top w:val="nil"/>
              <w:left w:val="nil"/>
              <w:bottom w:val="single" w:sz="8" w:space="0" w:color="000000"/>
              <w:right w:val="single" w:sz="8" w:space="0" w:color="000000"/>
            </w:tcBorders>
            <w:shd w:val="clear" w:color="auto" w:fill="auto"/>
            <w:vAlign w:val="center"/>
            <w:hideMark/>
          </w:tcPr>
          <w:p w14:paraId="0578C4F1" w14:textId="77777777" w:rsidR="007F5364" w:rsidRPr="007F5364" w:rsidRDefault="007F5364" w:rsidP="007F5364">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6</w:t>
            </w:r>
          </w:p>
        </w:tc>
        <w:tc>
          <w:tcPr>
            <w:tcW w:w="766" w:type="pct"/>
            <w:tcBorders>
              <w:top w:val="nil"/>
              <w:left w:val="nil"/>
              <w:bottom w:val="single" w:sz="8" w:space="0" w:color="000000"/>
              <w:right w:val="single" w:sz="8" w:space="0" w:color="000000"/>
            </w:tcBorders>
            <w:shd w:val="clear" w:color="auto" w:fill="auto"/>
            <w:vAlign w:val="center"/>
            <w:hideMark/>
          </w:tcPr>
          <w:p w14:paraId="0527F944" w14:textId="77777777" w:rsidR="007F5364" w:rsidRPr="007F5364" w:rsidRDefault="007F5364" w:rsidP="007F5364">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0</w:t>
            </w:r>
          </w:p>
        </w:tc>
        <w:tc>
          <w:tcPr>
            <w:tcW w:w="756" w:type="pct"/>
            <w:tcBorders>
              <w:top w:val="nil"/>
              <w:left w:val="nil"/>
              <w:bottom w:val="single" w:sz="8" w:space="0" w:color="000000"/>
              <w:right w:val="single" w:sz="8" w:space="0" w:color="000000"/>
            </w:tcBorders>
            <w:shd w:val="clear" w:color="auto" w:fill="auto"/>
            <w:vAlign w:val="center"/>
            <w:hideMark/>
          </w:tcPr>
          <w:p w14:paraId="69926384" w14:textId="77777777" w:rsidR="007F5364" w:rsidRPr="007F5364" w:rsidRDefault="007F5364" w:rsidP="007F5364">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 xml:space="preserve">8 </w:t>
            </w:r>
          </w:p>
        </w:tc>
      </w:tr>
    </w:tbl>
    <w:p w14:paraId="26DA9CE8" w14:textId="77777777" w:rsidR="007F5364" w:rsidRPr="007F5364" w:rsidRDefault="007F5364" w:rsidP="007F5364">
      <w:pPr>
        <w:widowControl w:val="0"/>
        <w:autoSpaceDE w:val="0"/>
        <w:autoSpaceDN w:val="0"/>
        <w:adjustRightInd w:val="0"/>
        <w:spacing w:after="0" w:line="240" w:lineRule="auto"/>
        <w:jc w:val="right"/>
        <w:rPr>
          <w:rFonts w:ascii="Times New Roman" w:hAnsi="Times New Roman" w:cs="Times New Roman"/>
          <w:b/>
          <w:szCs w:val="24"/>
        </w:rPr>
      </w:pPr>
    </w:p>
    <w:p w14:paraId="2BC2257B" w14:textId="77777777" w:rsidR="007F5364" w:rsidRPr="007F5364" w:rsidRDefault="007F5364" w:rsidP="007F5364">
      <w:pPr>
        <w:widowControl w:val="0"/>
        <w:autoSpaceDE w:val="0"/>
        <w:autoSpaceDN w:val="0"/>
        <w:adjustRightInd w:val="0"/>
        <w:spacing w:after="0" w:line="240" w:lineRule="auto"/>
        <w:jc w:val="right"/>
        <w:rPr>
          <w:rFonts w:ascii="Times New Roman" w:hAnsi="Times New Roman" w:cs="Times New Roman"/>
          <w:b/>
          <w:szCs w:val="24"/>
        </w:rPr>
      </w:pPr>
    </w:p>
    <w:p w14:paraId="5224B82C" w14:textId="77777777" w:rsidR="007F5364" w:rsidRPr="007F5364" w:rsidRDefault="007F5364" w:rsidP="007F5364">
      <w:pPr>
        <w:widowControl w:val="0"/>
        <w:autoSpaceDE w:val="0"/>
        <w:autoSpaceDN w:val="0"/>
        <w:adjustRightInd w:val="0"/>
        <w:spacing w:after="0" w:line="240" w:lineRule="auto"/>
        <w:jc w:val="right"/>
        <w:rPr>
          <w:rFonts w:ascii="Times New Roman" w:hAnsi="Times New Roman" w:cs="Times New Roman"/>
          <w:b/>
          <w:szCs w:val="24"/>
        </w:rPr>
      </w:pPr>
      <w:r w:rsidRPr="007F5364">
        <w:rPr>
          <w:rFonts w:ascii="Times New Roman" w:hAnsi="Times New Roman" w:cs="Times New Roman"/>
          <w:szCs w:val="24"/>
        </w:rPr>
        <w:t xml:space="preserve">Таблица </w:t>
      </w:r>
      <w:r w:rsidR="005E0C3A">
        <w:rPr>
          <w:rFonts w:ascii="Times New Roman" w:hAnsi="Times New Roman" w:cs="Times New Roman"/>
          <w:szCs w:val="24"/>
        </w:rPr>
        <w:t>55</w:t>
      </w:r>
    </w:p>
    <w:p w14:paraId="65BA5DAD" w14:textId="77777777" w:rsidR="007F5364" w:rsidRPr="00C0266B" w:rsidRDefault="007F5364" w:rsidP="007F5364">
      <w:pPr>
        <w:widowControl w:val="0"/>
        <w:autoSpaceDE w:val="0"/>
        <w:autoSpaceDN w:val="0"/>
        <w:adjustRightInd w:val="0"/>
        <w:spacing w:after="0" w:line="240" w:lineRule="auto"/>
        <w:jc w:val="center"/>
        <w:rPr>
          <w:rFonts w:ascii="Times New Roman" w:hAnsi="Times New Roman" w:cs="Times New Roman"/>
          <w:b/>
          <w:szCs w:val="24"/>
        </w:rPr>
      </w:pPr>
      <w:r w:rsidRPr="00C0266B">
        <w:rPr>
          <w:rFonts w:ascii="Times New Roman" w:hAnsi="Times New Roman" w:cs="Times New Roman"/>
          <w:b/>
          <w:szCs w:val="24"/>
        </w:rPr>
        <w:t>Характеристика случаев заболеваний клещевым боррелиозом по местам заражения в Амурской области за 2023 год</w:t>
      </w:r>
    </w:p>
    <w:p w14:paraId="39A8B30E"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sz w:val="24"/>
          <w:szCs w:val="24"/>
        </w:rPr>
      </w:pPr>
    </w:p>
    <w:tbl>
      <w:tblPr>
        <w:tblW w:w="8945" w:type="dxa"/>
        <w:tblInd w:w="118" w:type="dxa"/>
        <w:tblLook w:val="04A0" w:firstRow="1" w:lastRow="0" w:firstColumn="1" w:lastColumn="0" w:noHBand="0" w:noVBand="1"/>
      </w:tblPr>
      <w:tblGrid>
        <w:gridCol w:w="879"/>
        <w:gridCol w:w="1946"/>
        <w:gridCol w:w="875"/>
        <w:gridCol w:w="1843"/>
        <w:gridCol w:w="1559"/>
        <w:gridCol w:w="1843"/>
      </w:tblGrid>
      <w:tr w:rsidR="007F5364" w:rsidRPr="007F5364" w14:paraId="697D69BE" w14:textId="77777777" w:rsidTr="00043C70">
        <w:trPr>
          <w:trHeight w:val="74"/>
        </w:trPr>
        <w:tc>
          <w:tcPr>
            <w:tcW w:w="87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E9E792" w14:textId="77777777" w:rsidR="007F5364" w:rsidRPr="007F5364" w:rsidRDefault="007F5364" w:rsidP="007F5364">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Всего, абс</w:t>
            </w:r>
          </w:p>
        </w:tc>
        <w:tc>
          <w:tcPr>
            <w:tcW w:w="8066" w:type="dxa"/>
            <w:gridSpan w:val="5"/>
            <w:tcBorders>
              <w:top w:val="single" w:sz="8" w:space="0" w:color="000000"/>
              <w:left w:val="nil"/>
              <w:bottom w:val="single" w:sz="8" w:space="0" w:color="000000"/>
              <w:right w:val="single" w:sz="8" w:space="0" w:color="000000"/>
            </w:tcBorders>
            <w:shd w:val="clear" w:color="auto" w:fill="auto"/>
            <w:vAlign w:val="center"/>
            <w:hideMark/>
          </w:tcPr>
          <w:p w14:paraId="03658A75" w14:textId="77777777" w:rsidR="007F5364" w:rsidRPr="007F5364" w:rsidRDefault="007F5364" w:rsidP="007F5364">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Место заражения</w:t>
            </w:r>
          </w:p>
        </w:tc>
      </w:tr>
      <w:tr w:rsidR="007F5364" w:rsidRPr="007F5364" w14:paraId="6A5664EC" w14:textId="77777777" w:rsidTr="00043C70">
        <w:trPr>
          <w:trHeight w:val="389"/>
        </w:trPr>
        <w:tc>
          <w:tcPr>
            <w:tcW w:w="879" w:type="dxa"/>
            <w:vMerge/>
            <w:tcBorders>
              <w:top w:val="single" w:sz="8" w:space="0" w:color="000000"/>
              <w:left w:val="single" w:sz="8" w:space="0" w:color="000000"/>
              <w:bottom w:val="single" w:sz="8" w:space="0" w:color="000000"/>
              <w:right w:val="single" w:sz="8" w:space="0" w:color="000000"/>
            </w:tcBorders>
            <w:vAlign w:val="center"/>
            <w:hideMark/>
          </w:tcPr>
          <w:p w14:paraId="0B4E838E" w14:textId="77777777" w:rsidR="007F5364" w:rsidRPr="007F5364" w:rsidRDefault="007F5364" w:rsidP="007F5364">
            <w:pPr>
              <w:spacing w:after="0" w:line="240" w:lineRule="auto"/>
              <w:rPr>
                <w:rFonts w:ascii="Times New Roman" w:hAnsi="Times New Roman" w:cs="Times New Roman"/>
                <w:b/>
                <w:bCs/>
                <w:color w:val="000000"/>
                <w:sz w:val="20"/>
              </w:rPr>
            </w:pPr>
          </w:p>
        </w:tc>
        <w:tc>
          <w:tcPr>
            <w:tcW w:w="1946" w:type="dxa"/>
            <w:tcBorders>
              <w:top w:val="nil"/>
              <w:left w:val="nil"/>
              <w:bottom w:val="single" w:sz="8" w:space="0" w:color="000000"/>
              <w:right w:val="single" w:sz="8" w:space="0" w:color="000000"/>
            </w:tcBorders>
            <w:shd w:val="clear" w:color="auto" w:fill="auto"/>
            <w:vAlign w:val="center"/>
            <w:hideMark/>
          </w:tcPr>
          <w:p w14:paraId="5E1996C8" w14:textId="77777777" w:rsidR="007F5364" w:rsidRPr="007F5364" w:rsidRDefault="007F5364" w:rsidP="007F5364">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По месту проживания в сельской местности</w:t>
            </w:r>
          </w:p>
        </w:tc>
        <w:tc>
          <w:tcPr>
            <w:tcW w:w="875" w:type="dxa"/>
            <w:tcBorders>
              <w:top w:val="nil"/>
              <w:left w:val="nil"/>
              <w:bottom w:val="single" w:sz="8" w:space="0" w:color="000000"/>
              <w:right w:val="single" w:sz="8" w:space="0" w:color="000000"/>
            </w:tcBorders>
            <w:shd w:val="clear" w:color="auto" w:fill="auto"/>
            <w:vAlign w:val="center"/>
            <w:hideMark/>
          </w:tcPr>
          <w:p w14:paraId="16BA5957" w14:textId="77777777" w:rsidR="007F5364" w:rsidRPr="007F5364" w:rsidRDefault="007F5364" w:rsidP="007F5364">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В городе</w:t>
            </w:r>
          </w:p>
        </w:tc>
        <w:tc>
          <w:tcPr>
            <w:tcW w:w="1843" w:type="dxa"/>
            <w:tcBorders>
              <w:top w:val="nil"/>
              <w:left w:val="nil"/>
              <w:bottom w:val="single" w:sz="8" w:space="0" w:color="000000"/>
              <w:right w:val="single" w:sz="8" w:space="0" w:color="000000"/>
            </w:tcBorders>
            <w:shd w:val="clear" w:color="auto" w:fill="auto"/>
            <w:vAlign w:val="center"/>
            <w:hideMark/>
          </w:tcPr>
          <w:p w14:paraId="06021A8D" w14:textId="77777777" w:rsidR="007F5364" w:rsidRPr="007F5364" w:rsidRDefault="007F5364" w:rsidP="007F5364">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При выезде на садовые участки, дачи, лес</w:t>
            </w:r>
          </w:p>
        </w:tc>
        <w:tc>
          <w:tcPr>
            <w:tcW w:w="1559" w:type="dxa"/>
            <w:tcBorders>
              <w:top w:val="nil"/>
              <w:left w:val="nil"/>
              <w:bottom w:val="single" w:sz="8" w:space="0" w:color="000000"/>
              <w:right w:val="single" w:sz="8" w:space="0" w:color="000000"/>
            </w:tcBorders>
            <w:shd w:val="clear" w:color="auto" w:fill="auto"/>
            <w:vAlign w:val="center"/>
            <w:hideMark/>
          </w:tcPr>
          <w:p w14:paraId="19C152B1" w14:textId="77777777" w:rsidR="007F5364" w:rsidRPr="007F5364" w:rsidRDefault="007F5364" w:rsidP="007F5364">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При выезде в загородные места отдыха</w:t>
            </w:r>
          </w:p>
        </w:tc>
        <w:tc>
          <w:tcPr>
            <w:tcW w:w="1843" w:type="dxa"/>
            <w:tcBorders>
              <w:top w:val="nil"/>
              <w:left w:val="nil"/>
              <w:bottom w:val="single" w:sz="8" w:space="0" w:color="000000"/>
              <w:right w:val="single" w:sz="8" w:space="0" w:color="000000"/>
            </w:tcBorders>
            <w:shd w:val="clear" w:color="auto" w:fill="auto"/>
            <w:vAlign w:val="center"/>
            <w:hideMark/>
          </w:tcPr>
          <w:p w14:paraId="288DFE02" w14:textId="77777777" w:rsidR="007F5364" w:rsidRPr="007F5364" w:rsidRDefault="007F5364" w:rsidP="007F5364">
            <w:pPr>
              <w:spacing w:after="0" w:line="240" w:lineRule="auto"/>
              <w:jc w:val="center"/>
              <w:rPr>
                <w:rFonts w:ascii="Times New Roman" w:hAnsi="Times New Roman" w:cs="Times New Roman"/>
                <w:b/>
                <w:bCs/>
                <w:color w:val="000000"/>
                <w:sz w:val="20"/>
              </w:rPr>
            </w:pPr>
            <w:r w:rsidRPr="007F5364">
              <w:rPr>
                <w:rFonts w:ascii="Times New Roman" w:hAnsi="Times New Roman" w:cs="Times New Roman"/>
                <w:bCs/>
                <w:color w:val="000000"/>
                <w:sz w:val="20"/>
              </w:rPr>
              <w:t>При выезде за пределы области, страны</w:t>
            </w:r>
          </w:p>
        </w:tc>
      </w:tr>
      <w:tr w:rsidR="007F5364" w:rsidRPr="007F5364" w14:paraId="57C8EE25" w14:textId="77777777" w:rsidTr="00043C70">
        <w:trPr>
          <w:trHeight w:val="340"/>
        </w:trPr>
        <w:tc>
          <w:tcPr>
            <w:tcW w:w="879" w:type="dxa"/>
            <w:tcBorders>
              <w:top w:val="nil"/>
              <w:left w:val="single" w:sz="8" w:space="0" w:color="000000"/>
              <w:bottom w:val="single" w:sz="8" w:space="0" w:color="000000"/>
              <w:right w:val="single" w:sz="8" w:space="0" w:color="000000"/>
            </w:tcBorders>
            <w:shd w:val="clear" w:color="auto" w:fill="auto"/>
            <w:vAlign w:val="center"/>
            <w:hideMark/>
          </w:tcPr>
          <w:p w14:paraId="0F6A958B"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8</w:t>
            </w:r>
          </w:p>
        </w:tc>
        <w:tc>
          <w:tcPr>
            <w:tcW w:w="1946" w:type="dxa"/>
            <w:tcBorders>
              <w:top w:val="nil"/>
              <w:left w:val="nil"/>
              <w:bottom w:val="single" w:sz="8" w:space="0" w:color="000000"/>
              <w:right w:val="single" w:sz="8" w:space="0" w:color="000000"/>
            </w:tcBorders>
            <w:shd w:val="clear" w:color="auto" w:fill="auto"/>
            <w:vAlign w:val="center"/>
            <w:hideMark/>
          </w:tcPr>
          <w:p w14:paraId="06F7A6E1"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3</w:t>
            </w:r>
          </w:p>
        </w:tc>
        <w:tc>
          <w:tcPr>
            <w:tcW w:w="875" w:type="dxa"/>
            <w:tcBorders>
              <w:top w:val="nil"/>
              <w:left w:val="nil"/>
              <w:bottom w:val="single" w:sz="8" w:space="0" w:color="000000"/>
              <w:right w:val="single" w:sz="8" w:space="0" w:color="000000"/>
            </w:tcBorders>
            <w:shd w:val="clear" w:color="auto" w:fill="auto"/>
            <w:vAlign w:val="center"/>
            <w:hideMark/>
          </w:tcPr>
          <w:p w14:paraId="65C9ADBF"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1</w:t>
            </w:r>
          </w:p>
        </w:tc>
        <w:tc>
          <w:tcPr>
            <w:tcW w:w="1843" w:type="dxa"/>
            <w:tcBorders>
              <w:top w:val="nil"/>
              <w:left w:val="nil"/>
              <w:bottom w:val="single" w:sz="8" w:space="0" w:color="000000"/>
              <w:right w:val="single" w:sz="8" w:space="0" w:color="000000"/>
            </w:tcBorders>
            <w:shd w:val="clear" w:color="auto" w:fill="auto"/>
            <w:vAlign w:val="center"/>
            <w:hideMark/>
          </w:tcPr>
          <w:p w14:paraId="051B7871"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4</w:t>
            </w:r>
          </w:p>
        </w:tc>
        <w:tc>
          <w:tcPr>
            <w:tcW w:w="1559" w:type="dxa"/>
            <w:tcBorders>
              <w:top w:val="nil"/>
              <w:left w:val="nil"/>
              <w:bottom w:val="single" w:sz="8" w:space="0" w:color="000000"/>
              <w:right w:val="single" w:sz="8" w:space="0" w:color="000000"/>
            </w:tcBorders>
            <w:shd w:val="clear" w:color="auto" w:fill="auto"/>
            <w:vAlign w:val="center"/>
            <w:hideMark/>
          </w:tcPr>
          <w:p w14:paraId="09E84ACA"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0</w:t>
            </w:r>
          </w:p>
        </w:tc>
        <w:tc>
          <w:tcPr>
            <w:tcW w:w="1843" w:type="dxa"/>
            <w:tcBorders>
              <w:top w:val="nil"/>
              <w:left w:val="nil"/>
              <w:bottom w:val="single" w:sz="8" w:space="0" w:color="000000"/>
              <w:right w:val="single" w:sz="8" w:space="0" w:color="000000"/>
            </w:tcBorders>
            <w:shd w:val="clear" w:color="auto" w:fill="auto"/>
            <w:vAlign w:val="center"/>
            <w:hideMark/>
          </w:tcPr>
          <w:p w14:paraId="2F89E2A7" w14:textId="77777777" w:rsidR="007F5364" w:rsidRPr="007F5364" w:rsidRDefault="007F5364" w:rsidP="007F5364">
            <w:pPr>
              <w:spacing w:after="0" w:line="240" w:lineRule="auto"/>
              <w:jc w:val="center"/>
              <w:rPr>
                <w:rFonts w:ascii="Times New Roman" w:hAnsi="Times New Roman" w:cs="Times New Roman"/>
                <w:b/>
                <w:color w:val="000000"/>
                <w:sz w:val="20"/>
              </w:rPr>
            </w:pPr>
            <w:r w:rsidRPr="007F5364">
              <w:rPr>
                <w:rFonts w:ascii="Times New Roman" w:hAnsi="Times New Roman" w:cs="Times New Roman"/>
                <w:color w:val="000000"/>
                <w:sz w:val="20"/>
              </w:rPr>
              <w:t>0</w:t>
            </w:r>
          </w:p>
        </w:tc>
      </w:tr>
    </w:tbl>
    <w:p w14:paraId="5264D43D"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p>
    <w:p w14:paraId="012EF6FD" w14:textId="77777777" w:rsid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7F5364">
        <w:rPr>
          <w:rFonts w:ascii="Times New Roman" w:hAnsi="Times New Roman" w:cs="Times New Roman"/>
          <w:color w:val="000000"/>
          <w:sz w:val="24"/>
          <w:szCs w:val="24"/>
        </w:rPr>
        <w:t>В 2023 году зарегистрировано 6 случаев клещевого риккетсиоза, показатель составил 0,79 на 100 тыс. населения, что превышает уровень прошлого года на 1 случай (2022 г. – 5 случаев), ниже показателя по Дальневосточному федеральному округу (6,62) в 8,4 раза и ниже среднероссийского (1,09) на 27,5%. В многолетней динамике заболеваемости прослеживается тенденция к снижению (рис.</w:t>
      </w:r>
      <w:r w:rsidR="0058701B">
        <w:rPr>
          <w:rFonts w:ascii="Times New Roman" w:hAnsi="Times New Roman" w:cs="Times New Roman"/>
          <w:color w:val="000000"/>
          <w:sz w:val="24"/>
          <w:szCs w:val="24"/>
        </w:rPr>
        <w:t>74</w:t>
      </w:r>
      <w:r w:rsidRPr="007F5364">
        <w:rPr>
          <w:rFonts w:ascii="Times New Roman" w:hAnsi="Times New Roman" w:cs="Times New Roman"/>
          <w:color w:val="000000"/>
          <w:sz w:val="24"/>
          <w:szCs w:val="24"/>
        </w:rPr>
        <w:t xml:space="preserve">). </w:t>
      </w:r>
    </w:p>
    <w:p w14:paraId="01C5FEB0" w14:textId="77777777" w:rsidR="00043C70" w:rsidRPr="007F5364" w:rsidRDefault="00043C70" w:rsidP="007F5364">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p>
    <w:p w14:paraId="23C850F3"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sz w:val="24"/>
          <w:szCs w:val="24"/>
        </w:rPr>
      </w:pPr>
      <w:r w:rsidRPr="007F5364">
        <w:rPr>
          <w:rFonts w:ascii="Times New Roman" w:hAnsi="Times New Roman" w:cs="Times New Roman"/>
          <w:noProof/>
          <w:lang w:eastAsia="ru-RU"/>
        </w:rPr>
        <w:drawing>
          <wp:inline distT="0" distB="0" distL="0" distR="0" wp14:anchorId="3688B22D" wp14:editId="35283B98">
            <wp:extent cx="5735955" cy="2852615"/>
            <wp:effectExtent l="0" t="0" r="0" b="5080"/>
            <wp:docPr id="210" name="Диаграмма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56D6434B"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b/>
          <w:szCs w:val="24"/>
        </w:rPr>
      </w:pPr>
      <w:r w:rsidRPr="007F5364">
        <w:rPr>
          <w:rFonts w:ascii="Times New Roman" w:hAnsi="Times New Roman" w:cs="Times New Roman"/>
          <w:szCs w:val="24"/>
        </w:rPr>
        <w:t>Рис.</w:t>
      </w:r>
      <w:r w:rsidR="0058701B">
        <w:rPr>
          <w:rFonts w:ascii="Times New Roman" w:hAnsi="Times New Roman" w:cs="Times New Roman"/>
          <w:szCs w:val="24"/>
        </w:rPr>
        <w:t>74</w:t>
      </w:r>
      <w:r w:rsidRPr="007F5364">
        <w:rPr>
          <w:rFonts w:ascii="Times New Roman" w:hAnsi="Times New Roman" w:cs="Times New Roman"/>
          <w:szCs w:val="24"/>
        </w:rPr>
        <w:t>. Многолетняя динамика заболеваемости клещевым риккетсиозом</w:t>
      </w:r>
    </w:p>
    <w:p w14:paraId="74E06A99"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szCs w:val="24"/>
        </w:rPr>
      </w:pPr>
      <w:r w:rsidRPr="007F5364">
        <w:rPr>
          <w:rFonts w:ascii="Times New Roman" w:hAnsi="Times New Roman" w:cs="Times New Roman"/>
          <w:szCs w:val="24"/>
        </w:rPr>
        <w:t xml:space="preserve"> в Амурской области 2014-2023 гг.</w:t>
      </w:r>
    </w:p>
    <w:p w14:paraId="606669B7"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color w:val="4BACC6"/>
          <w:sz w:val="24"/>
          <w:szCs w:val="24"/>
        </w:rPr>
      </w:pPr>
    </w:p>
    <w:p w14:paraId="53F26E51" w14:textId="77777777" w:rsidR="007F5364" w:rsidRPr="007F5364" w:rsidRDefault="007F5364" w:rsidP="007F5364">
      <w:pPr>
        <w:widowControl w:val="0"/>
        <w:autoSpaceDE w:val="0"/>
        <w:autoSpaceDN w:val="0"/>
        <w:spacing w:after="0" w:line="240" w:lineRule="auto"/>
        <w:ind w:firstLine="708"/>
        <w:jc w:val="both"/>
        <w:rPr>
          <w:rFonts w:ascii="Times New Roman" w:hAnsi="Times New Roman" w:cs="Times New Roman"/>
          <w:b/>
          <w:color w:val="000000"/>
          <w:sz w:val="24"/>
          <w:szCs w:val="24"/>
        </w:rPr>
      </w:pPr>
      <w:r w:rsidRPr="007F5364">
        <w:rPr>
          <w:rFonts w:ascii="Times New Roman" w:hAnsi="Times New Roman" w:cs="Times New Roman"/>
          <w:color w:val="000000"/>
          <w:sz w:val="24"/>
          <w:szCs w:val="24"/>
        </w:rPr>
        <w:t xml:space="preserve">Информация об эпидемиологической ситуации по клещевым инфекциям в еженедельном режиме размещалась на официальном сайте Управления Роспотребнадзора. В медицинских организациях области проведены плановые семинары по вопросам клиники, диагностики, лечения и профилактики клещевых инфекций с последующим тестированием медицинских работников. </w:t>
      </w:r>
    </w:p>
    <w:p w14:paraId="167EF54A" w14:textId="3D9B87D0" w:rsidR="007F5364" w:rsidRPr="007F5364" w:rsidRDefault="007F5364" w:rsidP="007F5364">
      <w:pPr>
        <w:widowControl w:val="0"/>
        <w:autoSpaceDE w:val="0"/>
        <w:autoSpaceDN w:val="0"/>
        <w:spacing w:after="0" w:line="240" w:lineRule="auto"/>
        <w:ind w:firstLine="708"/>
        <w:jc w:val="both"/>
        <w:rPr>
          <w:rFonts w:ascii="Times New Roman" w:hAnsi="Times New Roman" w:cs="Times New Roman"/>
          <w:b/>
          <w:color w:val="000000"/>
          <w:sz w:val="24"/>
          <w:szCs w:val="24"/>
        </w:rPr>
      </w:pPr>
      <w:r w:rsidRPr="007F5364">
        <w:rPr>
          <w:rFonts w:ascii="Times New Roman" w:hAnsi="Times New Roman" w:cs="Times New Roman"/>
          <w:color w:val="000000"/>
          <w:sz w:val="24"/>
          <w:szCs w:val="24"/>
        </w:rPr>
        <w:t>С целью проведения разъяснительной работы с населением по вопросам специфической и неспецифической профилактики клещевог</w:t>
      </w:r>
      <w:r w:rsidR="00521D32">
        <w:rPr>
          <w:rFonts w:ascii="Times New Roman" w:hAnsi="Times New Roman" w:cs="Times New Roman"/>
          <w:color w:val="000000"/>
          <w:sz w:val="24"/>
          <w:szCs w:val="24"/>
        </w:rPr>
        <w:t>о вирусного энцефалита в 2023 году</w:t>
      </w:r>
      <w:r w:rsidRPr="007F5364">
        <w:rPr>
          <w:rFonts w:ascii="Times New Roman" w:hAnsi="Times New Roman" w:cs="Times New Roman"/>
          <w:color w:val="000000"/>
          <w:sz w:val="24"/>
          <w:szCs w:val="24"/>
        </w:rPr>
        <w:t xml:space="preserve"> проведено 14 выступлений по телевидению, 104 выступления по радио, опубликована 61 статья в средствах массовой информации, </w:t>
      </w:r>
      <w:r w:rsidR="00521D32">
        <w:rPr>
          <w:rFonts w:ascii="Times New Roman" w:hAnsi="Times New Roman" w:cs="Times New Roman"/>
          <w:color w:val="000000"/>
          <w:sz w:val="24"/>
          <w:szCs w:val="24"/>
        </w:rPr>
        <w:t xml:space="preserve">9856 </w:t>
      </w:r>
      <w:r w:rsidRPr="007F5364">
        <w:rPr>
          <w:rFonts w:ascii="Times New Roman" w:hAnsi="Times New Roman" w:cs="Times New Roman"/>
          <w:color w:val="000000"/>
          <w:sz w:val="24"/>
          <w:szCs w:val="24"/>
        </w:rPr>
        <w:t xml:space="preserve">памяток и листовок </w:t>
      </w:r>
      <w:r w:rsidR="00521D32" w:rsidRPr="007F5364">
        <w:rPr>
          <w:rFonts w:ascii="Times New Roman" w:hAnsi="Times New Roman" w:cs="Times New Roman"/>
          <w:color w:val="000000"/>
          <w:sz w:val="24"/>
          <w:szCs w:val="24"/>
        </w:rPr>
        <w:t>распространено среди населения</w:t>
      </w:r>
      <w:r w:rsidRPr="007F5364">
        <w:rPr>
          <w:rFonts w:ascii="Times New Roman" w:hAnsi="Times New Roman" w:cs="Times New Roman"/>
          <w:color w:val="000000"/>
          <w:sz w:val="24"/>
          <w:szCs w:val="24"/>
        </w:rPr>
        <w:t>, проведено 2625 бесед, 465 лекций.</w:t>
      </w:r>
    </w:p>
    <w:p w14:paraId="1F94E5E3" w14:textId="5E29518B" w:rsidR="007F5364" w:rsidRPr="007F5364" w:rsidRDefault="007F5364" w:rsidP="007F5364">
      <w:pPr>
        <w:widowControl w:val="0"/>
        <w:autoSpaceDE w:val="0"/>
        <w:autoSpaceDN w:val="0"/>
        <w:spacing w:after="0" w:line="240" w:lineRule="auto"/>
        <w:ind w:firstLine="708"/>
        <w:jc w:val="both"/>
        <w:rPr>
          <w:rFonts w:ascii="Times New Roman" w:hAnsi="Times New Roman" w:cs="Times New Roman"/>
          <w:b/>
          <w:color w:val="000000"/>
          <w:sz w:val="24"/>
          <w:szCs w:val="24"/>
        </w:rPr>
      </w:pPr>
      <w:r w:rsidRPr="007F5364">
        <w:rPr>
          <w:rFonts w:ascii="Times New Roman" w:hAnsi="Times New Roman" w:cs="Times New Roman"/>
          <w:color w:val="000000"/>
          <w:sz w:val="24"/>
          <w:szCs w:val="24"/>
        </w:rPr>
        <w:t>В период с 15.05.2023 по 26.05.2023 организована работа «горячей линии» для тематического консультирования граждан по вопросам профилактики клещевых инфекций</w:t>
      </w:r>
      <w:r w:rsidR="00521D32">
        <w:rPr>
          <w:rFonts w:ascii="Times New Roman" w:hAnsi="Times New Roman" w:cs="Times New Roman"/>
          <w:color w:val="000000"/>
          <w:sz w:val="24"/>
          <w:szCs w:val="24"/>
        </w:rPr>
        <w:t>,</w:t>
      </w:r>
      <w:r w:rsidRPr="007F5364">
        <w:rPr>
          <w:rFonts w:ascii="Times New Roman" w:hAnsi="Times New Roman" w:cs="Times New Roman"/>
          <w:color w:val="000000"/>
          <w:sz w:val="24"/>
          <w:szCs w:val="24"/>
        </w:rPr>
        <w:t xml:space="preserve"> в рамках которой было проконсультировано 485 граждан. Наибольшее количество вопросов, поступивших на «горячую линию», были об иммунизации против клещевого энцефалита, совместимост</w:t>
      </w:r>
      <w:r w:rsidR="00521D32">
        <w:rPr>
          <w:rFonts w:ascii="Times New Roman" w:hAnsi="Times New Roman" w:cs="Times New Roman"/>
          <w:color w:val="000000"/>
          <w:sz w:val="24"/>
          <w:szCs w:val="24"/>
        </w:rPr>
        <w:t xml:space="preserve">и </w:t>
      </w:r>
      <w:r w:rsidRPr="007F5364">
        <w:rPr>
          <w:rFonts w:ascii="Times New Roman" w:hAnsi="Times New Roman" w:cs="Times New Roman"/>
          <w:color w:val="000000"/>
          <w:sz w:val="24"/>
          <w:szCs w:val="24"/>
        </w:rPr>
        <w:t xml:space="preserve">вакцины против КВЭ с другими вакцинами. Особый интерес граждан вызвали вопросы о проведении противоклещевых обработок садовых участков и зон отдыха, об обследовании территорий населенных пунктов на наличие клещей. </w:t>
      </w:r>
    </w:p>
    <w:p w14:paraId="2E43EC50"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p>
    <w:p w14:paraId="7ECD9166" w14:textId="77777777" w:rsidR="007F5364" w:rsidRPr="007F5364" w:rsidRDefault="007F5364" w:rsidP="007F5364">
      <w:pPr>
        <w:widowControl w:val="0"/>
        <w:autoSpaceDE w:val="0"/>
        <w:autoSpaceDN w:val="0"/>
        <w:adjustRightInd w:val="0"/>
        <w:spacing w:after="0" w:line="240" w:lineRule="auto"/>
        <w:jc w:val="center"/>
        <w:rPr>
          <w:rFonts w:ascii="Times New Roman" w:hAnsi="Times New Roman" w:cs="Times New Roman"/>
          <w:sz w:val="24"/>
          <w:szCs w:val="24"/>
        </w:rPr>
      </w:pPr>
      <w:r w:rsidRPr="007F5364">
        <w:rPr>
          <w:rFonts w:ascii="Times New Roman" w:hAnsi="Times New Roman" w:cs="Times New Roman"/>
          <w:sz w:val="24"/>
          <w:szCs w:val="24"/>
        </w:rPr>
        <w:t>Бешенство</w:t>
      </w:r>
    </w:p>
    <w:p w14:paraId="2F4FFC2D" w14:textId="77777777" w:rsidR="007F5364" w:rsidRPr="007F5364" w:rsidRDefault="007F5364" w:rsidP="007F5364">
      <w:pPr>
        <w:widowControl w:val="0"/>
        <w:autoSpaceDE w:val="0"/>
        <w:autoSpaceDN w:val="0"/>
        <w:spacing w:after="0" w:line="240" w:lineRule="auto"/>
        <w:ind w:firstLine="708"/>
        <w:jc w:val="both"/>
        <w:rPr>
          <w:rFonts w:ascii="Times New Roman" w:hAnsi="Times New Roman" w:cs="Times New Roman"/>
          <w:b/>
          <w:sz w:val="24"/>
          <w:szCs w:val="24"/>
        </w:rPr>
      </w:pPr>
    </w:p>
    <w:p w14:paraId="2A8A2995" w14:textId="77777777" w:rsidR="007F5364" w:rsidRPr="007F5364" w:rsidRDefault="007F5364" w:rsidP="007F5364">
      <w:pPr>
        <w:widowControl w:val="0"/>
        <w:autoSpaceDE w:val="0"/>
        <w:autoSpaceDN w:val="0"/>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 xml:space="preserve">Случаев бешенства среди населения Амурской области в 2023 году не зарегистрировано. </w:t>
      </w:r>
    </w:p>
    <w:p w14:paraId="116A0DCD" w14:textId="1A94FD65" w:rsidR="007F5364" w:rsidRPr="007F5364" w:rsidRDefault="007F5364" w:rsidP="007F5364">
      <w:pPr>
        <w:widowControl w:val="0"/>
        <w:autoSpaceDE w:val="0"/>
        <w:autoSpaceDN w:val="0"/>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По информации, предоставленной Управлением ветеринарии Амурской области</w:t>
      </w:r>
      <w:r w:rsidR="00521D32">
        <w:rPr>
          <w:rFonts w:ascii="Times New Roman" w:hAnsi="Times New Roman" w:cs="Times New Roman"/>
          <w:sz w:val="24"/>
          <w:szCs w:val="24"/>
        </w:rPr>
        <w:t>,</w:t>
      </w:r>
      <w:r w:rsidRPr="007F5364">
        <w:rPr>
          <w:rFonts w:ascii="Times New Roman" w:hAnsi="Times New Roman" w:cs="Times New Roman"/>
          <w:sz w:val="24"/>
          <w:szCs w:val="24"/>
        </w:rPr>
        <w:t xml:space="preserve"> в 2023 году зарегистрировано 13 случаев бешенства среди животных: дикие лисицы – 6, собаки – 3, коты – 2, дикая енотовидная собака – 1, дикий барсук – 1. </w:t>
      </w:r>
    </w:p>
    <w:p w14:paraId="2CA02EB1" w14:textId="77777777" w:rsidR="007F5364" w:rsidRPr="007F5364" w:rsidRDefault="007F5364" w:rsidP="007F5364">
      <w:pPr>
        <w:widowControl w:val="0"/>
        <w:autoSpaceDE w:val="0"/>
        <w:autoSpaceDN w:val="0"/>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Положительные пробы зарегистрированы на следующих территориях:</w:t>
      </w:r>
    </w:p>
    <w:p w14:paraId="182BFF24" w14:textId="77777777" w:rsidR="007F5364" w:rsidRPr="007F5364" w:rsidRDefault="007F5364" w:rsidP="007F5364">
      <w:pPr>
        <w:widowControl w:val="0"/>
        <w:tabs>
          <w:tab w:val="left" w:pos="993"/>
        </w:tabs>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1. ООО «Интера», ПГС карьер «Зейский 243» (собака). </w:t>
      </w:r>
    </w:p>
    <w:p w14:paraId="6AE7BC73" w14:textId="206621C0" w:rsidR="007F5364" w:rsidRPr="007F5364" w:rsidRDefault="007F5364" w:rsidP="007F5364">
      <w:pPr>
        <w:widowControl w:val="0"/>
        <w:tabs>
          <w:tab w:val="left" w:pos="993"/>
        </w:tabs>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2. Белогорский </w:t>
      </w:r>
      <w:r w:rsidR="00521D32">
        <w:rPr>
          <w:rFonts w:ascii="Times New Roman" w:hAnsi="Times New Roman" w:cs="Times New Roman"/>
          <w:sz w:val="24"/>
          <w:szCs w:val="24"/>
        </w:rPr>
        <w:t>округ</w:t>
      </w:r>
      <w:r w:rsidRPr="007F5364">
        <w:rPr>
          <w:rFonts w:ascii="Times New Roman" w:hAnsi="Times New Roman" w:cs="Times New Roman"/>
          <w:sz w:val="24"/>
          <w:szCs w:val="24"/>
        </w:rPr>
        <w:t>, с. Великокнязевка (дикая лисица).</w:t>
      </w:r>
    </w:p>
    <w:p w14:paraId="573586B4" w14:textId="5C763757" w:rsidR="007F5364" w:rsidRPr="007F5364" w:rsidRDefault="007F5364" w:rsidP="007F5364">
      <w:pPr>
        <w:widowControl w:val="0"/>
        <w:tabs>
          <w:tab w:val="left" w:pos="993"/>
        </w:tabs>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3. Благовещенский </w:t>
      </w:r>
      <w:r w:rsidR="00521D32">
        <w:rPr>
          <w:rFonts w:ascii="Times New Roman" w:hAnsi="Times New Roman" w:cs="Times New Roman"/>
          <w:sz w:val="24"/>
          <w:szCs w:val="24"/>
        </w:rPr>
        <w:t>округ</w:t>
      </w:r>
      <w:r w:rsidRPr="007F5364">
        <w:rPr>
          <w:rFonts w:ascii="Times New Roman" w:hAnsi="Times New Roman" w:cs="Times New Roman"/>
          <w:sz w:val="24"/>
          <w:szCs w:val="24"/>
        </w:rPr>
        <w:t>, вблизи с.</w:t>
      </w:r>
      <w:r w:rsidR="00521D32">
        <w:rPr>
          <w:rFonts w:ascii="Times New Roman" w:hAnsi="Times New Roman" w:cs="Times New Roman"/>
          <w:sz w:val="24"/>
          <w:szCs w:val="24"/>
        </w:rPr>
        <w:t xml:space="preserve"> </w:t>
      </w:r>
      <w:r w:rsidRPr="007F5364">
        <w:rPr>
          <w:rFonts w:ascii="Times New Roman" w:hAnsi="Times New Roman" w:cs="Times New Roman"/>
          <w:sz w:val="24"/>
          <w:szCs w:val="24"/>
        </w:rPr>
        <w:t>Каникурган</w:t>
      </w:r>
      <w:r w:rsidR="00521D32">
        <w:rPr>
          <w:rFonts w:ascii="Times New Roman" w:hAnsi="Times New Roman" w:cs="Times New Roman"/>
          <w:sz w:val="24"/>
          <w:szCs w:val="24"/>
        </w:rPr>
        <w:t xml:space="preserve"> </w:t>
      </w:r>
      <w:r w:rsidRPr="007F5364">
        <w:rPr>
          <w:rFonts w:ascii="Times New Roman" w:hAnsi="Times New Roman" w:cs="Times New Roman"/>
          <w:sz w:val="24"/>
          <w:szCs w:val="24"/>
        </w:rPr>
        <w:t>(дикие лисицы).</w:t>
      </w:r>
    </w:p>
    <w:p w14:paraId="3B7D9C34" w14:textId="77777777" w:rsidR="007F5364" w:rsidRPr="007F5364" w:rsidRDefault="007F5364" w:rsidP="007F5364">
      <w:pPr>
        <w:widowControl w:val="0"/>
        <w:tabs>
          <w:tab w:val="left" w:pos="993"/>
        </w:tabs>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5. Свободненский район, с. Новоникольск (дикая енотовидная собака).</w:t>
      </w:r>
    </w:p>
    <w:p w14:paraId="5CDE578C" w14:textId="45D2A881" w:rsidR="007F5364" w:rsidRPr="007F5364" w:rsidRDefault="007F5364" w:rsidP="007F5364">
      <w:pPr>
        <w:widowControl w:val="0"/>
        <w:tabs>
          <w:tab w:val="left" w:pos="993"/>
        </w:tabs>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6. Белогорский </w:t>
      </w:r>
      <w:r w:rsidR="00521D32">
        <w:rPr>
          <w:rFonts w:ascii="Times New Roman" w:hAnsi="Times New Roman" w:cs="Times New Roman"/>
          <w:sz w:val="24"/>
          <w:szCs w:val="24"/>
        </w:rPr>
        <w:t>округ</w:t>
      </w:r>
      <w:r w:rsidRPr="007F5364">
        <w:rPr>
          <w:rFonts w:ascii="Times New Roman" w:hAnsi="Times New Roman" w:cs="Times New Roman"/>
          <w:sz w:val="24"/>
          <w:szCs w:val="24"/>
        </w:rPr>
        <w:t>, с. Кустанаевка (собака).</w:t>
      </w:r>
    </w:p>
    <w:p w14:paraId="58D17BD6" w14:textId="23C94F8C" w:rsidR="007F5364" w:rsidRPr="007F5364" w:rsidRDefault="007F5364" w:rsidP="007F5364">
      <w:pPr>
        <w:widowControl w:val="0"/>
        <w:tabs>
          <w:tab w:val="left" w:pos="993"/>
        </w:tabs>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7. Благовещенский </w:t>
      </w:r>
      <w:r w:rsidR="00521D32">
        <w:rPr>
          <w:rFonts w:ascii="Times New Roman" w:hAnsi="Times New Roman" w:cs="Times New Roman"/>
          <w:sz w:val="24"/>
          <w:szCs w:val="24"/>
        </w:rPr>
        <w:t>округ</w:t>
      </w:r>
      <w:r w:rsidRPr="007F5364">
        <w:rPr>
          <w:rFonts w:ascii="Times New Roman" w:hAnsi="Times New Roman" w:cs="Times New Roman"/>
          <w:sz w:val="24"/>
          <w:szCs w:val="24"/>
        </w:rPr>
        <w:t>, с. Грибское (дикая лисица).</w:t>
      </w:r>
    </w:p>
    <w:p w14:paraId="7788A2BF" w14:textId="0B198C7F" w:rsidR="007F5364" w:rsidRPr="007F5364" w:rsidRDefault="007F5364" w:rsidP="007F5364">
      <w:pPr>
        <w:widowControl w:val="0"/>
        <w:tabs>
          <w:tab w:val="left" w:pos="993"/>
        </w:tabs>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8. Тамбовский </w:t>
      </w:r>
      <w:r w:rsidR="00521D32">
        <w:rPr>
          <w:rFonts w:ascii="Times New Roman" w:hAnsi="Times New Roman" w:cs="Times New Roman"/>
          <w:sz w:val="24"/>
          <w:szCs w:val="24"/>
        </w:rPr>
        <w:t>округ</w:t>
      </w:r>
      <w:r w:rsidRPr="007F5364">
        <w:rPr>
          <w:rFonts w:ascii="Times New Roman" w:hAnsi="Times New Roman" w:cs="Times New Roman"/>
          <w:sz w:val="24"/>
          <w:szCs w:val="24"/>
        </w:rPr>
        <w:t>, с. Раздольное (дикая лисица).</w:t>
      </w:r>
    </w:p>
    <w:p w14:paraId="4FD869B4" w14:textId="77777777" w:rsidR="007F5364" w:rsidRPr="007F5364" w:rsidRDefault="007F5364" w:rsidP="007F5364">
      <w:pPr>
        <w:widowControl w:val="0"/>
        <w:tabs>
          <w:tab w:val="left" w:pos="993"/>
        </w:tabs>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9. Михайловский район, с. Калинино (дикий барсук).</w:t>
      </w:r>
    </w:p>
    <w:p w14:paraId="3C5C0305" w14:textId="77777777" w:rsidR="007F5364" w:rsidRPr="007F5364" w:rsidRDefault="007F5364" w:rsidP="007F5364">
      <w:pPr>
        <w:widowControl w:val="0"/>
        <w:tabs>
          <w:tab w:val="left" w:pos="993"/>
        </w:tabs>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10. Свободненский район, п. Юхта (дикая лисица).</w:t>
      </w:r>
    </w:p>
    <w:p w14:paraId="30ECAE7C" w14:textId="77777777" w:rsidR="007F5364" w:rsidRPr="007F5364" w:rsidRDefault="007F5364" w:rsidP="007F5364">
      <w:pPr>
        <w:widowControl w:val="0"/>
        <w:tabs>
          <w:tab w:val="left" w:pos="993"/>
        </w:tabs>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11. Мазановский район, с. Сапроново (собака).</w:t>
      </w:r>
    </w:p>
    <w:p w14:paraId="02EE9275" w14:textId="77777777" w:rsidR="007F5364" w:rsidRPr="007F5364" w:rsidRDefault="007F5364" w:rsidP="007F5364">
      <w:pPr>
        <w:widowControl w:val="0"/>
        <w:tabs>
          <w:tab w:val="left" w:pos="993"/>
        </w:tabs>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12. г. Благовещенск (кот).</w:t>
      </w:r>
    </w:p>
    <w:p w14:paraId="157549F4" w14:textId="11AF1A45" w:rsidR="007F5364" w:rsidRPr="007F5364" w:rsidRDefault="007F5364" w:rsidP="007F5364">
      <w:pPr>
        <w:widowControl w:val="0"/>
        <w:tabs>
          <w:tab w:val="left" w:pos="993"/>
        </w:tabs>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13. Благовещенский </w:t>
      </w:r>
      <w:r w:rsidR="00521D32">
        <w:rPr>
          <w:rFonts w:ascii="Times New Roman" w:hAnsi="Times New Roman" w:cs="Times New Roman"/>
          <w:sz w:val="24"/>
          <w:szCs w:val="24"/>
        </w:rPr>
        <w:t>округ</w:t>
      </w:r>
      <w:r w:rsidRPr="007F5364">
        <w:rPr>
          <w:rFonts w:ascii="Times New Roman" w:hAnsi="Times New Roman" w:cs="Times New Roman"/>
          <w:sz w:val="24"/>
          <w:szCs w:val="24"/>
        </w:rPr>
        <w:t xml:space="preserve">, с. Гродеково (кот). </w:t>
      </w:r>
    </w:p>
    <w:p w14:paraId="4FA2D901" w14:textId="77777777" w:rsidR="007F5364" w:rsidRPr="007F5364" w:rsidRDefault="007F5364" w:rsidP="007F5364">
      <w:pPr>
        <w:widowControl w:val="0"/>
        <w:autoSpaceDE w:val="0"/>
        <w:autoSpaceDN w:val="0"/>
        <w:adjustRightInd w:val="0"/>
        <w:spacing w:after="0" w:line="240" w:lineRule="auto"/>
        <w:ind w:firstLine="540"/>
        <w:jc w:val="both"/>
        <w:rPr>
          <w:rFonts w:ascii="Times New Roman" w:hAnsi="Times New Roman" w:cs="Times New Roman"/>
          <w:color w:val="000000"/>
          <w:sz w:val="24"/>
          <w:szCs w:val="24"/>
        </w:rPr>
      </w:pPr>
      <w:r w:rsidRPr="007F5364">
        <w:rPr>
          <w:rFonts w:ascii="Times New Roman" w:hAnsi="Times New Roman" w:cs="Times New Roman"/>
          <w:color w:val="000000"/>
          <w:sz w:val="24"/>
          <w:szCs w:val="24"/>
        </w:rPr>
        <w:t>С 2020 года реализуется Постановление Правительства Амурской области от 19.02.2020 №55 «Об утверждении Порядка предоставления субвенций из областного бюджета муниципальным районам, муниципальным округам и городским округам Амурской области на осуществление государственных полномочий Амурской области по организации мероприятий при осуществлении деятельности по обращению с животными без владельцев».</w:t>
      </w:r>
    </w:p>
    <w:p w14:paraId="356BD128" w14:textId="72BD1061" w:rsidR="007F5364" w:rsidRPr="007F5364" w:rsidRDefault="007F5364" w:rsidP="007F5364">
      <w:pPr>
        <w:widowControl w:val="0"/>
        <w:autoSpaceDE w:val="0"/>
        <w:autoSpaceDN w:val="0"/>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Антирабическая помощь населению оказывается в условиях травматологических и хирургических кабинетов медицинских организаций области. На базе ГАУЗ АО «Амурская областная клиническая больница» функционирует антирабический центр, курирующий вопросы оказани</w:t>
      </w:r>
      <w:r w:rsidR="00521D32">
        <w:rPr>
          <w:rFonts w:ascii="Times New Roman" w:hAnsi="Times New Roman" w:cs="Times New Roman"/>
          <w:sz w:val="24"/>
          <w:szCs w:val="24"/>
        </w:rPr>
        <w:t>я</w:t>
      </w:r>
      <w:r w:rsidRPr="007F5364">
        <w:rPr>
          <w:rFonts w:ascii="Times New Roman" w:hAnsi="Times New Roman" w:cs="Times New Roman"/>
          <w:sz w:val="24"/>
          <w:szCs w:val="24"/>
        </w:rPr>
        <w:t xml:space="preserve"> медицинской помощи населению, подвергшихся риску заражения бешенством. </w:t>
      </w:r>
    </w:p>
    <w:p w14:paraId="0443C48D"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зарегистрирован 1 921 случай обращения населения по поводу укусов, оцарапываний и ослюнений животными, показатель 248,7 на 100 тыс. населения, что выше уровня 2022 года на 9,6% (224,80), ниже показателя по Дальневосточному Федеральному округу на 3,3% (258,36).</w:t>
      </w:r>
    </w:p>
    <w:p w14:paraId="36D8009B"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Из числа пострадавших оказанию антирабической помощи подлежало 96,8% лиц, получили полный курс профлечения 66,1% лиц от числа подлежащих, самостоятельно прервали курс лечения 26,8%.</w:t>
      </w:r>
    </w:p>
    <w:p w14:paraId="179C1AAB" w14:textId="77777777" w:rsidR="007F5364" w:rsidRPr="007F5364" w:rsidRDefault="007F5364" w:rsidP="007F5364">
      <w:pPr>
        <w:widowControl w:val="0"/>
        <w:autoSpaceDE w:val="0"/>
        <w:autoSpaceDN w:val="0"/>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 xml:space="preserve">Иммунизация против бешенства в Амурской области составила 81,6% от плана, ревакцинация составила 110,1%. </w:t>
      </w:r>
    </w:p>
    <w:p w14:paraId="5AB7DC39" w14:textId="52E0CC85" w:rsidR="007F5364" w:rsidRPr="007F5364" w:rsidRDefault="007F5364" w:rsidP="007F5364">
      <w:pPr>
        <w:widowControl w:val="0"/>
        <w:autoSpaceDE w:val="0"/>
        <w:autoSpaceDN w:val="0"/>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 xml:space="preserve">В целях профилактики заражения животных проводятся мероприятия по иммунизации против бешенства. Так, против бешенства </w:t>
      </w:r>
      <w:r w:rsidR="00521D32" w:rsidRPr="007F5364">
        <w:rPr>
          <w:rFonts w:ascii="Times New Roman" w:hAnsi="Times New Roman" w:cs="Times New Roman"/>
          <w:sz w:val="24"/>
          <w:szCs w:val="24"/>
        </w:rPr>
        <w:t xml:space="preserve">вакцинировано </w:t>
      </w:r>
      <w:r w:rsidRPr="007F5364">
        <w:rPr>
          <w:rFonts w:ascii="Times New Roman" w:hAnsi="Times New Roman" w:cs="Times New Roman"/>
          <w:sz w:val="24"/>
          <w:szCs w:val="24"/>
        </w:rPr>
        <w:t>всего 188</w:t>
      </w:r>
      <w:r w:rsidR="00521D32">
        <w:rPr>
          <w:rFonts w:ascii="Times New Roman" w:hAnsi="Times New Roman" w:cs="Times New Roman"/>
          <w:sz w:val="24"/>
          <w:szCs w:val="24"/>
        </w:rPr>
        <w:t xml:space="preserve"> </w:t>
      </w:r>
      <w:r w:rsidRPr="007F5364">
        <w:rPr>
          <w:rFonts w:ascii="Times New Roman" w:hAnsi="Times New Roman" w:cs="Times New Roman"/>
          <w:sz w:val="24"/>
          <w:szCs w:val="24"/>
        </w:rPr>
        <w:t>436 животных, в том числе 96</w:t>
      </w:r>
      <w:r w:rsidR="00521D32">
        <w:rPr>
          <w:rFonts w:ascii="Times New Roman" w:hAnsi="Times New Roman" w:cs="Times New Roman"/>
          <w:sz w:val="24"/>
          <w:szCs w:val="24"/>
        </w:rPr>
        <w:t xml:space="preserve"> </w:t>
      </w:r>
      <w:r w:rsidRPr="007F5364">
        <w:rPr>
          <w:rFonts w:ascii="Times New Roman" w:hAnsi="Times New Roman" w:cs="Times New Roman"/>
          <w:sz w:val="24"/>
          <w:szCs w:val="24"/>
        </w:rPr>
        <w:t>000 диких, 3464 кошки, 47</w:t>
      </w:r>
      <w:r w:rsidR="00521D32">
        <w:rPr>
          <w:rFonts w:ascii="Times New Roman" w:hAnsi="Times New Roman" w:cs="Times New Roman"/>
          <w:sz w:val="24"/>
          <w:szCs w:val="24"/>
        </w:rPr>
        <w:t xml:space="preserve"> </w:t>
      </w:r>
      <w:r w:rsidRPr="007F5364">
        <w:rPr>
          <w:rFonts w:ascii="Times New Roman" w:hAnsi="Times New Roman" w:cs="Times New Roman"/>
          <w:sz w:val="24"/>
          <w:szCs w:val="24"/>
        </w:rPr>
        <w:t>026 крупного рогатого скота, 3335 лошадей, 4380 мелкого рогатого скота, 60 свиней и 34171 собака.</w:t>
      </w:r>
    </w:p>
    <w:p w14:paraId="5A886932"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color w:val="000000"/>
          <w:sz w:val="24"/>
          <w:szCs w:val="24"/>
        </w:rPr>
      </w:pPr>
      <w:r w:rsidRPr="007F5364">
        <w:rPr>
          <w:rFonts w:ascii="Times New Roman" w:hAnsi="Times New Roman" w:cs="Times New Roman"/>
          <w:color w:val="000000"/>
          <w:sz w:val="24"/>
          <w:szCs w:val="24"/>
        </w:rPr>
        <w:t>С целью проведения информационно-разъяснительной работы среди населения на сайтах Управления Роспотребнадзора по Амурской области, ФБУЗ «Центр гигиены и эпидемиологии в Амурской области» размещены статьи о мерах профилактики бешенства, выпущена 1 памятка.</w:t>
      </w:r>
    </w:p>
    <w:p w14:paraId="3E3891FC" w14:textId="77777777" w:rsidR="007F5364" w:rsidRPr="007F5364" w:rsidRDefault="007F5364" w:rsidP="007F5364">
      <w:pPr>
        <w:widowControl w:val="0"/>
        <w:autoSpaceDE w:val="0"/>
        <w:autoSpaceDN w:val="0"/>
        <w:spacing w:after="0" w:line="240" w:lineRule="auto"/>
        <w:rPr>
          <w:rFonts w:ascii="Times New Roman" w:hAnsi="Times New Roman" w:cs="Times New Roman"/>
          <w:b/>
          <w:sz w:val="24"/>
          <w:szCs w:val="24"/>
        </w:rPr>
      </w:pPr>
    </w:p>
    <w:p w14:paraId="1B453CD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r w:rsidRPr="007F5364">
        <w:rPr>
          <w:rFonts w:ascii="Times New Roman" w:hAnsi="Times New Roman" w:cs="Times New Roman"/>
          <w:sz w:val="24"/>
          <w:szCs w:val="24"/>
        </w:rPr>
        <w:t>Сибирская</w:t>
      </w:r>
      <w:r w:rsidRPr="007F5364">
        <w:rPr>
          <w:rFonts w:ascii="Times New Roman" w:hAnsi="Times New Roman" w:cs="Times New Roman"/>
          <w:spacing w:val="-2"/>
          <w:sz w:val="24"/>
          <w:szCs w:val="24"/>
        </w:rPr>
        <w:t xml:space="preserve"> </w:t>
      </w:r>
      <w:r w:rsidRPr="007F5364">
        <w:rPr>
          <w:rFonts w:ascii="Times New Roman" w:hAnsi="Times New Roman" w:cs="Times New Roman"/>
          <w:sz w:val="24"/>
          <w:szCs w:val="24"/>
        </w:rPr>
        <w:t>язва</w:t>
      </w:r>
    </w:p>
    <w:p w14:paraId="4A3B410B" w14:textId="77777777" w:rsidR="007F5364" w:rsidRPr="007F5364" w:rsidRDefault="007F5364" w:rsidP="007F5364">
      <w:pPr>
        <w:widowControl w:val="0"/>
        <w:autoSpaceDE w:val="0"/>
        <w:autoSpaceDN w:val="0"/>
        <w:spacing w:after="0" w:line="240" w:lineRule="auto"/>
        <w:rPr>
          <w:rFonts w:ascii="Times New Roman" w:hAnsi="Times New Roman" w:cs="Times New Roman"/>
          <w:b/>
          <w:sz w:val="24"/>
          <w:szCs w:val="24"/>
        </w:rPr>
      </w:pPr>
    </w:p>
    <w:p w14:paraId="5E3B2D65"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7F5364">
        <w:rPr>
          <w:rFonts w:ascii="Times New Roman" w:hAnsi="Times New Roman" w:cs="Times New Roman"/>
          <w:color w:val="000000"/>
          <w:sz w:val="24"/>
          <w:szCs w:val="24"/>
        </w:rPr>
        <w:t>На территории области случаи заболеваний сибирской язвой среди людей не регистрируются с 1957 года, среди животных − с 1987 года.</w:t>
      </w:r>
    </w:p>
    <w:p w14:paraId="1F4952D6"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7F5364">
        <w:rPr>
          <w:rFonts w:ascii="Times New Roman" w:hAnsi="Times New Roman" w:cs="Times New Roman"/>
          <w:color w:val="000000"/>
          <w:sz w:val="24"/>
          <w:szCs w:val="24"/>
        </w:rPr>
        <w:t>В Кадастре стационарно неблагополучных по сибирской язве пунктов</w:t>
      </w:r>
      <w:r w:rsidRPr="007F5364">
        <w:rPr>
          <w:rFonts w:ascii="Times New Roman" w:hAnsi="Times New Roman" w:cs="Times New Roman"/>
          <w:color w:val="000000"/>
          <w:sz w:val="24"/>
          <w:szCs w:val="24"/>
          <w:lang w:val="en-US"/>
        </w:rPr>
        <w:t> </w:t>
      </w:r>
      <w:r w:rsidRPr="007F5364">
        <w:rPr>
          <w:rFonts w:ascii="Times New Roman" w:hAnsi="Times New Roman" w:cs="Times New Roman"/>
          <w:color w:val="000000"/>
          <w:sz w:val="24"/>
          <w:szCs w:val="24"/>
        </w:rPr>
        <w:t xml:space="preserve">Российской Федерации учтены 112 пунктов, расположенных на территории Амурской области. </w:t>
      </w:r>
    </w:p>
    <w:p w14:paraId="5AFB98BC"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7F5364">
        <w:rPr>
          <w:rFonts w:ascii="Times New Roman" w:hAnsi="Times New Roman" w:cs="Times New Roman"/>
          <w:color w:val="000000"/>
          <w:sz w:val="24"/>
          <w:szCs w:val="24"/>
        </w:rPr>
        <w:t>В 2023 году исследования на сибирскую язву не проводились.</w:t>
      </w:r>
    </w:p>
    <w:p w14:paraId="011F3898"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7F5364">
        <w:rPr>
          <w:rFonts w:ascii="Times New Roman" w:hAnsi="Times New Roman" w:cs="Times New Roman"/>
          <w:color w:val="000000"/>
          <w:sz w:val="24"/>
          <w:szCs w:val="24"/>
        </w:rPr>
        <w:t xml:space="preserve">Объем профилактических прививок людей против сибирской язвы выполнен на 94,5 %. </w:t>
      </w:r>
    </w:p>
    <w:p w14:paraId="25CADFF5" w14:textId="2832F3DD"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color w:val="000000"/>
          <w:sz w:val="24"/>
          <w:szCs w:val="24"/>
        </w:rPr>
        <w:t>По информации, предоставленной Управлением ветеринарии Амурской области</w:t>
      </w:r>
      <w:r w:rsidR="00521D32">
        <w:rPr>
          <w:rFonts w:ascii="Times New Roman" w:hAnsi="Times New Roman" w:cs="Times New Roman"/>
          <w:color w:val="000000"/>
          <w:sz w:val="24"/>
          <w:szCs w:val="24"/>
        </w:rPr>
        <w:t>,</w:t>
      </w:r>
      <w:r w:rsidRPr="007F5364">
        <w:rPr>
          <w:rFonts w:ascii="Times New Roman" w:hAnsi="Times New Roman" w:cs="Times New Roman"/>
          <w:color w:val="000000"/>
          <w:sz w:val="24"/>
          <w:szCs w:val="24"/>
        </w:rPr>
        <w:t xml:space="preserve"> в 2023 году проведено 116</w:t>
      </w:r>
      <w:r w:rsidR="00521D32">
        <w:rPr>
          <w:rFonts w:ascii="Times New Roman" w:hAnsi="Times New Roman" w:cs="Times New Roman"/>
          <w:color w:val="000000"/>
          <w:sz w:val="24"/>
          <w:szCs w:val="24"/>
        </w:rPr>
        <w:t xml:space="preserve"> </w:t>
      </w:r>
      <w:r w:rsidRPr="007F5364">
        <w:rPr>
          <w:rFonts w:ascii="Times New Roman" w:hAnsi="Times New Roman" w:cs="Times New Roman"/>
          <w:color w:val="000000"/>
          <w:sz w:val="24"/>
          <w:szCs w:val="24"/>
        </w:rPr>
        <w:t xml:space="preserve">622 </w:t>
      </w:r>
      <w:r w:rsidRPr="007F5364">
        <w:rPr>
          <w:rFonts w:ascii="Times New Roman" w:hAnsi="Times New Roman" w:cs="Times New Roman"/>
          <w:sz w:val="24"/>
          <w:szCs w:val="24"/>
        </w:rPr>
        <w:t>головообработок против сибирской язвы, в том числе крупного рогатого скота – 98</w:t>
      </w:r>
      <w:r w:rsidR="00521D32">
        <w:rPr>
          <w:rFonts w:ascii="Times New Roman" w:hAnsi="Times New Roman" w:cs="Times New Roman"/>
          <w:sz w:val="24"/>
          <w:szCs w:val="24"/>
        </w:rPr>
        <w:t xml:space="preserve"> </w:t>
      </w:r>
      <w:r w:rsidRPr="007F5364">
        <w:rPr>
          <w:rFonts w:ascii="Times New Roman" w:hAnsi="Times New Roman" w:cs="Times New Roman"/>
          <w:sz w:val="24"/>
          <w:szCs w:val="24"/>
        </w:rPr>
        <w:t>231, лошадей – 3974, мелкого рогатого скота – 13</w:t>
      </w:r>
      <w:r w:rsidR="00521D32">
        <w:rPr>
          <w:rFonts w:ascii="Times New Roman" w:hAnsi="Times New Roman" w:cs="Times New Roman"/>
          <w:sz w:val="24"/>
          <w:szCs w:val="24"/>
        </w:rPr>
        <w:t xml:space="preserve"> </w:t>
      </w:r>
      <w:r w:rsidRPr="007F5364">
        <w:rPr>
          <w:rFonts w:ascii="Times New Roman" w:hAnsi="Times New Roman" w:cs="Times New Roman"/>
          <w:sz w:val="24"/>
          <w:szCs w:val="24"/>
        </w:rPr>
        <w:t xml:space="preserve">421, оленей – 996. </w:t>
      </w:r>
    </w:p>
    <w:p w14:paraId="72FE9172" w14:textId="7B8E6179" w:rsidR="007F5364" w:rsidRPr="007F5364" w:rsidRDefault="00521D32"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13 октября </w:t>
      </w:r>
      <w:r w:rsidR="007F5364" w:rsidRPr="007F5364">
        <w:rPr>
          <w:rFonts w:ascii="Times New Roman" w:hAnsi="Times New Roman" w:cs="Times New Roman"/>
          <w:sz w:val="24"/>
          <w:szCs w:val="24"/>
        </w:rPr>
        <w:t>2023</w:t>
      </w:r>
      <w:r>
        <w:rPr>
          <w:rFonts w:ascii="Times New Roman" w:hAnsi="Times New Roman" w:cs="Times New Roman"/>
          <w:sz w:val="24"/>
          <w:szCs w:val="24"/>
        </w:rPr>
        <w:t xml:space="preserve"> года</w:t>
      </w:r>
      <w:r w:rsidR="007F5364" w:rsidRPr="007F5364">
        <w:rPr>
          <w:rFonts w:ascii="Times New Roman" w:hAnsi="Times New Roman" w:cs="Times New Roman"/>
          <w:sz w:val="24"/>
          <w:szCs w:val="24"/>
        </w:rPr>
        <w:t xml:space="preserve"> в целях отработки взаимодействия учреждений ветеринарии, здравоохранения, надзорных и правоохранительных органов, органов местного самоуправления при проведении мероприятий по локализации и ликвидации случая инфекционного заболевания, вызывающего чрезвычайные ситуации в области общественного здоровья на территории Амурской области проведены межведомственные командно-штабные учения по ликвидации </w:t>
      </w:r>
      <w:r>
        <w:rPr>
          <w:rFonts w:ascii="Times New Roman" w:hAnsi="Times New Roman" w:cs="Times New Roman"/>
          <w:sz w:val="24"/>
          <w:szCs w:val="24"/>
        </w:rPr>
        <w:t>очага сибирской язвы. По итогам</w:t>
      </w:r>
      <w:r w:rsidR="007F5364" w:rsidRPr="007F5364">
        <w:rPr>
          <w:rFonts w:ascii="Times New Roman" w:hAnsi="Times New Roman" w:cs="Times New Roman"/>
          <w:sz w:val="24"/>
          <w:szCs w:val="24"/>
        </w:rPr>
        <w:t xml:space="preserve"> отработаны практические навыки своевременной диагностики, изоляции и эвакуации пострадавшего с обеспечением первичных противоэпидемических/противоэпизоотических мероприятий в очаге.</w:t>
      </w:r>
    </w:p>
    <w:p w14:paraId="2B1EA6C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p>
    <w:p w14:paraId="51F11927"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r w:rsidRPr="007F5364">
        <w:rPr>
          <w:rFonts w:ascii="Times New Roman" w:hAnsi="Times New Roman" w:cs="Times New Roman"/>
          <w:sz w:val="24"/>
          <w:szCs w:val="24"/>
        </w:rPr>
        <w:t>Иерсиниозы</w:t>
      </w:r>
    </w:p>
    <w:p w14:paraId="295EC67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p>
    <w:p w14:paraId="33F14A4E"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7F5364">
        <w:rPr>
          <w:rFonts w:ascii="Times New Roman" w:hAnsi="Times New Roman" w:cs="Times New Roman"/>
          <w:color w:val="000000"/>
          <w:sz w:val="24"/>
          <w:szCs w:val="24"/>
        </w:rPr>
        <w:t>Заболеваемость псевдотуберкулезом и иерсиниозом на территории Амурской области не регистрировалась с 2019 года.</w:t>
      </w:r>
    </w:p>
    <w:p w14:paraId="4ABC6236" w14:textId="2B81195B"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С целью мониторинга за инфицированностью иерсиниями и оценки эпидемиологической роли мелких млекопитающих, геннодиа</w:t>
      </w:r>
      <w:r w:rsidR="00E93147">
        <w:rPr>
          <w:rFonts w:ascii="Times New Roman" w:hAnsi="Times New Roman" w:cs="Times New Roman"/>
          <w:sz w:val="24"/>
          <w:szCs w:val="24"/>
        </w:rPr>
        <w:t>гностическим методом исследован 351 мышевидный грызун</w:t>
      </w:r>
      <w:r w:rsidRPr="007F5364">
        <w:rPr>
          <w:rFonts w:ascii="Times New Roman" w:hAnsi="Times New Roman" w:cs="Times New Roman"/>
          <w:sz w:val="24"/>
          <w:szCs w:val="24"/>
        </w:rPr>
        <w:t>. Из 23 проб выделена культура Y. Enterocolitica, а также в этих пробах при исследовании методом ПЦР обнаружена ДНК Y. Enterocolitica. Таким образом, процент положительных находок кишечного иерсиниоза составил 6,5% (в 2022г. – 5,7%, в 2021г. – 0; в 2020г. – 0,6%, в 2019г. – 0,1%; в 2018г. – 0,5%; в 2017г. – 0,3%; в 2016г. – 0,5%; в 2015 г. – 0,8%). Положительные находки доставлены с территорий Благовещенского, Серышевского, Бурейского,</w:t>
      </w:r>
      <w:r w:rsidR="00EF7D64">
        <w:rPr>
          <w:rFonts w:ascii="Times New Roman" w:hAnsi="Times New Roman" w:cs="Times New Roman"/>
          <w:sz w:val="24"/>
          <w:szCs w:val="24"/>
        </w:rPr>
        <w:t xml:space="preserve"> Сковородинского, Белогорского, </w:t>
      </w:r>
      <w:r w:rsidR="00EF7D64" w:rsidRPr="007F5364">
        <w:rPr>
          <w:rFonts w:ascii="Times New Roman" w:hAnsi="Times New Roman" w:cs="Times New Roman"/>
          <w:sz w:val="24"/>
          <w:szCs w:val="24"/>
        </w:rPr>
        <w:t xml:space="preserve">Ромненского </w:t>
      </w:r>
      <w:r w:rsidR="00E93147">
        <w:rPr>
          <w:rFonts w:ascii="Times New Roman" w:hAnsi="Times New Roman" w:cs="Times New Roman"/>
          <w:sz w:val="24"/>
          <w:szCs w:val="24"/>
        </w:rPr>
        <w:t>округов</w:t>
      </w:r>
      <w:r w:rsidR="00EF7D64">
        <w:rPr>
          <w:rFonts w:ascii="Times New Roman" w:hAnsi="Times New Roman" w:cs="Times New Roman"/>
          <w:sz w:val="24"/>
          <w:szCs w:val="24"/>
        </w:rPr>
        <w:t>,</w:t>
      </w:r>
      <w:r w:rsidR="00E93147" w:rsidRPr="007F5364">
        <w:rPr>
          <w:rFonts w:ascii="Times New Roman" w:hAnsi="Times New Roman" w:cs="Times New Roman"/>
          <w:sz w:val="24"/>
          <w:szCs w:val="24"/>
        </w:rPr>
        <w:t xml:space="preserve"> </w:t>
      </w:r>
      <w:r w:rsidR="00EF7D64">
        <w:rPr>
          <w:rFonts w:ascii="Times New Roman" w:hAnsi="Times New Roman" w:cs="Times New Roman"/>
          <w:sz w:val="24"/>
          <w:szCs w:val="24"/>
        </w:rPr>
        <w:t>Михайловского, Октябрьского</w:t>
      </w:r>
      <w:r w:rsidRPr="007F5364">
        <w:rPr>
          <w:rFonts w:ascii="Times New Roman" w:hAnsi="Times New Roman" w:cs="Times New Roman"/>
          <w:sz w:val="24"/>
          <w:szCs w:val="24"/>
        </w:rPr>
        <w:t xml:space="preserve"> районов, г.Благовещенска, г.Белогорска, г.Зеи и г.Шимановска. На территории области наличие малоактивных очагов иерсиниозов не исключает заболеваемость людей данными инфекциями. </w:t>
      </w:r>
    </w:p>
    <w:p w14:paraId="38107D38" w14:textId="77777777"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6BA0B1B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r w:rsidRPr="007F5364">
        <w:rPr>
          <w:rFonts w:ascii="Times New Roman" w:hAnsi="Times New Roman" w:cs="Times New Roman"/>
          <w:sz w:val="24"/>
          <w:szCs w:val="24"/>
        </w:rPr>
        <w:t>Лептоспирозы</w:t>
      </w:r>
    </w:p>
    <w:p w14:paraId="0ECFD584" w14:textId="77777777" w:rsidR="007F5364" w:rsidRPr="007F5364" w:rsidRDefault="007F5364" w:rsidP="007F5364">
      <w:pPr>
        <w:widowControl w:val="0"/>
        <w:autoSpaceDE w:val="0"/>
        <w:autoSpaceDN w:val="0"/>
        <w:spacing w:after="0" w:line="240" w:lineRule="auto"/>
        <w:rPr>
          <w:rFonts w:ascii="Times New Roman" w:hAnsi="Times New Roman" w:cs="Times New Roman"/>
          <w:b/>
          <w:sz w:val="24"/>
          <w:szCs w:val="24"/>
        </w:rPr>
      </w:pPr>
    </w:p>
    <w:p w14:paraId="563ED66F" w14:textId="5CCCB444" w:rsidR="007F5364" w:rsidRPr="007F5364" w:rsidRDefault="007F5364" w:rsidP="007F5364">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7F5364">
        <w:rPr>
          <w:rFonts w:ascii="Times New Roman" w:hAnsi="Times New Roman" w:cs="Times New Roman"/>
          <w:color w:val="000000"/>
          <w:sz w:val="24"/>
          <w:szCs w:val="24"/>
        </w:rPr>
        <w:t>На территории Амурской области заболеваемость населения лептоспи</w:t>
      </w:r>
      <w:r w:rsidR="007A199B">
        <w:rPr>
          <w:rFonts w:ascii="Times New Roman" w:hAnsi="Times New Roman" w:cs="Times New Roman"/>
          <w:color w:val="000000"/>
          <w:sz w:val="24"/>
          <w:szCs w:val="24"/>
        </w:rPr>
        <w:t>розом не регистрируется более десяти</w:t>
      </w:r>
      <w:r w:rsidRPr="007F5364">
        <w:rPr>
          <w:rFonts w:ascii="Times New Roman" w:hAnsi="Times New Roman" w:cs="Times New Roman"/>
          <w:color w:val="000000"/>
          <w:sz w:val="24"/>
          <w:szCs w:val="24"/>
        </w:rPr>
        <w:t xml:space="preserve"> лет. </w:t>
      </w:r>
    </w:p>
    <w:p w14:paraId="43B543FB" w14:textId="34E8BD65" w:rsidR="007F5364" w:rsidRPr="007F5364" w:rsidRDefault="007F5364" w:rsidP="007F5364">
      <w:pPr>
        <w:widowControl w:val="0"/>
        <w:autoSpaceDE w:val="0"/>
        <w:autoSpaceDN w:val="0"/>
        <w:adjustRightInd w:val="0"/>
        <w:spacing w:after="0" w:line="240" w:lineRule="auto"/>
        <w:ind w:firstLine="708"/>
        <w:jc w:val="both"/>
        <w:rPr>
          <w:rFonts w:ascii="Times New Roman" w:hAnsi="Times New Roman" w:cs="Times New Roman"/>
          <w:color w:val="000000"/>
          <w:sz w:val="24"/>
          <w:szCs w:val="24"/>
        </w:rPr>
      </w:pPr>
      <w:r w:rsidRPr="007F5364">
        <w:rPr>
          <w:rFonts w:ascii="Times New Roman" w:hAnsi="Times New Roman" w:cs="Times New Roman"/>
          <w:color w:val="000000"/>
          <w:sz w:val="24"/>
          <w:szCs w:val="24"/>
        </w:rPr>
        <w:t xml:space="preserve">В 2023 году проведена оценка состояния коллективного иммунитета населения, проживающего на территории г. Благовещенска и Белогорского </w:t>
      </w:r>
      <w:r w:rsidR="007A199B">
        <w:rPr>
          <w:rFonts w:ascii="Times New Roman" w:hAnsi="Times New Roman" w:cs="Times New Roman"/>
          <w:color w:val="000000"/>
          <w:sz w:val="24"/>
          <w:szCs w:val="24"/>
        </w:rPr>
        <w:t>округа</w:t>
      </w:r>
      <w:r w:rsidRPr="007F5364">
        <w:rPr>
          <w:rFonts w:ascii="Times New Roman" w:hAnsi="Times New Roman" w:cs="Times New Roman"/>
          <w:color w:val="000000"/>
          <w:sz w:val="24"/>
          <w:szCs w:val="24"/>
        </w:rPr>
        <w:t xml:space="preserve"> к возбудителю лептоспиро</w:t>
      </w:r>
      <w:r w:rsidR="007A199B">
        <w:rPr>
          <w:rFonts w:ascii="Times New Roman" w:hAnsi="Times New Roman" w:cs="Times New Roman"/>
          <w:color w:val="000000"/>
          <w:sz w:val="24"/>
          <w:szCs w:val="24"/>
        </w:rPr>
        <w:t>за. Исследовано 200 сывороток, с</w:t>
      </w:r>
      <w:r w:rsidRPr="007F5364">
        <w:rPr>
          <w:rFonts w:ascii="Times New Roman" w:hAnsi="Times New Roman" w:cs="Times New Roman"/>
          <w:color w:val="000000"/>
          <w:sz w:val="24"/>
          <w:szCs w:val="24"/>
        </w:rPr>
        <w:t xml:space="preserve">еропозитивность к </w:t>
      </w:r>
      <w:r w:rsidRPr="007F5364">
        <w:rPr>
          <w:rFonts w:ascii="Times New Roman" w:hAnsi="Times New Roman" w:cs="Times New Roman"/>
          <w:color w:val="000000"/>
          <w:sz w:val="24"/>
          <w:szCs w:val="24"/>
          <w:lang w:val="en-US"/>
        </w:rPr>
        <w:t>Leptospira</w:t>
      </w:r>
      <w:r w:rsidRPr="007F5364">
        <w:rPr>
          <w:rFonts w:ascii="Times New Roman" w:hAnsi="Times New Roman" w:cs="Times New Roman"/>
          <w:color w:val="000000"/>
          <w:sz w:val="24"/>
          <w:szCs w:val="24"/>
        </w:rPr>
        <w:t xml:space="preserve"> </w:t>
      </w:r>
      <w:r w:rsidRPr="007F5364">
        <w:rPr>
          <w:rFonts w:ascii="Times New Roman" w:hAnsi="Times New Roman" w:cs="Times New Roman"/>
          <w:color w:val="000000"/>
          <w:sz w:val="24"/>
          <w:szCs w:val="24"/>
          <w:lang w:val="en-US"/>
        </w:rPr>
        <w:t>spp</w:t>
      </w:r>
      <w:r w:rsidRPr="007F5364">
        <w:rPr>
          <w:rFonts w:ascii="Times New Roman" w:hAnsi="Times New Roman" w:cs="Times New Roman"/>
          <w:color w:val="000000"/>
          <w:sz w:val="24"/>
          <w:szCs w:val="24"/>
        </w:rPr>
        <w:t xml:space="preserve">. составила 3,0% (в 2022 году исследовано 50 сывороток от населения Белогорского </w:t>
      </w:r>
      <w:r w:rsidR="007A199B">
        <w:rPr>
          <w:rFonts w:ascii="Times New Roman" w:hAnsi="Times New Roman" w:cs="Times New Roman"/>
          <w:color w:val="000000"/>
          <w:sz w:val="24"/>
          <w:szCs w:val="24"/>
        </w:rPr>
        <w:t>округа</w:t>
      </w:r>
      <w:r w:rsidRPr="007F5364">
        <w:rPr>
          <w:rFonts w:ascii="Times New Roman" w:hAnsi="Times New Roman" w:cs="Times New Roman"/>
          <w:color w:val="000000"/>
          <w:sz w:val="24"/>
          <w:szCs w:val="24"/>
        </w:rPr>
        <w:t xml:space="preserve">, положительных находок не обнаружено). </w:t>
      </w:r>
    </w:p>
    <w:p w14:paraId="1BFDBDFE" w14:textId="6A3CC7CB" w:rsidR="007F5364" w:rsidRPr="007F5364" w:rsidRDefault="007F5364" w:rsidP="007F5364">
      <w:pPr>
        <w:widowControl w:val="0"/>
        <w:autoSpaceDE w:val="0"/>
        <w:autoSpaceDN w:val="0"/>
        <w:adjustRightInd w:val="0"/>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Геннодиагностическими методами на детекцию лептоспирозного антигена были исследованы 351 мышевидны</w:t>
      </w:r>
      <w:r w:rsidR="007A199B">
        <w:rPr>
          <w:rFonts w:ascii="Times New Roman" w:hAnsi="Times New Roman" w:cs="Times New Roman"/>
          <w:sz w:val="24"/>
          <w:szCs w:val="24"/>
        </w:rPr>
        <w:t>й грызун</w:t>
      </w:r>
      <w:r w:rsidRPr="007F5364">
        <w:rPr>
          <w:rFonts w:ascii="Times New Roman" w:hAnsi="Times New Roman" w:cs="Times New Roman"/>
          <w:sz w:val="24"/>
          <w:szCs w:val="24"/>
        </w:rPr>
        <w:t xml:space="preserve">, получены положительные результаты в 6,8% проб (в 2022 </w:t>
      </w:r>
      <w:r w:rsidR="007A199B">
        <w:rPr>
          <w:rFonts w:ascii="Times New Roman" w:hAnsi="Times New Roman" w:cs="Times New Roman"/>
          <w:sz w:val="24"/>
          <w:szCs w:val="24"/>
        </w:rPr>
        <w:t xml:space="preserve">г. </w:t>
      </w:r>
      <w:r w:rsidRPr="007F5364">
        <w:rPr>
          <w:rFonts w:ascii="Times New Roman" w:hAnsi="Times New Roman" w:cs="Times New Roman"/>
          <w:sz w:val="24"/>
          <w:szCs w:val="24"/>
        </w:rPr>
        <w:t>– 6,7%, в 2021 г. – 4,2; в 2020 г. – 2,6%, в 2019 г. – 0,6%), что подтверждает наличие малоактивных очагов лептоспироза в области. Положительные находки доставлены с территорий Ивановского, Серышевского, Бурейского, Архаринского, Благовещенского, Тамбовского</w:t>
      </w:r>
      <w:r w:rsidR="007A199B">
        <w:rPr>
          <w:rFonts w:ascii="Times New Roman" w:hAnsi="Times New Roman" w:cs="Times New Roman"/>
          <w:sz w:val="24"/>
          <w:szCs w:val="24"/>
        </w:rPr>
        <w:t xml:space="preserve"> округов, Константиновского района</w:t>
      </w:r>
      <w:r w:rsidRPr="007F5364">
        <w:rPr>
          <w:rFonts w:ascii="Times New Roman" w:hAnsi="Times New Roman" w:cs="Times New Roman"/>
          <w:sz w:val="24"/>
          <w:szCs w:val="24"/>
        </w:rPr>
        <w:t>, г.</w:t>
      </w:r>
      <w:r w:rsidR="007A199B">
        <w:rPr>
          <w:rFonts w:ascii="Times New Roman" w:hAnsi="Times New Roman" w:cs="Times New Roman"/>
          <w:sz w:val="24"/>
          <w:szCs w:val="24"/>
        </w:rPr>
        <w:t xml:space="preserve"> </w:t>
      </w:r>
      <w:r w:rsidRPr="007F5364">
        <w:rPr>
          <w:rFonts w:ascii="Times New Roman" w:hAnsi="Times New Roman" w:cs="Times New Roman"/>
          <w:sz w:val="24"/>
          <w:szCs w:val="24"/>
        </w:rPr>
        <w:t>Райчихинска, г.</w:t>
      </w:r>
      <w:r w:rsidR="007A199B">
        <w:rPr>
          <w:rFonts w:ascii="Times New Roman" w:hAnsi="Times New Roman" w:cs="Times New Roman"/>
          <w:sz w:val="24"/>
          <w:szCs w:val="24"/>
        </w:rPr>
        <w:t xml:space="preserve"> Благовещенска</w:t>
      </w:r>
      <w:r w:rsidRPr="007F5364">
        <w:rPr>
          <w:rFonts w:ascii="Times New Roman" w:hAnsi="Times New Roman" w:cs="Times New Roman"/>
          <w:sz w:val="24"/>
          <w:szCs w:val="24"/>
        </w:rPr>
        <w:t>, г.</w:t>
      </w:r>
      <w:r w:rsidR="007A199B">
        <w:rPr>
          <w:rFonts w:ascii="Times New Roman" w:hAnsi="Times New Roman" w:cs="Times New Roman"/>
          <w:sz w:val="24"/>
          <w:szCs w:val="24"/>
        </w:rPr>
        <w:t xml:space="preserve"> </w:t>
      </w:r>
      <w:r w:rsidRPr="007F5364">
        <w:rPr>
          <w:rFonts w:ascii="Times New Roman" w:hAnsi="Times New Roman" w:cs="Times New Roman"/>
          <w:sz w:val="24"/>
          <w:szCs w:val="24"/>
        </w:rPr>
        <w:t>Шимановска.</w:t>
      </w:r>
    </w:p>
    <w:p w14:paraId="706E6986" w14:textId="30F8A575" w:rsidR="007F5364" w:rsidRPr="007F5364" w:rsidRDefault="007F5364" w:rsidP="007F5364">
      <w:pPr>
        <w:widowControl w:val="0"/>
        <w:autoSpaceDE w:val="0"/>
        <w:autoSpaceDN w:val="0"/>
        <w:adjustRightInd w:val="0"/>
        <w:spacing w:after="0" w:line="240" w:lineRule="auto"/>
        <w:ind w:firstLine="708"/>
        <w:jc w:val="both"/>
        <w:rPr>
          <w:rFonts w:ascii="Times New Roman" w:hAnsi="Times New Roman" w:cs="Times New Roman"/>
          <w:b/>
          <w:sz w:val="24"/>
          <w:szCs w:val="24"/>
        </w:rPr>
      </w:pPr>
      <w:r w:rsidRPr="007F5364">
        <w:rPr>
          <w:rFonts w:ascii="Times New Roman" w:hAnsi="Times New Roman" w:cs="Times New Roman"/>
          <w:sz w:val="24"/>
          <w:szCs w:val="24"/>
        </w:rPr>
        <w:t>За период с 2017 по 2023 гг. против лептоспироза привито 142 человека из числа профессионально угрожаемого контингента. В 2023 году против лептоспироза вакцинировано 34 человек</w:t>
      </w:r>
      <w:r w:rsidR="007A199B">
        <w:rPr>
          <w:rFonts w:ascii="Times New Roman" w:hAnsi="Times New Roman" w:cs="Times New Roman"/>
          <w:sz w:val="24"/>
          <w:szCs w:val="24"/>
        </w:rPr>
        <w:t>а</w:t>
      </w:r>
      <w:r w:rsidRPr="007F5364">
        <w:rPr>
          <w:rFonts w:ascii="Times New Roman" w:hAnsi="Times New Roman" w:cs="Times New Roman"/>
          <w:sz w:val="24"/>
          <w:szCs w:val="24"/>
        </w:rPr>
        <w:t>, что составило 121,4% от плана.</w:t>
      </w:r>
    </w:p>
    <w:p w14:paraId="56D338FB"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p>
    <w:p w14:paraId="003DE668"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r w:rsidRPr="007F5364">
        <w:rPr>
          <w:rFonts w:ascii="Times New Roman" w:hAnsi="Times New Roman" w:cs="Times New Roman"/>
          <w:sz w:val="24"/>
          <w:szCs w:val="24"/>
        </w:rPr>
        <w:t>Лихорадка</w:t>
      </w:r>
      <w:r w:rsidRPr="007F5364">
        <w:rPr>
          <w:rFonts w:ascii="Times New Roman" w:hAnsi="Times New Roman" w:cs="Times New Roman"/>
          <w:spacing w:val="-3"/>
          <w:sz w:val="24"/>
          <w:szCs w:val="24"/>
        </w:rPr>
        <w:t xml:space="preserve"> </w:t>
      </w:r>
      <w:r w:rsidRPr="007F5364">
        <w:rPr>
          <w:rFonts w:ascii="Times New Roman" w:hAnsi="Times New Roman" w:cs="Times New Roman"/>
          <w:sz w:val="24"/>
          <w:szCs w:val="24"/>
        </w:rPr>
        <w:t>западного</w:t>
      </w:r>
      <w:r w:rsidRPr="007F5364">
        <w:rPr>
          <w:rFonts w:ascii="Times New Roman" w:hAnsi="Times New Roman" w:cs="Times New Roman"/>
          <w:spacing w:val="-1"/>
          <w:sz w:val="24"/>
          <w:szCs w:val="24"/>
        </w:rPr>
        <w:t xml:space="preserve"> </w:t>
      </w:r>
      <w:r w:rsidRPr="007F5364">
        <w:rPr>
          <w:rFonts w:ascii="Times New Roman" w:hAnsi="Times New Roman" w:cs="Times New Roman"/>
          <w:sz w:val="24"/>
          <w:szCs w:val="24"/>
        </w:rPr>
        <w:t>Нила</w:t>
      </w:r>
    </w:p>
    <w:p w14:paraId="61BCC280" w14:textId="77777777" w:rsidR="007F5364" w:rsidRPr="007F5364" w:rsidRDefault="007F5364" w:rsidP="007F5364">
      <w:pPr>
        <w:widowControl w:val="0"/>
        <w:autoSpaceDE w:val="0"/>
        <w:autoSpaceDN w:val="0"/>
        <w:spacing w:after="0" w:line="240" w:lineRule="auto"/>
        <w:rPr>
          <w:rFonts w:ascii="Times New Roman" w:hAnsi="Times New Roman" w:cs="Times New Roman"/>
          <w:b/>
          <w:sz w:val="24"/>
          <w:szCs w:val="24"/>
        </w:rPr>
      </w:pPr>
    </w:p>
    <w:p w14:paraId="217E947A" w14:textId="0D3D979F" w:rsidR="007F5364" w:rsidRPr="007F5364" w:rsidRDefault="007F5364" w:rsidP="007F5364">
      <w:pPr>
        <w:widowControl w:val="0"/>
        <w:tabs>
          <w:tab w:val="left" w:pos="709"/>
        </w:tabs>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Заболеваемость Лихорадк</w:t>
      </w:r>
      <w:r w:rsidR="00CA5A43">
        <w:rPr>
          <w:rFonts w:ascii="Times New Roman" w:hAnsi="Times New Roman" w:cs="Times New Roman"/>
          <w:sz w:val="24"/>
          <w:szCs w:val="24"/>
        </w:rPr>
        <w:t>ой</w:t>
      </w:r>
      <w:r w:rsidRPr="007F5364">
        <w:rPr>
          <w:rFonts w:ascii="Times New Roman" w:hAnsi="Times New Roman" w:cs="Times New Roman"/>
          <w:sz w:val="24"/>
          <w:szCs w:val="24"/>
        </w:rPr>
        <w:t xml:space="preserve"> Западного Нила (ЛЗН) на территории Амурской области не регистрируется. </w:t>
      </w:r>
    </w:p>
    <w:p w14:paraId="1012C45F" w14:textId="6121694E" w:rsidR="007F5364" w:rsidRPr="007F5364" w:rsidRDefault="007F5364" w:rsidP="007F5364">
      <w:pPr>
        <w:widowControl w:val="0"/>
        <w:tabs>
          <w:tab w:val="left" w:pos="709"/>
        </w:tabs>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проведен серологический мониторинг состояния иммунитета населения, проживающего на те</w:t>
      </w:r>
      <w:r w:rsidR="00CA5A43">
        <w:rPr>
          <w:rFonts w:ascii="Times New Roman" w:hAnsi="Times New Roman" w:cs="Times New Roman"/>
          <w:sz w:val="24"/>
          <w:szCs w:val="24"/>
        </w:rPr>
        <w:t xml:space="preserve">рритории Благовещенского, </w:t>
      </w:r>
      <w:r w:rsidRPr="007F5364">
        <w:rPr>
          <w:rFonts w:ascii="Times New Roman" w:hAnsi="Times New Roman" w:cs="Times New Roman"/>
          <w:sz w:val="24"/>
          <w:szCs w:val="24"/>
        </w:rPr>
        <w:t xml:space="preserve">Серышевского </w:t>
      </w:r>
      <w:r w:rsidR="00CA5A43">
        <w:rPr>
          <w:rFonts w:ascii="Times New Roman" w:hAnsi="Times New Roman" w:cs="Times New Roman"/>
          <w:sz w:val="24"/>
          <w:szCs w:val="24"/>
        </w:rPr>
        <w:t>округов</w:t>
      </w:r>
      <w:r w:rsidRPr="007F5364">
        <w:rPr>
          <w:rFonts w:ascii="Times New Roman" w:hAnsi="Times New Roman" w:cs="Times New Roman"/>
          <w:sz w:val="24"/>
          <w:szCs w:val="24"/>
        </w:rPr>
        <w:t xml:space="preserve"> и г. Свободный к возбудителю лихорадки Западного Нила. Исследовано 150 сывороток, все результаты отрицательные.</w:t>
      </w:r>
    </w:p>
    <w:p w14:paraId="3B041EE5" w14:textId="77777777" w:rsidR="007F5364" w:rsidRPr="007F5364" w:rsidRDefault="007F5364" w:rsidP="007F5364">
      <w:pPr>
        <w:widowControl w:val="0"/>
        <w:tabs>
          <w:tab w:val="left" w:pos="709"/>
        </w:tabs>
        <w:autoSpaceDE w:val="0"/>
        <w:autoSpaceDN w:val="0"/>
        <w:adjustRightInd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С целью мониторинга за циркуляцией возбудителя ЛЗН (ВЗН) на территории области ежегодно с 2011 года проводятся лабораторные исследования биологического материала (птица, насекомые) методом ПЦР. За 2023 год исследован материал от 300 птиц, 200 кровососущих насекомых (комары), все результаты отрицательные.</w:t>
      </w:r>
    </w:p>
    <w:p w14:paraId="2821FB61" w14:textId="77777777" w:rsidR="007F5364" w:rsidRPr="007F5364" w:rsidRDefault="007F5364" w:rsidP="007F5364">
      <w:pPr>
        <w:widowControl w:val="0"/>
        <w:tabs>
          <w:tab w:val="left" w:pos="709"/>
        </w:tabs>
        <w:autoSpaceDE w:val="0"/>
        <w:autoSpaceDN w:val="0"/>
        <w:adjustRightInd w:val="0"/>
        <w:spacing w:after="0" w:line="240" w:lineRule="auto"/>
        <w:ind w:firstLine="709"/>
        <w:jc w:val="both"/>
        <w:rPr>
          <w:rFonts w:ascii="Times New Roman" w:hAnsi="Times New Roman" w:cs="Times New Roman"/>
          <w:b/>
          <w:sz w:val="24"/>
          <w:szCs w:val="24"/>
        </w:rPr>
      </w:pPr>
    </w:p>
    <w:p w14:paraId="3AB576F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r w:rsidRPr="007F5364">
        <w:rPr>
          <w:rFonts w:ascii="Times New Roman" w:hAnsi="Times New Roman" w:cs="Times New Roman"/>
          <w:sz w:val="24"/>
          <w:szCs w:val="24"/>
        </w:rPr>
        <w:t>Грипп птиц</w:t>
      </w:r>
    </w:p>
    <w:p w14:paraId="5EA149C0"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p>
    <w:p w14:paraId="7CDA1EE6" w14:textId="77777777" w:rsidR="008B3EA2" w:rsidRPr="00690C60" w:rsidRDefault="008B3EA2" w:rsidP="008B3EA2">
      <w:pPr>
        <w:widowControl w:val="0"/>
        <w:tabs>
          <w:tab w:val="left" w:pos="3705"/>
        </w:tabs>
        <w:autoSpaceDE w:val="0"/>
        <w:autoSpaceDN w:val="0"/>
        <w:spacing w:after="0" w:line="240" w:lineRule="auto"/>
        <w:ind w:firstLine="709"/>
        <w:jc w:val="both"/>
        <w:rPr>
          <w:rFonts w:ascii="Times New Roman" w:hAnsi="Times New Roman" w:cs="Times New Roman"/>
          <w:sz w:val="24"/>
          <w:szCs w:val="24"/>
        </w:rPr>
      </w:pPr>
      <w:r w:rsidRPr="00690C60">
        <w:rPr>
          <w:rFonts w:ascii="Times New Roman" w:hAnsi="Times New Roman" w:cs="Times New Roman"/>
          <w:sz w:val="24"/>
          <w:szCs w:val="24"/>
        </w:rPr>
        <w:t xml:space="preserve">По информации, предоставленной Управлением ветеринарии Амурской области, на грипп птиц исследовано 8823 проб (из них 8392 – от домашней птицы, 431 – от диких птиц). </w:t>
      </w:r>
    </w:p>
    <w:p w14:paraId="56E05F2E" w14:textId="77777777" w:rsidR="008B3EA2" w:rsidRDefault="008B3EA2" w:rsidP="008B3EA2">
      <w:pPr>
        <w:widowControl w:val="0"/>
        <w:tabs>
          <w:tab w:val="left" w:pos="3705"/>
        </w:tabs>
        <w:autoSpaceDE w:val="0"/>
        <w:autoSpaceDN w:val="0"/>
        <w:spacing w:after="0" w:line="240" w:lineRule="auto"/>
        <w:ind w:firstLine="709"/>
        <w:jc w:val="both"/>
        <w:rPr>
          <w:rFonts w:ascii="Times New Roman" w:hAnsi="Times New Roman" w:cs="Times New Roman"/>
          <w:sz w:val="24"/>
          <w:szCs w:val="24"/>
        </w:rPr>
      </w:pPr>
      <w:r w:rsidRPr="00690C60">
        <w:rPr>
          <w:rFonts w:ascii="Times New Roman" w:hAnsi="Times New Roman" w:cs="Times New Roman"/>
          <w:sz w:val="24"/>
          <w:szCs w:val="24"/>
        </w:rPr>
        <w:t xml:space="preserve">В мае 2023 года в Амурской области впервые зарегистрирован очаг высокопатогенного вируса гриппа А в Тамбовском округе на частном подворье среди домашней птицы. Погибло 57 особей птиц. При проведении диагностических исследований от павших птиц выявлено подозрение на возникновение заболевания высокопатогенным гриппом птиц. Материал (мазки из трахеи и клоаки) от оставшихся птиц исследован на базе лаборатории микробиологических исследований ФБУЗ «Центр гигиены и эпидемиологии в Амурской области», обнаружен положительный результат от одной птицы на вирус гриппа А H5N1. </w:t>
      </w:r>
      <w:r>
        <w:rPr>
          <w:rFonts w:ascii="Times New Roman" w:hAnsi="Times New Roman" w:cs="Times New Roman"/>
          <w:sz w:val="24"/>
          <w:szCs w:val="24"/>
        </w:rPr>
        <w:t>Кроме того, п</w:t>
      </w:r>
      <w:r w:rsidRPr="00690C60">
        <w:rPr>
          <w:rFonts w:ascii="Times New Roman" w:hAnsi="Times New Roman" w:cs="Times New Roman"/>
          <w:sz w:val="24"/>
          <w:szCs w:val="24"/>
        </w:rPr>
        <w:t>о результатам исследований положительный результат на грипп птиц (H9) обнаружены в 38 пробах от домашней птицы на базе лаборатории Управления ветеринарии Амурской области.</w:t>
      </w:r>
    </w:p>
    <w:p w14:paraId="78B04AD7" w14:textId="77777777" w:rsidR="008B3EA2" w:rsidRDefault="008B3EA2" w:rsidP="008B3EA2">
      <w:pPr>
        <w:widowControl w:val="0"/>
        <w:tabs>
          <w:tab w:val="left" w:pos="3705"/>
        </w:tabs>
        <w:autoSpaceDE w:val="0"/>
        <w:autoSpaceDN w:val="0"/>
        <w:spacing w:after="0" w:line="240" w:lineRule="auto"/>
        <w:ind w:firstLine="709"/>
        <w:jc w:val="both"/>
        <w:rPr>
          <w:rFonts w:ascii="Times New Roman" w:hAnsi="Times New Roman" w:cs="Times New Roman"/>
          <w:sz w:val="24"/>
          <w:szCs w:val="24"/>
        </w:rPr>
      </w:pPr>
      <w:r w:rsidRPr="00690C60">
        <w:rPr>
          <w:rFonts w:ascii="Times New Roman" w:hAnsi="Times New Roman" w:cs="Times New Roman"/>
          <w:sz w:val="24"/>
          <w:szCs w:val="24"/>
        </w:rPr>
        <w:t xml:space="preserve">В рамках горизонтального взаимодействия по мониторингу за гриппом птиц материал от </w:t>
      </w:r>
      <w:r>
        <w:rPr>
          <w:rFonts w:ascii="Times New Roman" w:hAnsi="Times New Roman" w:cs="Times New Roman"/>
          <w:sz w:val="24"/>
          <w:szCs w:val="24"/>
        </w:rPr>
        <w:t xml:space="preserve">одной </w:t>
      </w:r>
      <w:r w:rsidRPr="00690C60">
        <w:rPr>
          <w:rFonts w:ascii="Times New Roman" w:hAnsi="Times New Roman" w:cs="Times New Roman"/>
          <w:sz w:val="24"/>
          <w:szCs w:val="24"/>
        </w:rPr>
        <w:t>особи был дополнительно направлен в ФГУН ГНЦВБ «Вектор». Согласно отчету № 341-05.05.2023 выявлено наличие генетического материала (РНК) вируса гриппа А подтип Н5 в образце: гусь (мазок из клоаки).</w:t>
      </w:r>
    </w:p>
    <w:p w14:paraId="0BBE0523" w14:textId="461A5FCD" w:rsidR="007F5364" w:rsidRDefault="007F5364" w:rsidP="008B3EA2">
      <w:pPr>
        <w:widowControl w:val="0"/>
        <w:autoSpaceDE w:val="0"/>
        <w:autoSpaceDN w:val="0"/>
        <w:spacing w:after="0" w:line="240" w:lineRule="auto"/>
        <w:ind w:firstLine="709"/>
        <w:jc w:val="both"/>
        <w:rPr>
          <w:rFonts w:ascii="Times New Roman" w:hAnsi="Times New Roman" w:cs="Times New Roman"/>
          <w:b/>
          <w:sz w:val="24"/>
          <w:szCs w:val="24"/>
        </w:rPr>
      </w:pPr>
    </w:p>
    <w:p w14:paraId="1E33FFDC" w14:textId="77777777" w:rsidR="008B3EA2" w:rsidRDefault="008B3EA2" w:rsidP="007F5364">
      <w:pPr>
        <w:widowControl w:val="0"/>
        <w:autoSpaceDE w:val="0"/>
        <w:autoSpaceDN w:val="0"/>
        <w:spacing w:after="0" w:line="240" w:lineRule="auto"/>
        <w:ind w:firstLine="709"/>
        <w:jc w:val="both"/>
        <w:rPr>
          <w:rFonts w:ascii="Times New Roman" w:hAnsi="Times New Roman" w:cs="Times New Roman"/>
          <w:b/>
          <w:sz w:val="24"/>
          <w:szCs w:val="24"/>
        </w:rPr>
      </w:pPr>
    </w:p>
    <w:p w14:paraId="4BEB682C" w14:textId="77777777" w:rsidR="008B3EA2" w:rsidRPr="007F5364" w:rsidRDefault="008B3EA2" w:rsidP="007F5364">
      <w:pPr>
        <w:widowControl w:val="0"/>
        <w:autoSpaceDE w:val="0"/>
        <w:autoSpaceDN w:val="0"/>
        <w:spacing w:after="0" w:line="240" w:lineRule="auto"/>
        <w:ind w:firstLine="709"/>
        <w:jc w:val="both"/>
        <w:rPr>
          <w:rFonts w:ascii="Times New Roman" w:hAnsi="Times New Roman" w:cs="Times New Roman"/>
          <w:b/>
          <w:sz w:val="24"/>
          <w:szCs w:val="24"/>
        </w:rPr>
      </w:pPr>
    </w:p>
    <w:p w14:paraId="13D7BF13" w14:textId="77777777" w:rsidR="007F5364" w:rsidRPr="007F5364" w:rsidRDefault="007F5364" w:rsidP="007F5364">
      <w:pPr>
        <w:widowControl w:val="0"/>
        <w:tabs>
          <w:tab w:val="left" w:pos="3705"/>
        </w:tabs>
        <w:autoSpaceDE w:val="0"/>
        <w:autoSpaceDN w:val="0"/>
        <w:spacing w:after="0" w:line="240" w:lineRule="auto"/>
        <w:rPr>
          <w:rFonts w:ascii="Times New Roman" w:hAnsi="Times New Roman" w:cs="Times New Roman"/>
          <w:b/>
          <w:color w:val="FF0000"/>
          <w:sz w:val="24"/>
          <w:szCs w:val="24"/>
        </w:rPr>
      </w:pPr>
    </w:p>
    <w:p w14:paraId="56C9E796"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r w:rsidRPr="007F5364">
        <w:rPr>
          <w:rFonts w:ascii="Times New Roman" w:hAnsi="Times New Roman" w:cs="Times New Roman"/>
          <w:sz w:val="24"/>
          <w:szCs w:val="24"/>
        </w:rPr>
        <w:t>Холера</w:t>
      </w:r>
    </w:p>
    <w:p w14:paraId="1AC63B5D" w14:textId="77777777" w:rsidR="007F5364" w:rsidRPr="007F5364" w:rsidRDefault="007F5364" w:rsidP="007F5364">
      <w:pPr>
        <w:widowControl w:val="0"/>
        <w:autoSpaceDE w:val="0"/>
        <w:autoSpaceDN w:val="0"/>
        <w:spacing w:after="0" w:line="240" w:lineRule="auto"/>
        <w:rPr>
          <w:rFonts w:ascii="Times New Roman" w:hAnsi="Times New Roman" w:cs="Times New Roman"/>
          <w:b/>
          <w:sz w:val="24"/>
          <w:szCs w:val="24"/>
        </w:rPr>
      </w:pPr>
    </w:p>
    <w:p w14:paraId="41E01868" w14:textId="25AE1C44" w:rsidR="007F5364" w:rsidRPr="007F5364" w:rsidRDefault="007F5364" w:rsidP="007F5364">
      <w:pPr>
        <w:adjustRightInd w:val="0"/>
        <w:spacing w:after="0" w:line="240" w:lineRule="auto"/>
        <w:ind w:firstLine="709"/>
        <w:jc w:val="both"/>
        <w:rPr>
          <w:rFonts w:ascii="Times New Roman" w:eastAsia="Calibri" w:hAnsi="Times New Roman" w:cs="Times New Roman"/>
          <w:b/>
          <w:color w:val="000000"/>
          <w:sz w:val="24"/>
          <w:szCs w:val="24"/>
        </w:rPr>
      </w:pPr>
      <w:r w:rsidRPr="007F5364">
        <w:rPr>
          <w:rFonts w:ascii="Times New Roman" w:eastAsia="Calibri" w:hAnsi="Times New Roman" w:cs="Times New Roman"/>
          <w:color w:val="000000"/>
          <w:sz w:val="24"/>
          <w:szCs w:val="24"/>
        </w:rPr>
        <w:t>На территории Амурской области у</w:t>
      </w:r>
      <w:r w:rsidR="004041AA">
        <w:rPr>
          <w:rFonts w:ascii="Times New Roman" w:eastAsia="Calibri" w:hAnsi="Times New Roman" w:cs="Times New Roman"/>
          <w:color w:val="000000"/>
          <w:sz w:val="24"/>
          <w:szCs w:val="24"/>
        </w:rPr>
        <w:t>становлено 18 стационарных точек</w:t>
      </w:r>
      <w:r w:rsidRPr="007F5364">
        <w:rPr>
          <w:rFonts w:ascii="Times New Roman" w:eastAsia="Calibri" w:hAnsi="Times New Roman" w:cs="Times New Roman"/>
          <w:color w:val="000000"/>
          <w:sz w:val="24"/>
          <w:szCs w:val="24"/>
        </w:rPr>
        <w:t xml:space="preserve"> отбора проб для бактериологического исследования на наличие холерных вибрионов</w:t>
      </w:r>
      <w:r w:rsidR="004041AA">
        <w:rPr>
          <w:rFonts w:ascii="Times New Roman" w:eastAsia="Calibri" w:hAnsi="Times New Roman" w:cs="Times New Roman"/>
          <w:color w:val="000000"/>
          <w:sz w:val="24"/>
          <w:szCs w:val="24"/>
        </w:rPr>
        <w:t xml:space="preserve"> (</w:t>
      </w:r>
      <w:r w:rsidR="004041AA" w:rsidRPr="007F5364">
        <w:rPr>
          <w:rFonts w:ascii="Times New Roman" w:eastAsia="Calibri" w:hAnsi="Times New Roman" w:cs="Times New Roman"/>
          <w:color w:val="000000"/>
          <w:sz w:val="24"/>
          <w:szCs w:val="24"/>
        </w:rPr>
        <w:t>с учётом характера использования водного объекта, количества и места сброса сточных вод в водоём, результатов санитарно-микробиологических исследований воды, гидрологической характеристики водоёма</w:t>
      </w:r>
      <w:r w:rsidR="004041AA">
        <w:rPr>
          <w:rFonts w:ascii="Times New Roman" w:eastAsia="Calibri" w:hAnsi="Times New Roman" w:cs="Times New Roman"/>
          <w:color w:val="000000"/>
          <w:sz w:val="24"/>
          <w:szCs w:val="24"/>
        </w:rPr>
        <w:t>).</w:t>
      </w:r>
      <w:r w:rsidR="004041AA" w:rsidRPr="007F5364">
        <w:rPr>
          <w:rFonts w:ascii="Times New Roman" w:eastAsia="Calibri" w:hAnsi="Times New Roman" w:cs="Times New Roman"/>
          <w:color w:val="000000"/>
          <w:sz w:val="24"/>
          <w:szCs w:val="24"/>
        </w:rPr>
        <w:t xml:space="preserve"> </w:t>
      </w:r>
      <w:r w:rsidRPr="007F5364">
        <w:rPr>
          <w:rFonts w:ascii="Times New Roman" w:eastAsia="Calibri" w:hAnsi="Times New Roman" w:cs="Times New Roman"/>
          <w:color w:val="000000"/>
          <w:sz w:val="24"/>
          <w:szCs w:val="24"/>
        </w:rPr>
        <w:t>Из них 1 стационарная точка расположена в зоне санитарной охраны источника питьевого водопользования, 4 – в месте сброса сточных вод, 10 – в зонах рекреации, 3 точки определены по санитарно-эпидемиологическим показаниям в пунктах пропуска через государственную границу и отстойно-ремонтных пунктах кораблей речного международного сообщения. Время и кратность отбора определены в соответствии с СП 3.3686-21 «Санитарно-эпидемиологические требования по профилактике инфекционных болезней»: с июля по август – один раз в семь дней (территория III типа, подтипов Б).</w:t>
      </w:r>
    </w:p>
    <w:p w14:paraId="4D151B68" w14:textId="77777777" w:rsidR="007F5364" w:rsidRPr="007F5364" w:rsidRDefault="007F5364" w:rsidP="007F5364">
      <w:pPr>
        <w:adjustRightInd w:val="0"/>
        <w:spacing w:after="0" w:line="240" w:lineRule="auto"/>
        <w:ind w:firstLine="709"/>
        <w:jc w:val="both"/>
        <w:rPr>
          <w:rFonts w:ascii="Times New Roman" w:eastAsia="Calibri" w:hAnsi="Times New Roman" w:cs="Times New Roman"/>
          <w:b/>
          <w:color w:val="000000"/>
          <w:sz w:val="24"/>
          <w:szCs w:val="24"/>
        </w:rPr>
      </w:pPr>
      <w:r w:rsidRPr="007F5364">
        <w:rPr>
          <w:rFonts w:ascii="Times New Roman" w:eastAsia="Calibri" w:hAnsi="Times New Roman" w:cs="Times New Roman"/>
          <w:color w:val="000000"/>
          <w:sz w:val="24"/>
          <w:szCs w:val="24"/>
        </w:rPr>
        <w:t>Лабораторией микробиологических исследований и филиалами ФБУЗ «Центр гигиены и эпидемиологии по Амурской области» в 2023 году исследовано 126 проб воды на наличие холерного вибриона, из них: воды поверхностных водоемов – 100, сточной воды – 23.</w:t>
      </w:r>
    </w:p>
    <w:p w14:paraId="3DC94584" w14:textId="77777777" w:rsidR="007F5364" w:rsidRPr="007F5364" w:rsidRDefault="007F5364" w:rsidP="007F5364">
      <w:pPr>
        <w:adjustRightInd w:val="0"/>
        <w:spacing w:after="0" w:line="240" w:lineRule="auto"/>
        <w:ind w:firstLine="709"/>
        <w:jc w:val="both"/>
        <w:rPr>
          <w:rFonts w:ascii="Times New Roman" w:eastAsia="Calibri" w:hAnsi="Times New Roman" w:cs="Times New Roman"/>
          <w:b/>
          <w:sz w:val="24"/>
          <w:szCs w:val="24"/>
        </w:rPr>
      </w:pPr>
      <w:r w:rsidRPr="007F5364">
        <w:rPr>
          <w:rFonts w:ascii="Times New Roman" w:eastAsia="Calibri" w:hAnsi="Times New Roman" w:cs="Times New Roman"/>
          <w:sz w:val="24"/>
          <w:szCs w:val="24"/>
        </w:rPr>
        <w:t xml:space="preserve">В 9 мониторинговых точках было выделено 23 культуры V.cholerae non O1/O139: </w:t>
      </w:r>
    </w:p>
    <w:p w14:paraId="6D7C9F88" w14:textId="77777777" w:rsidR="007F5364" w:rsidRPr="007F5364" w:rsidRDefault="007F5364" w:rsidP="007F5364">
      <w:pPr>
        <w:adjustRightInd w:val="0"/>
        <w:spacing w:after="0" w:line="240" w:lineRule="auto"/>
        <w:ind w:firstLine="709"/>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г. Благовещенск, р. Амур зона рекреации в границах ул. Шевченко до                         Св. Иннокентия: на расстоянии 1 км вверх по течению от зоны купания и в границах зоны купания – 3 культуры;</w:t>
      </w:r>
    </w:p>
    <w:p w14:paraId="610128A7" w14:textId="77777777" w:rsidR="007F5364" w:rsidRPr="007F5364" w:rsidRDefault="007F5364" w:rsidP="007F5364">
      <w:pPr>
        <w:adjustRightInd w:val="0"/>
        <w:spacing w:after="0" w:line="240" w:lineRule="auto"/>
        <w:ind w:firstLine="709"/>
        <w:jc w:val="both"/>
        <w:rPr>
          <w:rFonts w:ascii="Times New Roman" w:eastAsia="Calibri" w:hAnsi="Times New Roman" w:cs="Times New Roman"/>
          <w:sz w:val="24"/>
          <w:szCs w:val="24"/>
        </w:rPr>
      </w:pPr>
      <w:r w:rsidRPr="007F5364">
        <w:rPr>
          <w:rFonts w:ascii="Times New Roman" w:hAnsi="Times New Roman" w:cs="Times New Roman"/>
          <w:color w:val="000000"/>
          <w:sz w:val="24"/>
          <w:szCs w:val="24"/>
        </w:rPr>
        <w:t>–</w:t>
      </w:r>
      <w:r w:rsidRPr="007F5364">
        <w:rPr>
          <w:rFonts w:ascii="Times New Roman" w:eastAsia="Calibri" w:hAnsi="Times New Roman" w:cs="Times New Roman"/>
          <w:sz w:val="24"/>
          <w:szCs w:val="24"/>
        </w:rPr>
        <w:t xml:space="preserve"> </w:t>
      </w:r>
      <w:r w:rsidRPr="007F5364">
        <w:rPr>
          <w:rFonts w:ascii="Times New Roman" w:eastAsia="Calibri" w:hAnsi="Times New Roman" w:cs="Times New Roman"/>
          <w:bCs/>
          <w:sz w:val="24"/>
          <w:szCs w:val="24"/>
        </w:rPr>
        <w:t>Амурская область, п. Верхнеблаговещенский, р. Амур, водозабор «Амурский» муниципального предприятия «Водоканал», вверх по течению не менее 200 метров от водозабора, вниз по течению не менее 100 метров от водозабора, по направлению к противоположному берегу не менее 100 метров напротив водозабора – 3 культуры;</w:t>
      </w:r>
    </w:p>
    <w:p w14:paraId="04817F70" w14:textId="77777777" w:rsidR="007F5364" w:rsidRPr="007F5364" w:rsidRDefault="007F5364" w:rsidP="007F5364">
      <w:pPr>
        <w:adjustRightInd w:val="0"/>
        <w:spacing w:after="0" w:line="240" w:lineRule="auto"/>
        <w:ind w:firstLine="709"/>
        <w:jc w:val="both"/>
        <w:rPr>
          <w:rFonts w:ascii="Times New Roman" w:eastAsia="Calibri" w:hAnsi="Times New Roman" w:cs="Times New Roman"/>
          <w:b/>
          <w:sz w:val="24"/>
          <w:szCs w:val="24"/>
        </w:rPr>
      </w:pPr>
      <w:r w:rsidRPr="007F5364">
        <w:rPr>
          <w:rFonts w:ascii="Times New Roman" w:eastAsia="Calibri" w:hAnsi="Times New Roman" w:cs="Times New Roman"/>
          <w:sz w:val="24"/>
          <w:szCs w:val="24"/>
        </w:rPr>
        <w:t xml:space="preserve">− г. Благовещенск, о. Чигири, на расстоянии 0,1−1,0 км в обе стороны от зоны купания − </w:t>
      </w:r>
      <w:r w:rsidRPr="007F5364">
        <w:rPr>
          <w:rFonts w:ascii="Times New Roman" w:eastAsia="Calibri" w:hAnsi="Times New Roman" w:cs="Times New Roman"/>
          <w:bCs/>
          <w:sz w:val="24"/>
          <w:szCs w:val="24"/>
        </w:rPr>
        <w:t>2 культуры</w:t>
      </w:r>
      <w:r w:rsidRPr="007F5364">
        <w:rPr>
          <w:rFonts w:ascii="Times New Roman" w:eastAsia="Calibri" w:hAnsi="Times New Roman" w:cs="Times New Roman"/>
          <w:sz w:val="24"/>
          <w:szCs w:val="24"/>
        </w:rPr>
        <w:t>;</w:t>
      </w:r>
    </w:p>
    <w:p w14:paraId="7702AD52" w14:textId="77777777" w:rsidR="007F5364" w:rsidRPr="007F5364" w:rsidRDefault="007F5364" w:rsidP="007F5364">
      <w:pPr>
        <w:adjustRightInd w:val="0"/>
        <w:spacing w:after="0" w:line="240" w:lineRule="auto"/>
        <w:ind w:firstLine="709"/>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xml:space="preserve">− г. Благовещенск, р. Зея, ремонтно-отстойный пункт Благовещенского филиала ФГУ «Амурводпуть», затон за островом − 4 </w:t>
      </w:r>
      <w:r w:rsidRPr="007F5364">
        <w:rPr>
          <w:rFonts w:ascii="Times New Roman" w:eastAsia="Calibri" w:hAnsi="Times New Roman" w:cs="Times New Roman"/>
          <w:bCs/>
          <w:sz w:val="24"/>
          <w:szCs w:val="24"/>
        </w:rPr>
        <w:t>культуры</w:t>
      </w:r>
      <w:r w:rsidRPr="007F5364">
        <w:rPr>
          <w:rFonts w:ascii="Times New Roman" w:eastAsia="Calibri" w:hAnsi="Times New Roman" w:cs="Times New Roman"/>
          <w:sz w:val="24"/>
          <w:szCs w:val="24"/>
        </w:rPr>
        <w:t>;</w:t>
      </w:r>
    </w:p>
    <w:p w14:paraId="3CC0277D" w14:textId="77777777" w:rsidR="007F5364" w:rsidRPr="007F5364" w:rsidRDefault="007F5364" w:rsidP="007F5364">
      <w:pPr>
        <w:adjustRightInd w:val="0"/>
        <w:spacing w:after="0" w:line="240" w:lineRule="auto"/>
        <w:ind w:firstLine="709"/>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г. Благовещенск, р. Зея, ул. Амурская 1, на расстоянии 1 км вверх по течению от зоны купания и в границах зоны купания -1</w:t>
      </w:r>
      <w:r w:rsidRPr="007F5364">
        <w:rPr>
          <w:rFonts w:ascii="Times New Roman" w:eastAsia="Calibri" w:hAnsi="Times New Roman" w:cs="Times New Roman"/>
          <w:bCs/>
          <w:sz w:val="24"/>
          <w:szCs w:val="24"/>
        </w:rPr>
        <w:t xml:space="preserve"> культура</w:t>
      </w:r>
      <w:r w:rsidRPr="007F5364">
        <w:rPr>
          <w:rFonts w:ascii="Times New Roman" w:eastAsia="Calibri" w:hAnsi="Times New Roman" w:cs="Times New Roman"/>
          <w:sz w:val="24"/>
          <w:szCs w:val="24"/>
        </w:rPr>
        <w:t>;</w:t>
      </w:r>
    </w:p>
    <w:p w14:paraId="32B7B443" w14:textId="77777777" w:rsidR="007F5364" w:rsidRPr="007F5364" w:rsidRDefault="007F5364" w:rsidP="007F5364">
      <w:pPr>
        <w:adjustRightInd w:val="0"/>
        <w:spacing w:after="0" w:line="240" w:lineRule="auto"/>
        <w:ind w:firstLine="709"/>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г. Благовещенск, ул. Лазо−Красноармейская, река Бурхановка, протекающая через город, в том числе частный сектор − 4</w:t>
      </w:r>
      <w:r w:rsidRPr="007F5364">
        <w:rPr>
          <w:rFonts w:ascii="Times New Roman" w:eastAsia="Calibri" w:hAnsi="Times New Roman" w:cs="Times New Roman"/>
          <w:bCs/>
          <w:sz w:val="24"/>
          <w:szCs w:val="24"/>
        </w:rPr>
        <w:t xml:space="preserve"> культуры</w:t>
      </w:r>
      <w:r w:rsidRPr="007F5364">
        <w:rPr>
          <w:rFonts w:ascii="Times New Roman" w:eastAsia="Calibri" w:hAnsi="Times New Roman" w:cs="Times New Roman"/>
          <w:sz w:val="24"/>
          <w:szCs w:val="24"/>
        </w:rPr>
        <w:t>;</w:t>
      </w:r>
    </w:p>
    <w:p w14:paraId="4C8B3D9D" w14:textId="77777777" w:rsidR="007F5364" w:rsidRPr="007F5364" w:rsidRDefault="007F5364" w:rsidP="007F5364">
      <w:pPr>
        <w:adjustRightInd w:val="0"/>
        <w:spacing w:after="0" w:line="240" w:lineRule="auto"/>
        <w:ind w:firstLine="709"/>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г. Благовещенск, р. Амур, затон им. Ленина, место сброса сточных вод − 2</w:t>
      </w:r>
      <w:r w:rsidRPr="007F5364">
        <w:rPr>
          <w:rFonts w:ascii="Times New Roman" w:eastAsia="Calibri" w:hAnsi="Times New Roman" w:cs="Times New Roman"/>
          <w:bCs/>
          <w:sz w:val="24"/>
          <w:szCs w:val="24"/>
        </w:rPr>
        <w:t xml:space="preserve"> культуры</w:t>
      </w:r>
      <w:r w:rsidRPr="007F5364">
        <w:rPr>
          <w:rFonts w:ascii="Times New Roman" w:eastAsia="Calibri" w:hAnsi="Times New Roman" w:cs="Times New Roman"/>
          <w:sz w:val="24"/>
          <w:szCs w:val="24"/>
        </w:rPr>
        <w:t>;</w:t>
      </w:r>
    </w:p>
    <w:p w14:paraId="14C7909F" w14:textId="4E8308F5" w:rsidR="007F5364" w:rsidRPr="007F5364" w:rsidRDefault="007F5364" w:rsidP="007F5364">
      <w:pPr>
        <w:adjustRightInd w:val="0"/>
        <w:spacing w:after="0" w:line="240" w:lineRule="auto"/>
        <w:ind w:firstLine="709"/>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xml:space="preserve">− Амурская область, Благовещенский </w:t>
      </w:r>
      <w:r w:rsidR="004041AA">
        <w:rPr>
          <w:rFonts w:ascii="Times New Roman" w:eastAsia="Calibri" w:hAnsi="Times New Roman" w:cs="Times New Roman"/>
          <w:sz w:val="24"/>
          <w:szCs w:val="24"/>
        </w:rPr>
        <w:t>округ</w:t>
      </w:r>
      <w:r w:rsidRPr="007F5364">
        <w:rPr>
          <w:rFonts w:ascii="Times New Roman" w:eastAsia="Calibri" w:hAnsi="Times New Roman" w:cs="Times New Roman"/>
          <w:sz w:val="24"/>
          <w:szCs w:val="24"/>
        </w:rPr>
        <w:t>, озеро Владимировское первое, на расстоянии 0,1-1,0 км в обе стороны от зоны купания – 3 культуры;</w:t>
      </w:r>
    </w:p>
    <w:p w14:paraId="4703DC68" w14:textId="2AC33BBA" w:rsidR="007F5364" w:rsidRPr="007F5364" w:rsidRDefault="007F5364" w:rsidP="007F5364">
      <w:pPr>
        <w:adjustRightInd w:val="0"/>
        <w:spacing w:after="0" w:line="240" w:lineRule="auto"/>
        <w:ind w:firstLine="709"/>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xml:space="preserve">− Амурская область, Благовещенский </w:t>
      </w:r>
      <w:r w:rsidR="004041AA">
        <w:rPr>
          <w:rFonts w:ascii="Times New Roman" w:eastAsia="Calibri" w:hAnsi="Times New Roman" w:cs="Times New Roman"/>
          <w:sz w:val="24"/>
          <w:szCs w:val="24"/>
        </w:rPr>
        <w:t>округ</w:t>
      </w:r>
      <w:r w:rsidRPr="007F5364">
        <w:rPr>
          <w:rFonts w:ascii="Times New Roman" w:eastAsia="Calibri" w:hAnsi="Times New Roman" w:cs="Times New Roman"/>
          <w:sz w:val="24"/>
          <w:szCs w:val="24"/>
        </w:rPr>
        <w:t>, озеро Владимировское второе, на расстоянии 0,1-1,0 км в обе стороны от зоны купания – 1 культура.</w:t>
      </w:r>
    </w:p>
    <w:p w14:paraId="7A2B67E8" w14:textId="77777777" w:rsidR="007F5364" w:rsidRPr="007F5364" w:rsidRDefault="007F5364" w:rsidP="007F5364">
      <w:pPr>
        <w:autoSpaceDE w:val="0"/>
        <w:autoSpaceDN w:val="0"/>
        <w:adjustRightInd w:val="0"/>
        <w:spacing w:after="0" w:line="240" w:lineRule="auto"/>
        <w:jc w:val="both"/>
        <w:rPr>
          <w:rFonts w:ascii="Times New Roman" w:hAnsi="Times New Roman" w:cs="Times New Roman"/>
          <w:sz w:val="24"/>
          <w:szCs w:val="24"/>
        </w:rPr>
      </w:pPr>
    </w:p>
    <w:p w14:paraId="6E3E1F39"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r w:rsidRPr="007F5364">
        <w:rPr>
          <w:rFonts w:ascii="Times New Roman" w:hAnsi="Times New Roman" w:cs="Times New Roman"/>
          <w:sz w:val="24"/>
          <w:szCs w:val="24"/>
        </w:rPr>
        <w:t>Паразитарные заболевания</w:t>
      </w:r>
    </w:p>
    <w:p w14:paraId="6040B5EE"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p>
    <w:p w14:paraId="2D905EC7" w14:textId="77777777" w:rsidR="007F5364" w:rsidRDefault="007F5364" w:rsidP="007F5364">
      <w:pPr>
        <w:widowControl w:val="0"/>
        <w:autoSpaceDE w:val="0"/>
        <w:autoSpaceDN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В 2023 году этиологическая структура заболеваемости паразитарными заболеваниями существенно не изменилась: 99,3% приходится на гельминтозы, 0,7% − на простейших. Среди протозоозов в 2023 году в области регистрировались случаи заболеваний лямблиозом и 4 случая завозной малярии среди взрослого населения. Гельминтозы представлены тремя группами: контагиозными гельминтозами (92,4%), геогельминтозами (6,3%), биогельминтозами (1,3%) (рис. </w:t>
      </w:r>
      <w:r w:rsidR="00013F89">
        <w:rPr>
          <w:rFonts w:ascii="Times New Roman" w:hAnsi="Times New Roman" w:cs="Times New Roman"/>
          <w:sz w:val="24"/>
          <w:szCs w:val="24"/>
        </w:rPr>
        <w:t>75</w:t>
      </w:r>
      <w:r w:rsidRPr="007F5364">
        <w:rPr>
          <w:rFonts w:ascii="Times New Roman" w:hAnsi="Times New Roman" w:cs="Times New Roman"/>
          <w:sz w:val="24"/>
          <w:szCs w:val="24"/>
        </w:rPr>
        <w:t>).</w:t>
      </w:r>
    </w:p>
    <w:p w14:paraId="1690C0AD" w14:textId="77777777" w:rsidR="003970B9" w:rsidRPr="007F5364" w:rsidRDefault="003970B9" w:rsidP="007F5364">
      <w:pPr>
        <w:widowControl w:val="0"/>
        <w:autoSpaceDE w:val="0"/>
        <w:autoSpaceDN w:val="0"/>
        <w:spacing w:after="0" w:line="240" w:lineRule="auto"/>
        <w:ind w:firstLine="709"/>
        <w:jc w:val="both"/>
        <w:rPr>
          <w:rFonts w:ascii="Times New Roman" w:hAnsi="Times New Roman" w:cs="Times New Roman"/>
          <w:b/>
          <w:sz w:val="24"/>
          <w:szCs w:val="24"/>
        </w:rPr>
      </w:pPr>
    </w:p>
    <w:p w14:paraId="4A3C7228" w14:textId="77777777" w:rsidR="007F5364" w:rsidRPr="007F5364" w:rsidRDefault="007F5364" w:rsidP="007F5364">
      <w:pPr>
        <w:widowControl w:val="0"/>
        <w:autoSpaceDE w:val="0"/>
        <w:autoSpaceDN w:val="0"/>
        <w:spacing w:after="0" w:line="240" w:lineRule="auto"/>
        <w:jc w:val="both"/>
        <w:rPr>
          <w:rFonts w:ascii="Times New Roman" w:hAnsi="Times New Roman" w:cs="Times New Roman"/>
          <w:szCs w:val="24"/>
        </w:rPr>
      </w:pPr>
      <w:r w:rsidRPr="007F5364">
        <w:rPr>
          <w:rFonts w:ascii="Times New Roman" w:hAnsi="Times New Roman" w:cs="Times New Roman"/>
          <w:noProof/>
          <w:lang w:eastAsia="ru-RU"/>
        </w:rPr>
        <w:drawing>
          <wp:inline distT="0" distB="0" distL="0" distR="0" wp14:anchorId="6383087D" wp14:editId="34E98E2F">
            <wp:extent cx="5946775" cy="3743570"/>
            <wp:effectExtent l="0" t="0" r="0"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0BF4430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szCs w:val="24"/>
        </w:rPr>
      </w:pPr>
      <w:r w:rsidRPr="007F5364">
        <w:rPr>
          <w:rFonts w:ascii="Times New Roman" w:hAnsi="Times New Roman" w:cs="Times New Roman"/>
          <w:szCs w:val="24"/>
        </w:rPr>
        <w:t xml:space="preserve">Рис. </w:t>
      </w:r>
      <w:r w:rsidR="00013F89">
        <w:rPr>
          <w:rFonts w:ascii="Times New Roman" w:hAnsi="Times New Roman" w:cs="Times New Roman"/>
          <w:szCs w:val="24"/>
        </w:rPr>
        <w:t>75</w:t>
      </w:r>
      <w:r w:rsidRPr="007F5364">
        <w:rPr>
          <w:rFonts w:ascii="Times New Roman" w:hAnsi="Times New Roman" w:cs="Times New Roman"/>
          <w:szCs w:val="24"/>
        </w:rPr>
        <w:t>.Структура гельминтозов на территории Амурской области в 2023 году</w:t>
      </w:r>
    </w:p>
    <w:p w14:paraId="34BCE705"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szCs w:val="24"/>
        </w:rPr>
      </w:pPr>
    </w:p>
    <w:p w14:paraId="4DF7857B" w14:textId="77777777" w:rsidR="007F5364" w:rsidRPr="007F5364" w:rsidRDefault="007F5364" w:rsidP="00A352F1">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Энтеробиоз остается доминирующей инвазией в структуре контагиозных гельминтозов, удельный вес составляет 99,9%, остальные 0,1% приходится на гименолепидоз. В 2023 году зарегистрировано 1511 случаев энтеробиоза, показатель заболеваемости составил 199,82 на 100 тыс. населения, что на 21,6% выше уровня 2022 года (164,27) и на 1,4% выше среднего многолетнего показателя (196,0) (рис.</w:t>
      </w:r>
      <w:r w:rsidR="00013F89">
        <w:rPr>
          <w:rFonts w:ascii="Times New Roman" w:hAnsi="Times New Roman" w:cs="Times New Roman"/>
          <w:sz w:val="24"/>
          <w:szCs w:val="24"/>
        </w:rPr>
        <w:t>76</w:t>
      </w:r>
      <w:r w:rsidRPr="007F5364">
        <w:rPr>
          <w:rFonts w:ascii="Times New Roman" w:hAnsi="Times New Roman" w:cs="Times New Roman"/>
          <w:sz w:val="24"/>
          <w:szCs w:val="24"/>
        </w:rPr>
        <w:t>).</w:t>
      </w:r>
    </w:p>
    <w:p w14:paraId="2BC89148" w14:textId="77777777" w:rsidR="007F5364" w:rsidRPr="007F5364" w:rsidRDefault="007F5364" w:rsidP="007F5364">
      <w:pPr>
        <w:widowControl w:val="0"/>
        <w:autoSpaceDE w:val="0"/>
        <w:autoSpaceDN w:val="0"/>
        <w:spacing w:after="0" w:line="240" w:lineRule="auto"/>
        <w:jc w:val="both"/>
        <w:rPr>
          <w:rFonts w:ascii="Times New Roman" w:hAnsi="Times New Roman" w:cs="Times New Roman"/>
          <w:szCs w:val="24"/>
        </w:rPr>
      </w:pPr>
      <w:r w:rsidRPr="007F5364">
        <w:rPr>
          <w:rFonts w:ascii="Times New Roman" w:hAnsi="Times New Roman" w:cs="Times New Roman"/>
          <w:noProof/>
          <w:lang w:eastAsia="ru-RU"/>
        </w:rPr>
        <w:drawing>
          <wp:inline distT="0" distB="0" distL="0" distR="0" wp14:anchorId="7F0074B1" wp14:editId="4F899F6A">
            <wp:extent cx="5873750" cy="2547816"/>
            <wp:effectExtent l="0" t="0" r="0" b="508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487A4994"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szCs w:val="24"/>
        </w:rPr>
      </w:pPr>
      <w:r w:rsidRPr="007F5364">
        <w:rPr>
          <w:rFonts w:ascii="Times New Roman" w:hAnsi="Times New Roman" w:cs="Times New Roman"/>
          <w:szCs w:val="24"/>
        </w:rPr>
        <w:t xml:space="preserve">Рис. </w:t>
      </w:r>
      <w:r w:rsidR="00013F89">
        <w:rPr>
          <w:rFonts w:ascii="Times New Roman" w:hAnsi="Times New Roman" w:cs="Times New Roman"/>
          <w:szCs w:val="24"/>
        </w:rPr>
        <w:t>76</w:t>
      </w:r>
      <w:r w:rsidRPr="007F5364">
        <w:rPr>
          <w:rFonts w:ascii="Times New Roman" w:hAnsi="Times New Roman" w:cs="Times New Roman"/>
          <w:szCs w:val="24"/>
        </w:rPr>
        <w:t>. Многолетняя динамика заболеваемости энтеробиозом в Амурской области</w:t>
      </w:r>
    </w:p>
    <w:p w14:paraId="1665851D"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szCs w:val="24"/>
        </w:rPr>
      </w:pPr>
      <w:r w:rsidRPr="007F5364">
        <w:rPr>
          <w:rFonts w:ascii="Times New Roman" w:hAnsi="Times New Roman" w:cs="Times New Roman"/>
          <w:szCs w:val="24"/>
        </w:rPr>
        <w:t>2014-2023 гг.</w:t>
      </w:r>
    </w:p>
    <w:p w14:paraId="4FB074E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b/>
          <w:sz w:val="24"/>
          <w:szCs w:val="24"/>
        </w:rPr>
      </w:pPr>
    </w:p>
    <w:p w14:paraId="3F820482"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 Наибольшие показатели заболеваемости зарегистрированы в Константиновском районе (476,9), г. Благовещенске (399,0), Зейском районе (357,3), Мазановском районе (274,6).</w:t>
      </w:r>
    </w:p>
    <w:p w14:paraId="79F3BE59"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Удельный вес детей, заболевших энтеробиозом, составляет 98,5%. Городские жители составляют 81% заболевших. При проведении санитарно-паразитологических исследований материала объектов внешней среды яйца остриц не обнаружены.</w:t>
      </w:r>
    </w:p>
    <w:p w14:paraId="16DA5558"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На территории области регистрируются спорадические случаи гименолепидоза. Показатель заболеваемости составил 0,13 на 100 тыс. населения, что ниже уровня прошлого года на 1 случай (2022 г. − 0,26, 2 сл.). Случаи заболевания зарегистрированы только среди взрослого населения.</w:t>
      </w:r>
    </w:p>
    <w:p w14:paraId="5108D1EE" w14:textId="77777777" w:rsidR="007F5364" w:rsidRDefault="007F5364" w:rsidP="007F5364">
      <w:pPr>
        <w:widowControl w:val="0"/>
        <w:autoSpaceDE w:val="0"/>
        <w:autoSpaceDN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В структуре геогельминтозов лидирует аскаридоз, на долю которого приходится 96,1%. В 2023 году зарегистрировано 99 случаев, показатель заболеваемости – 13,09 на 100 тыс. населения, что на 1,8% ниже по сравнению с 2022 годом (13,33) и на 33,2% ниже среднего многолетнего показателя (19,6). В возрастной структуре заболевших удельный вес детей до 17 лет составил 33,3%. На жителей городского населения приходится 86,9% заболевших (рис. </w:t>
      </w:r>
      <w:r w:rsidR="00013F89">
        <w:rPr>
          <w:rFonts w:ascii="Times New Roman" w:hAnsi="Times New Roman" w:cs="Times New Roman"/>
          <w:sz w:val="24"/>
          <w:szCs w:val="24"/>
        </w:rPr>
        <w:t>77</w:t>
      </w:r>
      <w:r w:rsidRPr="007F5364">
        <w:rPr>
          <w:rFonts w:ascii="Times New Roman" w:hAnsi="Times New Roman" w:cs="Times New Roman"/>
          <w:sz w:val="24"/>
          <w:szCs w:val="24"/>
        </w:rPr>
        <w:t>).</w:t>
      </w:r>
    </w:p>
    <w:p w14:paraId="5A6A83CE" w14:textId="77777777" w:rsidR="0077490D" w:rsidRPr="007F5364" w:rsidRDefault="0077490D" w:rsidP="007F5364">
      <w:pPr>
        <w:widowControl w:val="0"/>
        <w:autoSpaceDE w:val="0"/>
        <w:autoSpaceDN w:val="0"/>
        <w:spacing w:after="0" w:line="240" w:lineRule="auto"/>
        <w:ind w:firstLine="709"/>
        <w:jc w:val="both"/>
        <w:rPr>
          <w:rFonts w:ascii="Times New Roman" w:hAnsi="Times New Roman" w:cs="Times New Roman"/>
          <w:b/>
          <w:sz w:val="24"/>
          <w:szCs w:val="24"/>
        </w:rPr>
      </w:pPr>
    </w:p>
    <w:p w14:paraId="434F68B3" w14:textId="77777777" w:rsidR="007F5364" w:rsidRPr="007F5364" w:rsidRDefault="007F5364" w:rsidP="007F5364">
      <w:pPr>
        <w:widowControl w:val="0"/>
        <w:autoSpaceDE w:val="0"/>
        <w:autoSpaceDN w:val="0"/>
        <w:spacing w:after="0" w:line="240" w:lineRule="auto"/>
        <w:jc w:val="both"/>
        <w:rPr>
          <w:rFonts w:ascii="Times New Roman" w:hAnsi="Times New Roman" w:cs="Times New Roman"/>
          <w:b/>
          <w:szCs w:val="24"/>
        </w:rPr>
      </w:pPr>
      <w:r w:rsidRPr="007F5364">
        <w:rPr>
          <w:rFonts w:ascii="Times New Roman" w:hAnsi="Times New Roman" w:cs="Times New Roman"/>
          <w:noProof/>
          <w:lang w:eastAsia="ru-RU"/>
        </w:rPr>
        <w:drawing>
          <wp:inline distT="0" distB="0" distL="0" distR="0" wp14:anchorId="6DB57BBF" wp14:editId="66595136">
            <wp:extent cx="5881370" cy="2360246"/>
            <wp:effectExtent l="0" t="0" r="5080" b="2540"/>
            <wp:docPr id="211" name="Диаграмма 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58708653" w14:textId="77777777" w:rsidR="007F5364" w:rsidRPr="007F5364" w:rsidRDefault="007F5364" w:rsidP="007F5364">
      <w:pPr>
        <w:widowControl w:val="0"/>
        <w:autoSpaceDE w:val="0"/>
        <w:autoSpaceDN w:val="0"/>
        <w:spacing w:after="0" w:line="240" w:lineRule="auto"/>
        <w:ind w:firstLine="709"/>
        <w:jc w:val="center"/>
        <w:rPr>
          <w:rFonts w:ascii="Times New Roman" w:hAnsi="Times New Roman" w:cs="Times New Roman"/>
          <w:szCs w:val="24"/>
        </w:rPr>
      </w:pPr>
      <w:r w:rsidRPr="007F5364">
        <w:rPr>
          <w:rFonts w:ascii="Times New Roman" w:hAnsi="Times New Roman" w:cs="Times New Roman"/>
          <w:szCs w:val="24"/>
        </w:rPr>
        <w:t xml:space="preserve">Рис. </w:t>
      </w:r>
      <w:r w:rsidR="00013F89">
        <w:rPr>
          <w:rFonts w:ascii="Times New Roman" w:hAnsi="Times New Roman" w:cs="Times New Roman"/>
          <w:szCs w:val="24"/>
        </w:rPr>
        <w:t>77</w:t>
      </w:r>
      <w:r w:rsidRPr="007F5364">
        <w:rPr>
          <w:rFonts w:ascii="Times New Roman" w:hAnsi="Times New Roman" w:cs="Times New Roman"/>
          <w:szCs w:val="24"/>
        </w:rPr>
        <w:t xml:space="preserve">. Динамика заболеваемости аскаридозом на территории </w:t>
      </w:r>
    </w:p>
    <w:p w14:paraId="6FDDFC2F" w14:textId="77777777" w:rsidR="007F5364" w:rsidRPr="007F5364" w:rsidRDefault="007F5364" w:rsidP="007F5364">
      <w:pPr>
        <w:widowControl w:val="0"/>
        <w:autoSpaceDE w:val="0"/>
        <w:autoSpaceDN w:val="0"/>
        <w:spacing w:after="0" w:line="240" w:lineRule="auto"/>
        <w:ind w:firstLine="709"/>
        <w:jc w:val="center"/>
        <w:rPr>
          <w:rFonts w:ascii="Times New Roman" w:hAnsi="Times New Roman" w:cs="Times New Roman"/>
          <w:szCs w:val="24"/>
        </w:rPr>
      </w:pPr>
      <w:r w:rsidRPr="007F5364">
        <w:rPr>
          <w:rFonts w:ascii="Times New Roman" w:hAnsi="Times New Roman" w:cs="Times New Roman"/>
          <w:szCs w:val="24"/>
        </w:rPr>
        <w:t>Амурской области 2014-2023 гг.</w:t>
      </w:r>
    </w:p>
    <w:p w14:paraId="322095B4" w14:textId="77777777" w:rsidR="007F5364" w:rsidRPr="007F5364" w:rsidRDefault="007F5364" w:rsidP="007F5364">
      <w:pPr>
        <w:widowControl w:val="0"/>
        <w:autoSpaceDE w:val="0"/>
        <w:autoSpaceDN w:val="0"/>
        <w:spacing w:after="0" w:line="240" w:lineRule="auto"/>
        <w:ind w:firstLine="709"/>
        <w:jc w:val="center"/>
        <w:rPr>
          <w:rFonts w:ascii="Times New Roman" w:hAnsi="Times New Roman" w:cs="Times New Roman"/>
          <w:szCs w:val="24"/>
        </w:rPr>
      </w:pPr>
    </w:p>
    <w:p w14:paraId="271BF355" w14:textId="70FAE8A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По результатам ретроспективного анализа, территориями эпидемиологического риска по заболеваемости аскаридозом населения, превышающими среднеобластной уровень, определены: г. Свободный (103,8), Архаринский (37,4), Ивановский (17,15), Завитинский (15,49) </w:t>
      </w:r>
      <w:r w:rsidR="003E1B11">
        <w:rPr>
          <w:rFonts w:ascii="Times New Roman" w:hAnsi="Times New Roman" w:cs="Times New Roman"/>
          <w:sz w:val="24"/>
          <w:szCs w:val="24"/>
        </w:rPr>
        <w:t>округа и Свободненский район (14,82)</w:t>
      </w:r>
      <w:r w:rsidRPr="007F5364">
        <w:rPr>
          <w:rFonts w:ascii="Times New Roman" w:hAnsi="Times New Roman" w:cs="Times New Roman"/>
          <w:sz w:val="24"/>
          <w:szCs w:val="24"/>
        </w:rPr>
        <w:t xml:space="preserve">. </w:t>
      </w:r>
    </w:p>
    <w:p w14:paraId="7652CEA8"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За 2023 год было исследовано 395 проб почвы в селитебной зоне, из них на территории детских организаций – 264 пробы, выявлено 3 положительных находки, 2 из которых на территории детских организаций и детских площадок. В 2023 году при исследовании овощей и столовой зелени, ягод обнаружена 1 положительная находка (1 личинка стронгилоид), в 2022 году – 1 яйцо токсокар и 1 яйцо аскарид.</w:t>
      </w:r>
    </w:p>
    <w:p w14:paraId="61CEE782"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Показатель заболеваемости биогельминтозами составил 2,78 на 100 тыс. населения (2022 г. – 2,07, 2021 г. – 2,69), в структуре которых зарегистрировано 13 случаев клонорхоза, 2 случая дифиллоботриоза, 2 случая эхинококкоза, 2 случая дирофиляриоза, 1 случай анизакидоза и 1 случай дикроцелиоза.</w:t>
      </w:r>
    </w:p>
    <w:p w14:paraId="59945665" w14:textId="68749FDB"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проведена оценка состояния коллективного иммунитета населения, проживающего</w:t>
      </w:r>
      <w:r w:rsidR="003E1B11">
        <w:rPr>
          <w:rFonts w:ascii="Times New Roman" w:hAnsi="Times New Roman" w:cs="Times New Roman"/>
          <w:sz w:val="24"/>
          <w:szCs w:val="24"/>
        </w:rPr>
        <w:t xml:space="preserve"> на территории Благовещенского,</w:t>
      </w:r>
      <w:r w:rsidRPr="007F5364">
        <w:rPr>
          <w:rFonts w:ascii="Times New Roman" w:hAnsi="Times New Roman" w:cs="Times New Roman"/>
          <w:sz w:val="24"/>
          <w:szCs w:val="24"/>
        </w:rPr>
        <w:t xml:space="preserve"> Тындинского </w:t>
      </w:r>
      <w:r w:rsidR="003E1B11">
        <w:rPr>
          <w:rFonts w:ascii="Times New Roman" w:hAnsi="Times New Roman" w:cs="Times New Roman"/>
          <w:sz w:val="24"/>
          <w:szCs w:val="24"/>
        </w:rPr>
        <w:t xml:space="preserve">округов и </w:t>
      </w:r>
      <w:r w:rsidR="003E1B11" w:rsidRPr="007F5364">
        <w:rPr>
          <w:rFonts w:ascii="Times New Roman" w:hAnsi="Times New Roman" w:cs="Times New Roman"/>
          <w:sz w:val="24"/>
          <w:szCs w:val="24"/>
        </w:rPr>
        <w:t xml:space="preserve">Зейского </w:t>
      </w:r>
      <w:r w:rsidR="003E1B11">
        <w:rPr>
          <w:rFonts w:ascii="Times New Roman" w:hAnsi="Times New Roman" w:cs="Times New Roman"/>
          <w:sz w:val="24"/>
          <w:szCs w:val="24"/>
        </w:rPr>
        <w:t>района</w:t>
      </w:r>
      <w:r w:rsidRPr="007F5364">
        <w:rPr>
          <w:rFonts w:ascii="Times New Roman" w:hAnsi="Times New Roman" w:cs="Times New Roman"/>
          <w:sz w:val="24"/>
          <w:szCs w:val="24"/>
        </w:rPr>
        <w:t xml:space="preserve"> к возбудителю эхинококкоза. Всего исследовано 200 сывороток, положительный результат выявлен в 5 (2,5%) пробах.</w:t>
      </w:r>
    </w:p>
    <w:p w14:paraId="2AC3374F"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рамках реализации приказа Федеральной службы по надзору в сфере защиты прав потребителей и благополучия человека № 88 от 17.03.2009 «О мерах по совершенствованию мониторинга за возбудителями инфекционных и паразитарных болезней» и в целях взаимодействия территориальных органов и учреждений Роспотребнадзора с референс-центрами по мониторингу за возбудителями инфекционных и паразитарных болезней. В 2023 году продолжалась реализация соглашений о взаимодействии с Референс-центром по мониторингу за биогельминтозами (ФБУН ТНИИКИП Роспотребнадзора г. Тюмень) и с Региональным научно-методическим центром по мониторингу за инфекционными болезнями по Дальневосточному Федеральному округу (ФБУН ХНИИЭиМ Роспотребнадзора г. Хабаровск).</w:t>
      </w:r>
    </w:p>
    <w:p w14:paraId="1E2DAAA4"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Учитывая, что на территории Амурской области сформирован стойкий очаг клонорхоза, заболеваемость остается по-прежнему одной из самых актуальных проблем. Показатель заболеваемости клонорхозом в 2023 году составил 1,72 на 100 тысяч населения, что на 34,5% выше уровня прошлого года (2022 г. – 1,42, 2021 г. – 2,17) и на 73,5% ниже среднего многолетнего показателя (6,5) (рис. </w:t>
      </w:r>
      <w:r w:rsidR="00013F89">
        <w:rPr>
          <w:rFonts w:ascii="Times New Roman" w:hAnsi="Times New Roman" w:cs="Times New Roman"/>
          <w:sz w:val="24"/>
          <w:szCs w:val="24"/>
        </w:rPr>
        <w:t>78</w:t>
      </w:r>
      <w:r w:rsidRPr="007F5364">
        <w:rPr>
          <w:rFonts w:ascii="Times New Roman" w:hAnsi="Times New Roman" w:cs="Times New Roman"/>
          <w:sz w:val="24"/>
          <w:szCs w:val="24"/>
        </w:rPr>
        <w:t>).</w:t>
      </w:r>
    </w:p>
    <w:p w14:paraId="58F8205B" w14:textId="77777777" w:rsidR="007F5364" w:rsidRPr="007F5364" w:rsidRDefault="007F5364" w:rsidP="007F5364">
      <w:pPr>
        <w:widowControl w:val="0"/>
        <w:autoSpaceDE w:val="0"/>
        <w:autoSpaceDN w:val="0"/>
        <w:spacing w:after="0" w:line="240" w:lineRule="auto"/>
        <w:jc w:val="both"/>
        <w:rPr>
          <w:rFonts w:ascii="Times New Roman" w:hAnsi="Times New Roman" w:cs="Times New Roman"/>
          <w:szCs w:val="24"/>
        </w:rPr>
      </w:pPr>
      <w:r w:rsidRPr="007F5364">
        <w:rPr>
          <w:rFonts w:ascii="Times New Roman" w:hAnsi="Times New Roman" w:cs="Times New Roman"/>
          <w:noProof/>
          <w:lang w:eastAsia="ru-RU"/>
        </w:rPr>
        <w:drawing>
          <wp:inline distT="0" distB="0" distL="0" distR="0" wp14:anchorId="0B8D6427" wp14:editId="4A47F659">
            <wp:extent cx="5932170" cy="2696308"/>
            <wp:effectExtent l="0" t="0" r="0" b="889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41FE278A"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szCs w:val="24"/>
        </w:rPr>
      </w:pPr>
      <w:r w:rsidRPr="007F5364">
        <w:rPr>
          <w:rFonts w:ascii="Times New Roman" w:hAnsi="Times New Roman" w:cs="Times New Roman"/>
          <w:szCs w:val="24"/>
        </w:rPr>
        <w:t xml:space="preserve">Рис. </w:t>
      </w:r>
      <w:r w:rsidR="00013F89">
        <w:rPr>
          <w:rFonts w:ascii="Times New Roman" w:hAnsi="Times New Roman" w:cs="Times New Roman"/>
          <w:szCs w:val="24"/>
        </w:rPr>
        <w:t>78</w:t>
      </w:r>
      <w:r w:rsidRPr="007F5364">
        <w:rPr>
          <w:rFonts w:ascii="Times New Roman" w:hAnsi="Times New Roman" w:cs="Times New Roman"/>
          <w:szCs w:val="24"/>
        </w:rPr>
        <w:t>. Многолетняя динамика заболеваемости клонорхозом среди населения</w:t>
      </w:r>
    </w:p>
    <w:p w14:paraId="4E3FA2DD" w14:textId="77777777" w:rsidR="007F5364" w:rsidRDefault="007F5364" w:rsidP="007F5364">
      <w:pPr>
        <w:widowControl w:val="0"/>
        <w:autoSpaceDE w:val="0"/>
        <w:autoSpaceDN w:val="0"/>
        <w:spacing w:after="0" w:line="240" w:lineRule="auto"/>
        <w:ind w:firstLine="709"/>
        <w:jc w:val="center"/>
        <w:rPr>
          <w:rFonts w:ascii="Times New Roman" w:hAnsi="Times New Roman" w:cs="Times New Roman"/>
          <w:szCs w:val="24"/>
        </w:rPr>
      </w:pPr>
      <w:r w:rsidRPr="007F5364">
        <w:rPr>
          <w:rFonts w:ascii="Times New Roman" w:hAnsi="Times New Roman" w:cs="Times New Roman"/>
          <w:szCs w:val="24"/>
        </w:rPr>
        <w:t xml:space="preserve"> в Амурской области 2014-2023 гг. </w:t>
      </w:r>
    </w:p>
    <w:p w14:paraId="2C242726" w14:textId="77777777" w:rsidR="003A2BA2" w:rsidRPr="007F5364" w:rsidRDefault="003A2BA2" w:rsidP="007F5364">
      <w:pPr>
        <w:widowControl w:val="0"/>
        <w:autoSpaceDE w:val="0"/>
        <w:autoSpaceDN w:val="0"/>
        <w:spacing w:after="0" w:line="240" w:lineRule="auto"/>
        <w:ind w:firstLine="709"/>
        <w:jc w:val="center"/>
        <w:rPr>
          <w:rFonts w:ascii="Times New Roman" w:hAnsi="Times New Roman" w:cs="Times New Roman"/>
          <w:szCs w:val="24"/>
        </w:rPr>
      </w:pPr>
    </w:p>
    <w:p w14:paraId="149DF8E3" w14:textId="17CC5AED"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По результатам ретроспективного анализа (2019−2023 гг.), территориями эпидемиологического риска по заболеваемости клонорхозом населения, где среднеобластной уровень превышен более чем в 2 раза, определены: Архаринский (14,96), Ивановский (8,58) </w:t>
      </w:r>
      <w:r w:rsidR="003E1B11">
        <w:rPr>
          <w:rFonts w:ascii="Times New Roman" w:hAnsi="Times New Roman" w:cs="Times New Roman"/>
          <w:sz w:val="24"/>
          <w:szCs w:val="24"/>
        </w:rPr>
        <w:t>округа</w:t>
      </w:r>
      <w:r w:rsidRPr="007F5364">
        <w:rPr>
          <w:rFonts w:ascii="Times New Roman" w:hAnsi="Times New Roman" w:cs="Times New Roman"/>
          <w:sz w:val="24"/>
          <w:szCs w:val="24"/>
        </w:rPr>
        <w:t xml:space="preserve"> и г. Свободный (3,85). Удельный вес детей до 17 лет от общего количества заболевших клонорхозом составил 0,1%. </w:t>
      </w:r>
    </w:p>
    <w:p w14:paraId="0B61E706"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как и в предыдущие годы, все случаи заболевания клонорхозом выявлены вне острого периода, как случайная находка по результатам обращения за медицинской помощью по поводу других заболеваний или при прохождении периодического медицинского осмотра.</w:t>
      </w:r>
    </w:p>
    <w:p w14:paraId="45E87A64"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Высокие уровни заболеваемости клонорхозом по сравнению с другими регионами обусловлены сочетанием характерных для данного заболевания природных и социальных факторов: функционирование многочисленных биотопов промежуточного хозяина паразита, низкая степень благоустройства населенных мест, расположенных по берегам рек, развитое любительское рыболовство, несоблюдение правил термической обработки рыбы.</w:t>
      </w:r>
    </w:p>
    <w:p w14:paraId="02AC246D" w14:textId="75A967AF"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При </w:t>
      </w:r>
      <w:r w:rsidR="003E1B11">
        <w:rPr>
          <w:rFonts w:ascii="Times New Roman" w:hAnsi="Times New Roman" w:cs="Times New Roman"/>
          <w:sz w:val="24"/>
          <w:szCs w:val="24"/>
        </w:rPr>
        <w:t>эпидемиологическом обследовании</w:t>
      </w:r>
      <w:r w:rsidRPr="007F5364">
        <w:rPr>
          <w:rFonts w:ascii="Times New Roman" w:hAnsi="Times New Roman" w:cs="Times New Roman"/>
          <w:sz w:val="24"/>
          <w:szCs w:val="24"/>
        </w:rPr>
        <w:t xml:space="preserve"> наиболее частым фактором, способствующим заражению клонорхозом, выступает рыба семейства карповых, а именно: карась амурский, обыкновенный горчак, конь-губарь, амурский язь и гольян амурский.</w:t>
      </w:r>
    </w:p>
    <w:p w14:paraId="20FE11C3" w14:textId="5EA84FE9"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Специалистами ФБУЗ «Центр гигиены и эпидемиологии в Амурской области» ежегодно проводится мониторинг эпизоотической ситуации по клонорхозу на территории области. Согласно плану работы, в 2023 году обследованы водоемы Архаринского, Благовещенского, Завитинского, Ивановского, Тамбовского </w:t>
      </w:r>
      <w:r w:rsidR="006B7B91">
        <w:rPr>
          <w:rFonts w:ascii="Times New Roman" w:hAnsi="Times New Roman" w:cs="Times New Roman"/>
          <w:sz w:val="24"/>
          <w:szCs w:val="24"/>
        </w:rPr>
        <w:t>округов</w:t>
      </w:r>
      <w:r w:rsidRPr="007F5364">
        <w:rPr>
          <w:rFonts w:ascii="Times New Roman" w:hAnsi="Times New Roman" w:cs="Times New Roman"/>
          <w:sz w:val="24"/>
          <w:szCs w:val="24"/>
        </w:rPr>
        <w:t xml:space="preserve"> и г. Благовещенск. Всего исследовано 200 экземпляров рыб и 140 моллюсков, установлено наличие 76-ти метацеркариев и 4-ех церкариев клонорхиса в исследуемых образцах.</w:t>
      </w:r>
    </w:p>
    <w:p w14:paraId="4DFC271B"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Из протозоозов в области регистрируется малярия и лямблиоз. В многолетней динамике заболеваемости лямблиозом прослеживалась тенденция к снижению. В 2023 году показатель заболеваемости (1,06 на 100 тысяч населения) снизился на 36,9% по сравнению с уровнем 2022 года (1,68). Случаи заболевания среди детей до 17 лет не регистрировались. </w:t>
      </w:r>
    </w:p>
    <w:p w14:paraId="5D75094E"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За последние 20 лет случаи малярии не регистрировались на территории Амурской области. В 2023 году зарегистрировано 4 случая малярии среди взрослого населения, показатель заболеваемости составил 0,53 на 100 тыс. населения. Все случаи малярии были завезены из стран Африки (Центральноафриканская Республика – 1 сл., Республика Кот-д’Ивуар – 1 сл, Республика Камерун – 1 сл. и Республика Зимбабве – 1 сл.), где заболевшие осуществляли трудовую деятельность.</w:t>
      </w:r>
    </w:p>
    <w:p w14:paraId="6DF2CEA6"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У больных малярией определено 2 вида возбудителя: Plasmodium falciparum – 2 случая, Plasmodium vivax – 2 случая.</w:t>
      </w:r>
    </w:p>
    <w:p w14:paraId="16EEA3ED"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Случаи малярии были подтверждены лабораторно на базе ИЛЦ ФБУЗ «Центр гигиены и эпидемиологии в Амурской области» и референс-центра по мониторингу за биогельминтозами ФБУН ТНИИКИП Роспотребнадзора г. Тюмень.</w:t>
      </w:r>
    </w:p>
    <w:p w14:paraId="5C138B0B"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2023 году при проведении лабораторных исследований проб из объектов окружающей среды (вода поверхностных водных объектов, сточные воды, песок/почва, смывы) доля обнаруженных яиц аскарид от проведенных исследований составила 0,3%; яиц описторха, клонорха и прочих трематод – 0,09%; яиц, личинок стронгилоид – 0,07%.</w:t>
      </w:r>
    </w:p>
    <w:p w14:paraId="74CA1DED" w14:textId="4F83328A" w:rsidR="007F5364" w:rsidRDefault="007F5364" w:rsidP="007F5364">
      <w:pPr>
        <w:widowControl w:val="0"/>
        <w:autoSpaceDE w:val="0"/>
        <w:autoSpaceDN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 2023 году отмечено снижение заболеваемости педикулёз</w:t>
      </w:r>
      <w:r w:rsidR="006B7B91">
        <w:rPr>
          <w:rFonts w:ascii="Times New Roman" w:hAnsi="Times New Roman" w:cs="Times New Roman"/>
          <w:sz w:val="24"/>
          <w:szCs w:val="24"/>
        </w:rPr>
        <w:t>ом, зарегистрировано 374 случая</w:t>
      </w:r>
      <w:r w:rsidRPr="007F5364">
        <w:rPr>
          <w:rFonts w:ascii="Times New Roman" w:hAnsi="Times New Roman" w:cs="Times New Roman"/>
          <w:sz w:val="24"/>
          <w:szCs w:val="24"/>
        </w:rPr>
        <w:t xml:space="preserve">, показатель заболеваемости составил 49,46 на 100 тыс. населения, что на 12,2% ниже уровня 2022 года (56,31), в сравнении с показателем заболеваемости по Дальневосточному федеральному округу (31,17) отмечается рост на 58,7% и снижение на 44,9% среднероссийского показателя (89,70). </w:t>
      </w:r>
    </w:p>
    <w:p w14:paraId="08EB13BF" w14:textId="77777777" w:rsidR="009E7F74" w:rsidRPr="007F5364" w:rsidRDefault="009E7F74" w:rsidP="007F5364">
      <w:pPr>
        <w:widowControl w:val="0"/>
        <w:autoSpaceDE w:val="0"/>
        <w:autoSpaceDN w:val="0"/>
        <w:spacing w:after="0" w:line="240" w:lineRule="auto"/>
        <w:ind w:firstLine="709"/>
        <w:jc w:val="both"/>
        <w:rPr>
          <w:rFonts w:ascii="Times New Roman" w:hAnsi="Times New Roman" w:cs="Times New Roman"/>
          <w:b/>
          <w:sz w:val="24"/>
          <w:szCs w:val="24"/>
        </w:rPr>
      </w:pPr>
    </w:p>
    <w:p w14:paraId="3D614999" w14:textId="77777777" w:rsidR="007F5364" w:rsidRPr="007F5364" w:rsidRDefault="007F5364" w:rsidP="007F5364">
      <w:pPr>
        <w:widowControl w:val="0"/>
        <w:autoSpaceDE w:val="0"/>
        <w:autoSpaceDN w:val="0"/>
        <w:spacing w:after="0" w:line="240" w:lineRule="auto"/>
        <w:jc w:val="both"/>
        <w:rPr>
          <w:rFonts w:ascii="Times New Roman" w:hAnsi="Times New Roman" w:cs="Times New Roman"/>
          <w:szCs w:val="24"/>
        </w:rPr>
      </w:pPr>
      <w:r w:rsidRPr="007F5364">
        <w:rPr>
          <w:rFonts w:ascii="Times New Roman" w:hAnsi="Times New Roman" w:cs="Times New Roman"/>
          <w:noProof/>
          <w:lang w:eastAsia="ru-RU"/>
        </w:rPr>
        <w:drawing>
          <wp:inline distT="0" distB="0" distL="0" distR="0" wp14:anchorId="45C2876D" wp14:editId="52D24B4B">
            <wp:extent cx="5591561" cy="2329733"/>
            <wp:effectExtent l="0" t="0" r="0" b="0"/>
            <wp:docPr id="212" name="Диаграмма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585149CC"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szCs w:val="24"/>
        </w:rPr>
      </w:pPr>
      <w:r w:rsidRPr="007F5364">
        <w:rPr>
          <w:rFonts w:ascii="Times New Roman" w:hAnsi="Times New Roman" w:cs="Times New Roman"/>
          <w:szCs w:val="24"/>
        </w:rPr>
        <w:t xml:space="preserve">Рис. </w:t>
      </w:r>
      <w:r w:rsidR="00013F89">
        <w:rPr>
          <w:rFonts w:ascii="Times New Roman" w:hAnsi="Times New Roman" w:cs="Times New Roman"/>
          <w:szCs w:val="24"/>
        </w:rPr>
        <w:t>79</w:t>
      </w:r>
      <w:r w:rsidRPr="007F5364">
        <w:rPr>
          <w:rFonts w:ascii="Times New Roman" w:hAnsi="Times New Roman" w:cs="Times New Roman"/>
          <w:szCs w:val="24"/>
        </w:rPr>
        <w:t xml:space="preserve">. Динамика заболеваемости педикулезом среди населения в Амурской области </w:t>
      </w:r>
    </w:p>
    <w:p w14:paraId="4189016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szCs w:val="24"/>
        </w:rPr>
      </w:pPr>
      <w:r w:rsidRPr="007F5364">
        <w:rPr>
          <w:rFonts w:ascii="Times New Roman" w:hAnsi="Times New Roman" w:cs="Times New Roman"/>
          <w:szCs w:val="24"/>
        </w:rPr>
        <w:t>2014-2023 гг.</w:t>
      </w:r>
    </w:p>
    <w:p w14:paraId="4008CF7F" w14:textId="77777777" w:rsidR="007F5364" w:rsidRPr="007F5364" w:rsidRDefault="007F5364" w:rsidP="007F5364">
      <w:pPr>
        <w:widowControl w:val="0"/>
        <w:autoSpaceDE w:val="0"/>
        <w:autoSpaceDN w:val="0"/>
        <w:spacing w:after="0" w:line="240" w:lineRule="auto"/>
        <w:jc w:val="center"/>
        <w:rPr>
          <w:rFonts w:ascii="Times New Roman" w:hAnsi="Times New Roman" w:cs="Times New Roman"/>
          <w:szCs w:val="24"/>
        </w:rPr>
      </w:pPr>
    </w:p>
    <w:p w14:paraId="2D0D229D" w14:textId="621FE9FA"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На 7 административных территориях показатели заболеваемости педикулезом превышают среднеобластной: в г. Белогорске (139,0), г. Зее (133,9), Мазановском </w:t>
      </w:r>
      <w:r w:rsidR="006B7B91">
        <w:rPr>
          <w:rFonts w:ascii="Times New Roman" w:hAnsi="Times New Roman" w:cs="Times New Roman"/>
          <w:sz w:val="24"/>
          <w:szCs w:val="24"/>
        </w:rPr>
        <w:t xml:space="preserve">районе </w:t>
      </w:r>
      <w:r w:rsidRPr="007F5364">
        <w:rPr>
          <w:rFonts w:ascii="Times New Roman" w:hAnsi="Times New Roman" w:cs="Times New Roman"/>
          <w:sz w:val="24"/>
          <w:szCs w:val="24"/>
        </w:rPr>
        <w:t>(116,5), Серыш</w:t>
      </w:r>
      <w:r w:rsidR="006B7B91">
        <w:rPr>
          <w:rFonts w:ascii="Times New Roman" w:hAnsi="Times New Roman" w:cs="Times New Roman"/>
          <w:sz w:val="24"/>
          <w:szCs w:val="24"/>
        </w:rPr>
        <w:t xml:space="preserve">евском </w:t>
      </w:r>
      <w:r w:rsidRPr="007F5364">
        <w:rPr>
          <w:rFonts w:ascii="Times New Roman" w:hAnsi="Times New Roman" w:cs="Times New Roman"/>
          <w:sz w:val="24"/>
          <w:szCs w:val="24"/>
        </w:rPr>
        <w:t>(72,02), Сковородинском (71,89), Бурейском (65,02)</w:t>
      </w:r>
      <w:r w:rsidR="006B7B91">
        <w:rPr>
          <w:rFonts w:ascii="Times New Roman" w:hAnsi="Times New Roman" w:cs="Times New Roman"/>
          <w:sz w:val="24"/>
          <w:szCs w:val="24"/>
        </w:rPr>
        <w:t xml:space="preserve"> округах и Октябрьском районе (56,37)</w:t>
      </w:r>
      <w:r w:rsidRPr="007F5364">
        <w:rPr>
          <w:rFonts w:ascii="Times New Roman" w:hAnsi="Times New Roman" w:cs="Times New Roman"/>
          <w:sz w:val="24"/>
          <w:szCs w:val="24"/>
        </w:rPr>
        <w:t>.</w:t>
      </w:r>
    </w:p>
    <w:p w14:paraId="6BF5B4F4" w14:textId="0320A974"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На городских жителей приходится 73,8% от заболевших педикулёзом. Удельный вес детей до 17 лет от общего числа заболевших составляет 96,3%, из них на организованных детей приходится 88,9%. Наиболее активно вовлечены в эпидемический процесс школьники (66,7%).</w:t>
      </w:r>
      <w:r w:rsidR="006B7B91">
        <w:rPr>
          <w:rFonts w:ascii="Times New Roman" w:hAnsi="Times New Roman" w:cs="Times New Roman"/>
          <w:sz w:val="24"/>
          <w:szCs w:val="24"/>
        </w:rPr>
        <w:t xml:space="preserve"> </w:t>
      </w:r>
    </w:p>
    <w:p w14:paraId="4C2BDF43"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 xml:space="preserve">Силами отделения дезинфекции ФБУЗ «Центр гигиены и эпидемиологии в Амурской области» в 2023 году проведены дезинфекционные мероприятия в 10 очагах педикулеза. С профилактической целью подвергнуто камерной обработке 7 тонн вещей. </w:t>
      </w:r>
    </w:p>
    <w:p w14:paraId="4A20F976" w14:textId="77777777"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 целях разъяснительной работы с населением по вопросам профилактики педикулеза Управлением Роспотребнадзора по Амурской области совместно с                   ФБУЗ «Центр гигиены и эпидемиологии в Амурской области» и Министерством здравоохранения Амурской области издано более 50 памяток по профилактике педикулеза, издано 3 статьи. Управлением регулярно проводится разъяснительная работа с населением по вопросам личной и общественной профилактики заражения паразитарными болезнями, в том числе педикулеза с использованием средств массовой информации, информационно-телекоммуникационной сети «Интернет» и официальных социальных страниц Управления и Учреждения.</w:t>
      </w:r>
    </w:p>
    <w:p w14:paraId="6E0F01D3" w14:textId="58270D76" w:rsidR="007F5364" w:rsidRPr="007F5364" w:rsidRDefault="007F5364" w:rsidP="007F5364">
      <w:pPr>
        <w:widowControl w:val="0"/>
        <w:autoSpaceDE w:val="0"/>
        <w:autoSpaceDN w:val="0"/>
        <w:spacing w:after="0" w:line="240" w:lineRule="auto"/>
        <w:ind w:firstLine="709"/>
        <w:jc w:val="both"/>
        <w:rPr>
          <w:rFonts w:ascii="Times New Roman" w:hAnsi="Times New Roman" w:cs="Times New Roman"/>
          <w:b/>
          <w:sz w:val="24"/>
          <w:szCs w:val="24"/>
        </w:rPr>
      </w:pPr>
      <w:r w:rsidRPr="007F5364">
        <w:rPr>
          <w:rFonts w:ascii="Times New Roman" w:hAnsi="Times New Roman" w:cs="Times New Roman"/>
          <w:sz w:val="24"/>
          <w:szCs w:val="24"/>
        </w:rPr>
        <w:t>Вопросы профилактики педикулеза включены в программу гигиенического обучения декретир</w:t>
      </w:r>
      <w:r w:rsidR="006B7B91">
        <w:rPr>
          <w:rFonts w:ascii="Times New Roman" w:hAnsi="Times New Roman" w:cs="Times New Roman"/>
          <w:sz w:val="24"/>
          <w:szCs w:val="24"/>
        </w:rPr>
        <w:t xml:space="preserve">ованных контингентов, в 2023 году </w:t>
      </w:r>
      <w:r w:rsidRPr="007F5364">
        <w:rPr>
          <w:rFonts w:ascii="Times New Roman" w:hAnsi="Times New Roman" w:cs="Times New Roman"/>
          <w:sz w:val="24"/>
          <w:szCs w:val="24"/>
        </w:rPr>
        <w:t>обучено более 21 тыс. слушателей. Для работников, занятых воспитанием и обучением детей, в гигиеническую подготовку включены специальные блоки по пр</w:t>
      </w:r>
      <w:r w:rsidR="006B7B91">
        <w:rPr>
          <w:rFonts w:ascii="Times New Roman" w:hAnsi="Times New Roman" w:cs="Times New Roman"/>
          <w:sz w:val="24"/>
          <w:szCs w:val="24"/>
        </w:rPr>
        <w:t>офилактике педикулеза. В 2023 году</w:t>
      </w:r>
      <w:r w:rsidRPr="007F5364">
        <w:rPr>
          <w:rFonts w:ascii="Times New Roman" w:hAnsi="Times New Roman" w:cs="Times New Roman"/>
          <w:sz w:val="24"/>
          <w:szCs w:val="24"/>
        </w:rPr>
        <w:t xml:space="preserve"> обучено </w:t>
      </w:r>
      <w:r w:rsidR="006B7B91">
        <w:rPr>
          <w:rFonts w:ascii="Times New Roman" w:hAnsi="Times New Roman" w:cs="Times New Roman"/>
          <w:sz w:val="24"/>
          <w:szCs w:val="24"/>
        </w:rPr>
        <w:t>5</w:t>
      </w:r>
      <w:r w:rsidR="006B7B91" w:rsidRPr="007F5364">
        <w:rPr>
          <w:rFonts w:ascii="Times New Roman" w:hAnsi="Times New Roman" w:cs="Times New Roman"/>
          <w:sz w:val="24"/>
          <w:szCs w:val="24"/>
        </w:rPr>
        <w:t xml:space="preserve">044 </w:t>
      </w:r>
      <w:r w:rsidRPr="007F5364">
        <w:rPr>
          <w:rFonts w:ascii="Times New Roman" w:hAnsi="Times New Roman" w:cs="Times New Roman"/>
          <w:sz w:val="24"/>
          <w:szCs w:val="24"/>
        </w:rPr>
        <w:t xml:space="preserve">воспитателей и помощников воспитателей дошкольных образовательных </w:t>
      </w:r>
      <w:r w:rsidR="006B7B91">
        <w:rPr>
          <w:rFonts w:ascii="Times New Roman" w:hAnsi="Times New Roman" w:cs="Times New Roman"/>
          <w:sz w:val="24"/>
          <w:szCs w:val="24"/>
        </w:rPr>
        <w:t>учреждений</w:t>
      </w:r>
      <w:r w:rsidRPr="007F5364">
        <w:rPr>
          <w:rFonts w:ascii="Times New Roman" w:hAnsi="Times New Roman" w:cs="Times New Roman"/>
          <w:sz w:val="24"/>
          <w:szCs w:val="24"/>
        </w:rPr>
        <w:t xml:space="preserve">, </w:t>
      </w:r>
      <w:r w:rsidR="006B7B91">
        <w:rPr>
          <w:rFonts w:ascii="Times New Roman" w:hAnsi="Times New Roman" w:cs="Times New Roman"/>
          <w:sz w:val="24"/>
          <w:szCs w:val="24"/>
        </w:rPr>
        <w:t>6</w:t>
      </w:r>
      <w:r w:rsidR="006B7B91" w:rsidRPr="007F5364">
        <w:rPr>
          <w:rFonts w:ascii="Times New Roman" w:hAnsi="Times New Roman" w:cs="Times New Roman"/>
          <w:sz w:val="24"/>
          <w:szCs w:val="24"/>
        </w:rPr>
        <w:t xml:space="preserve">007 </w:t>
      </w:r>
      <w:r w:rsidRPr="007F5364">
        <w:rPr>
          <w:rFonts w:ascii="Times New Roman" w:hAnsi="Times New Roman" w:cs="Times New Roman"/>
          <w:sz w:val="24"/>
          <w:szCs w:val="24"/>
        </w:rPr>
        <w:t xml:space="preserve">педагогов школ, </w:t>
      </w:r>
      <w:r w:rsidR="006B7B91">
        <w:rPr>
          <w:rFonts w:ascii="Times New Roman" w:hAnsi="Times New Roman" w:cs="Times New Roman"/>
          <w:sz w:val="24"/>
          <w:szCs w:val="24"/>
        </w:rPr>
        <w:t>2</w:t>
      </w:r>
      <w:r w:rsidR="006B7B91" w:rsidRPr="007F5364">
        <w:rPr>
          <w:rFonts w:ascii="Times New Roman" w:hAnsi="Times New Roman" w:cs="Times New Roman"/>
          <w:sz w:val="24"/>
          <w:szCs w:val="24"/>
        </w:rPr>
        <w:t xml:space="preserve">661 </w:t>
      </w:r>
      <w:r w:rsidR="006B7B91">
        <w:rPr>
          <w:rFonts w:ascii="Times New Roman" w:hAnsi="Times New Roman" w:cs="Times New Roman"/>
          <w:sz w:val="24"/>
          <w:szCs w:val="24"/>
        </w:rPr>
        <w:t>работник</w:t>
      </w:r>
      <w:r w:rsidRPr="007F5364">
        <w:rPr>
          <w:rFonts w:ascii="Times New Roman" w:hAnsi="Times New Roman" w:cs="Times New Roman"/>
          <w:sz w:val="24"/>
          <w:szCs w:val="24"/>
        </w:rPr>
        <w:t xml:space="preserve"> лет</w:t>
      </w:r>
      <w:r w:rsidR="006B7B91">
        <w:rPr>
          <w:rFonts w:ascii="Times New Roman" w:hAnsi="Times New Roman" w:cs="Times New Roman"/>
          <w:sz w:val="24"/>
          <w:szCs w:val="24"/>
        </w:rPr>
        <w:t>них оздоровительных учреждений</w:t>
      </w:r>
      <w:r w:rsidRPr="007F5364">
        <w:rPr>
          <w:rFonts w:ascii="Times New Roman" w:hAnsi="Times New Roman" w:cs="Times New Roman"/>
          <w:sz w:val="24"/>
          <w:szCs w:val="24"/>
        </w:rPr>
        <w:t>.</w:t>
      </w:r>
    </w:p>
    <w:p w14:paraId="50C5F350" w14:textId="77777777" w:rsidR="007F5364" w:rsidRPr="007F5364" w:rsidRDefault="007F5364" w:rsidP="007F5364">
      <w:pPr>
        <w:spacing w:after="0" w:line="240" w:lineRule="auto"/>
        <w:rPr>
          <w:rFonts w:ascii="Times New Roman" w:hAnsi="Times New Roman" w:cs="Times New Roman"/>
        </w:rPr>
      </w:pPr>
    </w:p>
    <w:p w14:paraId="5514210C" w14:textId="77777777" w:rsidR="007F5364" w:rsidRDefault="007F5364" w:rsidP="007F5364">
      <w:pPr>
        <w:widowControl w:val="0"/>
        <w:autoSpaceDE w:val="0"/>
        <w:autoSpaceDN w:val="0"/>
        <w:spacing w:after="0" w:line="240" w:lineRule="auto"/>
        <w:ind w:left="278"/>
        <w:jc w:val="center"/>
        <w:rPr>
          <w:rFonts w:ascii="Times New Roman" w:hAnsi="Times New Roman" w:cs="Times New Roman"/>
          <w:b/>
          <w:sz w:val="24"/>
          <w:szCs w:val="24"/>
        </w:rPr>
      </w:pPr>
    </w:p>
    <w:p w14:paraId="0044B32A" w14:textId="23D70E00" w:rsidR="008F2C88" w:rsidRDefault="008F2C88" w:rsidP="007F5364">
      <w:pPr>
        <w:widowControl w:val="0"/>
        <w:autoSpaceDE w:val="0"/>
        <w:autoSpaceDN w:val="0"/>
        <w:spacing w:after="0" w:line="240" w:lineRule="auto"/>
        <w:ind w:left="278"/>
        <w:jc w:val="center"/>
        <w:rPr>
          <w:rFonts w:ascii="Times New Roman" w:hAnsi="Times New Roman" w:cs="Times New Roman"/>
          <w:b/>
          <w:sz w:val="24"/>
          <w:szCs w:val="24"/>
        </w:rPr>
      </w:pPr>
    </w:p>
    <w:p w14:paraId="0C40D9AA" w14:textId="77777777" w:rsidR="006B7B91" w:rsidRDefault="006B7B91" w:rsidP="007F5364">
      <w:pPr>
        <w:widowControl w:val="0"/>
        <w:autoSpaceDE w:val="0"/>
        <w:autoSpaceDN w:val="0"/>
        <w:spacing w:after="0" w:line="240" w:lineRule="auto"/>
        <w:ind w:left="278"/>
        <w:jc w:val="center"/>
        <w:rPr>
          <w:rFonts w:ascii="Times New Roman" w:hAnsi="Times New Roman" w:cs="Times New Roman"/>
          <w:b/>
          <w:sz w:val="24"/>
          <w:szCs w:val="24"/>
        </w:rPr>
      </w:pPr>
    </w:p>
    <w:p w14:paraId="6F9C0018"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4EBC7DF2"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3038960A"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05E0D168"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1CCE391B"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2E718EBC"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557D988A"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4E51C298"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31A3209B"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5A26968D"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156A7A90"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30ECA9E6"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023EB041"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39FC5CF8"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21876825"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62B319F2"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0BF75633"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2AB28A9E"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1E7C89B2"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2ABB3148"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6A5E52CC" w14:textId="77777777" w:rsidR="006A6B63" w:rsidRDefault="006A6B63" w:rsidP="007F5364">
      <w:pPr>
        <w:widowControl w:val="0"/>
        <w:autoSpaceDE w:val="0"/>
        <w:autoSpaceDN w:val="0"/>
        <w:spacing w:after="0" w:line="240" w:lineRule="auto"/>
        <w:ind w:left="278"/>
        <w:jc w:val="center"/>
        <w:rPr>
          <w:rFonts w:ascii="Times New Roman" w:hAnsi="Times New Roman" w:cs="Times New Roman"/>
          <w:b/>
          <w:sz w:val="24"/>
          <w:szCs w:val="24"/>
        </w:rPr>
      </w:pPr>
    </w:p>
    <w:p w14:paraId="15B59A3E" w14:textId="77777777" w:rsidR="004B08B7" w:rsidRDefault="004B08B7" w:rsidP="007F5364">
      <w:pPr>
        <w:widowControl w:val="0"/>
        <w:autoSpaceDE w:val="0"/>
        <w:autoSpaceDN w:val="0"/>
        <w:spacing w:after="0" w:line="240" w:lineRule="auto"/>
        <w:ind w:left="278"/>
        <w:jc w:val="center"/>
        <w:rPr>
          <w:rFonts w:ascii="Times New Roman" w:hAnsi="Times New Roman" w:cs="Times New Roman"/>
          <w:b/>
          <w:sz w:val="24"/>
          <w:szCs w:val="24"/>
        </w:rPr>
      </w:pPr>
    </w:p>
    <w:p w14:paraId="72EB0BB8" w14:textId="77777777" w:rsidR="004B08B7" w:rsidRPr="007F5364" w:rsidRDefault="004B08B7" w:rsidP="007F5364">
      <w:pPr>
        <w:widowControl w:val="0"/>
        <w:autoSpaceDE w:val="0"/>
        <w:autoSpaceDN w:val="0"/>
        <w:spacing w:after="0" w:line="240" w:lineRule="auto"/>
        <w:ind w:left="278"/>
        <w:jc w:val="center"/>
        <w:rPr>
          <w:rFonts w:ascii="Times New Roman" w:hAnsi="Times New Roman" w:cs="Times New Roman"/>
          <w:b/>
          <w:sz w:val="24"/>
          <w:szCs w:val="24"/>
        </w:rPr>
      </w:pPr>
    </w:p>
    <w:p w14:paraId="6699F1A7" w14:textId="77777777" w:rsidR="00F73FAE" w:rsidRPr="007F5364" w:rsidRDefault="00F73FAE" w:rsidP="007F5364">
      <w:pPr>
        <w:spacing w:after="0" w:line="240" w:lineRule="auto"/>
        <w:ind w:firstLine="708"/>
        <w:jc w:val="both"/>
        <w:rPr>
          <w:rFonts w:ascii="Times New Roman" w:eastAsia="Times New Roman" w:hAnsi="Times New Roman" w:cs="Times New Roman"/>
          <w:sz w:val="24"/>
          <w:szCs w:val="24"/>
        </w:rPr>
      </w:pPr>
    </w:p>
    <w:p w14:paraId="3AD871A1" w14:textId="77777777" w:rsidR="00DC6927" w:rsidRPr="007F5364" w:rsidRDefault="0008222F" w:rsidP="007F5364">
      <w:pPr>
        <w:keepNext/>
        <w:spacing w:after="0" w:line="240" w:lineRule="auto"/>
        <w:jc w:val="center"/>
        <w:outlineLvl w:val="0"/>
        <w:rPr>
          <w:rFonts w:ascii="Times New Roman" w:eastAsia="Times New Roman" w:hAnsi="Times New Roman" w:cs="Times New Roman"/>
          <w:b/>
          <w:sz w:val="28"/>
          <w:szCs w:val="28"/>
          <w:lang w:val="zh-CN" w:eastAsia="zh-CN"/>
        </w:rPr>
      </w:pPr>
      <w:bookmarkStart w:id="1" w:name="_Toc127975775"/>
      <w:r w:rsidRPr="007F5364">
        <w:rPr>
          <w:rFonts w:ascii="Times New Roman" w:eastAsia="Times New Roman" w:hAnsi="Times New Roman" w:cs="Times New Roman"/>
          <w:b/>
          <w:sz w:val="28"/>
          <w:szCs w:val="28"/>
          <w:u w:val="double"/>
          <w:lang w:val="zh-CN" w:eastAsia="zh-CN"/>
        </w:rPr>
        <w:t>Разд</w:t>
      </w:r>
      <w:r w:rsidR="008F2C88">
        <w:rPr>
          <w:rFonts w:ascii="Times New Roman" w:eastAsia="Times New Roman" w:hAnsi="Times New Roman" w:cs="Times New Roman"/>
          <w:b/>
          <w:sz w:val="28"/>
          <w:szCs w:val="28"/>
          <w:u w:val="double"/>
          <w:lang w:eastAsia="zh-CN"/>
        </w:rPr>
        <w:t>е</w:t>
      </w:r>
      <w:r w:rsidRPr="007F5364">
        <w:rPr>
          <w:rFonts w:ascii="Times New Roman" w:eastAsia="Times New Roman" w:hAnsi="Times New Roman" w:cs="Times New Roman"/>
          <w:b/>
          <w:sz w:val="28"/>
          <w:szCs w:val="28"/>
          <w:u w:val="double"/>
          <w:lang w:val="zh-CN" w:eastAsia="zh-CN"/>
        </w:rPr>
        <w:t xml:space="preserve">л </w:t>
      </w:r>
      <w:r w:rsidRPr="007F5364">
        <w:rPr>
          <w:rFonts w:ascii="Times New Roman" w:eastAsia="Times New Roman" w:hAnsi="Times New Roman" w:cs="Times New Roman"/>
          <w:b/>
          <w:sz w:val="28"/>
          <w:szCs w:val="28"/>
          <w:u w:val="double"/>
          <w:lang w:val="en-US" w:eastAsia="zh-CN"/>
        </w:rPr>
        <w:t>II</w:t>
      </w:r>
      <w:r w:rsidRPr="007F5364">
        <w:rPr>
          <w:rFonts w:ascii="Times New Roman" w:eastAsia="Times New Roman" w:hAnsi="Times New Roman" w:cs="Times New Roman"/>
          <w:b/>
          <w:sz w:val="28"/>
          <w:szCs w:val="28"/>
          <w:u w:val="double"/>
          <w:lang w:val="zh-CN" w:eastAsia="zh-CN"/>
        </w:rPr>
        <w:t>. Основные меры по улучшению состояния среды обитания</w:t>
      </w:r>
      <w:r w:rsidRPr="007F5364">
        <w:rPr>
          <w:rFonts w:ascii="Times New Roman" w:eastAsia="Times New Roman" w:hAnsi="Times New Roman" w:cs="Times New Roman"/>
          <w:b/>
          <w:sz w:val="28"/>
          <w:szCs w:val="28"/>
          <w:u w:val="double"/>
          <w:lang w:val="zh-CN" w:eastAsia="zh-CN"/>
        </w:rPr>
        <w:br/>
        <w:t>и здоровья населения Амурской области, принятые Управлением Роспотребнадзора по Амурской области и ФБУЗ «Центр гигиены и эпидемиологии в Амурской области»</w:t>
      </w:r>
      <w:bookmarkEnd w:id="1"/>
    </w:p>
    <w:p w14:paraId="1C8C0D2D" w14:textId="77777777" w:rsidR="00DC6927" w:rsidRPr="007F5364" w:rsidRDefault="00DC6927" w:rsidP="007F5364">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14:paraId="43E2291A" w14:textId="77777777" w:rsidR="00DC6927" w:rsidRPr="007F5364" w:rsidRDefault="0008222F" w:rsidP="007F5364">
      <w:pPr>
        <w:keepNext/>
        <w:spacing w:after="0" w:line="240" w:lineRule="auto"/>
        <w:jc w:val="center"/>
        <w:outlineLvl w:val="1"/>
        <w:rPr>
          <w:rFonts w:ascii="Times New Roman" w:eastAsia="Times New Roman" w:hAnsi="Times New Roman" w:cs="Times New Roman"/>
          <w:b/>
          <w:bCs/>
          <w:iCs/>
          <w:sz w:val="26"/>
          <w:szCs w:val="26"/>
          <w:lang w:val="zh-CN" w:eastAsia="zh-CN"/>
        </w:rPr>
      </w:pPr>
      <w:bookmarkStart w:id="2" w:name="_Toc127975776"/>
      <w:r w:rsidRPr="007F5364">
        <w:rPr>
          <w:rFonts w:ascii="Times New Roman" w:eastAsia="Times New Roman" w:hAnsi="Times New Roman" w:cs="Times New Roman"/>
          <w:b/>
          <w:bCs/>
          <w:iCs/>
          <w:sz w:val="26"/>
          <w:szCs w:val="26"/>
          <w:lang w:val="zh-CN" w:eastAsia="zh-CN"/>
        </w:rPr>
        <w:t>2.1. Основные меры по улучшению состояния среды обитания                                    в Амурской области</w:t>
      </w:r>
      <w:bookmarkEnd w:id="2"/>
    </w:p>
    <w:p w14:paraId="564F954C" w14:textId="77777777" w:rsidR="00DC6927" w:rsidRPr="007F5364" w:rsidRDefault="00DC6927" w:rsidP="007F5364">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14:paraId="461F700E" w14:textId="77777777" w:rsidR="00127962" w:rsidRPr="007F5364" w:rsidRDefault="00127962" w:rsidP="007F5364">
      <w:pPr>
        <w:spacing w:after="0" w:line="240" w:lineRule="auto"/>
        <w:ind w:firstLine="709"/>
        <w:contextualSpacing/>
        <w:jc w:val="center"/>
        <w:rPr>
          <w:rFonts w:ascii="Times New Roman" w:hAnsi="Times New Roman" w:cs="Times New Roman"/>
          <w:sz w:val="24"/>
          <w:szCs w:val="24"/>
        </w:rPr>
      </w:pPr>
      <w:r w:rsidRPr="007F5364">
        <w:rPr>
          <w:rFonts w:ascii="Times New Roman" w:hAnsi="Times New Roman" w:cs="Times New Roman"/>
          <w:sz w:val="24"/>
          <w:szCs w:val="24"/>
        </w:rPr>
        <w:t>Улучшение хозяйственно – питьевого водоснабжения</w:t>
      </w:r>
    </w:p>
    <w:p w14:paraId="3F1AB50F" w14:textId="77777777" w:rsidR="00127962" w:rsidRPr="007F5364" w:rsidRDefault="00127962" w:rsidP="007F5364">
      <w:pPr>
        <w:spacing w:after="0" w:line="240" w:lineRule="auto"/>
        <w:ind w:firstLine="709"/>
        <w:contextualSpacing/>
        <w:jc w:val="both"/>
        <w:rPr>
          <w:rFonts w:ascii="Times New Roman" w:hAnsi="Times New Roman" w:cs="Times New Roman"/>
          <w:sz w:val="24"/>
          <w:szCs w:val="24"/>
        </w:rPr>
      </w:pPr>
    </w:p>
    <w:p w14:paraId="7EA0D078" w14:textId="77777777" w:rsidR="004538E3" w:rsidRPr="007F5364" w:rsidRDefault="004538E3"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Улучшение питьевого водоснабжения остается одной из ведущих задач по обеспечению санитарно-эпидемиологического благополучия населения Амурской области.</w:t>
      </w:r>
    </w:p>
    <w:p w14:paraId="7A6A8B7E" w14:textId="77777777" w:rsidR="004538E3" w:rsidRPr="007F5364" w:rsidRDefault="004538E3"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С 1 октября 2018 года в рамках национального проекта «Экология» дан старт федеральному проекту «Чистая вода», основными целями которого является увеличение доли населения, обеспеченного качественной питьевой водой, реконструкция существующих и постройка новых объектов питьевого водоснабжения.</w:t>
      </w:r>
    </w:p>
    <w:p w14:paraId="6476635F" w14:textId="77777777" w:rsidR="004538E3" w:rsidRPr="007F5364" w:rsidRDefault="004538E3"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На территории Амурской области продолжает действовать государственная подпрограмма «Повышение качества питьевого водоснабжения населения Амурской области» (входит в состав программы «Модернизация жилищно-коммунального комплекса, энергосбережение и повышение энергетической эффективности в Амурской области» (утв. Постановлением Правительства Амурской области от 25.09.2013 № 452, (ред. от 07.02.2022).</w:t>
      </w:r>
    </w:p>
    <w:p w14:paraId="2CCF246E" w14:textId="77777777" w:rsidR="00F37A36" w:rsidRPr="007F5364" w:rsidRDefault="00F37A36"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течение 2023 года проведены следующие мероприятия:</w:t>
      </w:r>
    </w:p>
    <w:p w14:paraId="21B55F89" w14:textId="77777777" w:rsidR="00F37A36" w:rsidRPr="007F5364" w:rsidRDefault="00B6098D" w:rsidP="00B6098D">
      <w:pPr>
        <w:tabs>
          <w:tab w:val="left" w:pos="851"/>
        </w:tabs>
        <w:spacing w:after="0" w:line="240" w:lineRule="auto"/>
        <w:ind w:firstLine="709"/>
        <w:contextualSpacing/>
        <w:jc w:val="both"/>
        <w:rPr>
          <w:rFonts w:ascii="Times New Roman" w:hAnsi="Times New Roman" w:cs="Times New Roman"/>
          <w:sz w:val="24"/>
          <w:szCs w:val="24"/>
        </w:rPr>
      </w:pPr>
      <w:r>
        <w:rPr>
          <w:rFonts w:ascii="Swis721 WGL4 BT" w:hAnsi="Swis721 WGL4 BT" w:cs="Times New Roman"/>
          <w:sz w:val="24"/>
          <w:szCs w:val="24"/>
        </w:rPr>
        <w:t>−</w:t>
      </w:r>
      <w:r w:rsidR="00F37A36" w:rsidRPr="007F5364">
        <w:rPr>
          <w:rFonts w:ascii="Times New Roman" w:hAnsi="Times New Roman" w:cs="Times New Roman"/>
          <w:sz w:val="24"/>
          <w:szCs w:val="24"/>
        </w:rPr>
        <w:t xml:space="preserve"> строительство и реконструкция (модернизация) объектов питьевого водоснабжения» в Завитинском, Ивановском муниципальных округах и Октябрьском районе (завершено строительство водозаборов в г. Завитинск и с. Ивановка Ивановского района);</w:t>
      </w:r>
    </w:p>
    <w:p w14:paraId="461EE0DD" w14:textId="77777777" w:rsidR="00F37A36" w:rsidRPr="007F5364" w:rsidRDefault="00B6098D" w:rsidP="00B6098D">
      <w:pPr>
        <w:tabs>
          <w:tab w:val="left" w:pos="851"/>
        </w:tabs>
        <w:spacing w:after="0" w:line="240" w:lineRule="auto"/>
        <w:ind w:firstLine="709"/>
        <w:contextualSpacing/>
        <w:jc w:val="both"/>
        <w:rPr>
          <w:rFonts w:ascii="Times New Roman" w:hAnsi="Times New Roman" w:cs="Times New Roman"/>
        </w:rPr>
      </w:pPr>
      <w:r>
        <w:rPr>
          <w:rFonts w:ascii="Swis721 WGL4 BT" w:hAnsi="Swis721 WGL4 BT" w:cs="Times New Roman"/>
          <w:sz w:val="24"/>
          <w:szCs w:val="24"/>
        </w:rPr>
        <w:t xml:space="preserve">− </w:t>
      </w:r>
      <w:r w:rsidR="00F37A36" w:rsidRPr="007F5364">
        <w:rPr>
          <w:rFonts w:ascii="Times New Roman" w:hAnsi="Times New Roman" w:cs="Times New Roman"/>
          <w:sz w:val="24"/>
          <w:szCs w:val="24"/>
        </w:rPr>
        <w:t>разработана проектно-сметная документация для строительства и реконструкции (модернизации) объектов питьевого водоснабжения в г. Благовещенске, начато строительство артезианских водозаборов в с. Константиновка и с. Екатеринославка</w:t>
      </w:r>
      <w:r w:rsidR="00F37A36" w:rsidRPr="007F5364">
        <w:rPr>
          <w:rFonts w:ascii="Times New Roman" w:hAnsi="Times New Roman" w:cs="Times New Roman"/>
        </w:rPr>
        <w:t>.</w:t>
      </w:r>
    </w:p>
    <w:p w14:paraId="29A54CD0" w14:textId="77777777" w:rsidR="00F37A36" w:rsidRPr="007F5364" w:rsidRDefault="00F37A36"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Методическими рекомендациями </w:t>
      </w:r>
      <w:r w:rsidRPr="007F5364">
        <w:rPr>
          <w:rFonts w:ascii="Times New Roman" w:eastAsia="Times New Roman" w:hAnsi="Times New Roman" w:cs="Times New Roman"/>
          <w:sz w:val="24"/>
          <w:szCs w:val="24"/>
          <w:lang w:val="zh-CN" w:eastAsia="ru-RU"/>
        </w:rPr>
        <w:t xml:space="preserve">2.1.4.0266-21 </w:t>
      </w:r>
      <w:r w:rsidRPr="007F5364">
        <w:rPr>
          <w:rFonts w:ascii="Times New Roman" w:eastAsia="Times New Roman" w:hAnsi="Times New Roman" w:cs="Times New Roman"/>
          <w:sz w:val="24"/>
          <w:szCs w:val="24"/>
          <w:lang w:eastAsia="ru-RU"/>
        </w:rPr>
        <w:t xml:space="preserve">утверждена </w:t>
      </w:r>
      <w:r w:rsidRPr="007F5364">
        <w:rPr>
          <w:rFonts w:ascii="Times New Roman" w:eastAsia="Times New Roman" w:hAnsi="Times New Roman" w:cs="Times New Roman"/>
          <w:sz w:val="24"/>
          <w:szCs w:val="24"/>
          <w:lang w:val="zh-CN" w:eastAsia="ru-RU"/>
        </w:rPr>
        <w:t>методика по оценке повышения качества питьевой воды, подаваемой системами централизованного питьевого водоснабжения</w:t>
      </w:r>
      <w:r w:rsidRPr="007F5364">
        <w:rPr>
          <w:rFonts w:ascii="Times New Roman" w:eastAsia="Times New Roman" w:hAnsi="Times New Roman" w:cs="Times New Roman"/>
          <w:sz w:val="24"/>
          <w:szCs w:val="24"/>
          <w:lang w:eastAsia="ru-RU"/>
        </w:rPr>
        <w:t>, а также методика расчета целевых показателей проекта.</w:t>
      </w:r>
    </w:p>
    <w:p w14:paraId="458088D3" w14:textId="77777777" w:rsidR="00F37A36" w:rsidRPr="007F5364" w:rsidRDefault="00F37A36" w:rsidP="007F5364">
      <w:pPr>
        <w:tabs>
          <w:tab w:val="left" w:pos="709"/>
        </w:tabs>
        <w:spacing w:after="0" w:line="240" w:lineRule="auto"/>
        <w:ind w:firstLine="709"/>
        <w:jc w:val="both"/>
        <w:rPr>
          <w:rFonts w:ascii="Times New Roman" w:eastAsia="Times New Roman" w:hAnsi="Times New Roman" w:cs="Times New Roman"/>
          <w:sz w:val="24"/>
          <w:szCs w:val="24"/>
          <w:lang w:val="zh-CN" w:eastAsia="ru-RU"/>
        </w:rPr>
      </w:pPr>
      <w:r w:rsidRPr="007F5364">
        <w:rPr>
          <w:rFonts w:ascii="Times New Roman" w:eastAsia="Times New Roman" w:hAnsi="Times New Roman" w:cs="Times New Roman"/>
          <w:sz w:val="24"/>
          <w:szCs w:val="24"/>
          <w:lang w:val="zh-CN" w:eastAsia="ru-RU"/>
        </w:rPr>
        <w:t xml:space="preserve">В соответствии с </w:t>
      </w:r>
      <w:r w:rsidRPr="007F5364">
        <w:rPr>
          <w:rFonts w:ascii="Times New Roman" w:eastAsia="Times New Roman" w:hAnsi="Times New Roman" w:cs="Times New Roman"/>
          <w:sz w:val="24"/>
          <w:szCs w:val="24"/>
          <w:lang w:eastAsia="ru-RU"/>
        </w:rPr>
        <w:t xml:space="preserve">МР </w:t>
      </w:r>
      <w:r w:rsidRPr="007F5364">
        <w:rPr>
          <w:rFonts w:ascii="Times New Roman" w:eastAsia="Times New Roman" w:hAnsi="Times New Roman" w:cs="Times New Roman"/>
          <w:sz w:val="24"/>
          <w:szCs w:val="24"/>
          <w:lang w:val="zh-CN" w:eastAsia="ru-RU"/>
        </w:rPr>
        <w:t xml:space="preserve">2.1.4.0266-21 произведен </w:t>
      </w:r>
      <w:r w:rsidRPr="007F5364">
        <w:rPr>
          <w:rFonts w:ascii="Times New Roman" w:eastAsia="Times New Roman" w:hAnsi="Times New Roman" w:cs="Times New Roman"/>
          <w:sz w:val="24"/>
          <w:szCs w:val="24"/>
          <w:lang w:eastAsia="ru-RU"/>
        </w:rPr>
        <w:t>расчет</w:t>
      </w:r>
      <w:r w:rsidRPr="007F5364">
        <w:rPr>
          <w:rFonts w:ascii="Times New Roman" w:eastAsia="Times New Roman" w:hAnsi="Times New Roman" w:cs="Times New Roman"/>
          <w:sz w:val="24"/>
          <w:szCs w:val="24"/>
          <w:lang w:val="zh-CN" w:eastAsia="ru-RU"/>
        </w:rPr>
        <w:t xml:space="preserve"> значени</w:t>
      </w:r>
      <w:r w:rsidRPr="007F5364">
        <w:rPr>
          <w:rFonts w:ascii="Times New Roman" w:eastAsia="Times New Roman" w:hAnsi="Times New Roman" w:cs="Times New Roman"/>
          <w:sz w:val="24"/>
          <w:szCs w:val="24"/>
          <w:lang w:eastAsia="ru-RU"/>
        </w:rPr>
        <w:t>й</w:t>
      </w:r>
      <w:r w:rsidRPr="007F5364">
        <w:rPr>
          <w:rFonts w:ascii="Times New Roman" w:eastAsia="Times New Roman" w:hAnsi="Times New Roman" w:cs="Times New Roman"/>
          <w:sz w:val="24"/>
          <w:szCs w:val="24"/>
          <w:lang w:val="zh-CN" w:eastAsia="ru-RU"/>
        </w:rPr>
        <w:t xml:space="preserve"> показателей</w:t>
      </w:r>
      <w:r w:rsidRPr="007F5364">
        <w:rPr>
          <w:rFonts w:ascii="Times New Roman" w:eastAsia="Times New Roman" w:hAnsi="Times New Roman" w:cs="Times New Roman"/>
          <w:sz w:val="24"/>
          <w:szCs w:val="24"/>
          <w:lang w:eastAsia="ru-RU"/>
        </w:rPr>
        <w:t>, п</w:t>
      </w:r>
      <w:r w:rsidRPr="007F5364">
        <w:rPr>
          <w:rFonts w:ascii="Times New Roman" w:eastAsia="Times New Roman" w:hAnsi="Times New Roman" w:cs="Times New Roman"/>
          <w:sz w:val="24"/>
          <w:szCs w:val="24"/>
          <w:lang w:val="zh-CN" w:eastAsia="ru-RU"/>
        </w:rPr>
        <w:t xml:space="preserve">о результатам пересчета </w:t>
      </w:r>
      <w:r w:rsidRPr="007F5364">
        <w:rPr>
          <w:rFonts w:ascii="Times New Roman" w:eastAsia="Times New Roman" w:hAnsi="Times New Roman" w:cs="Times New Roman"/>
          <w:sz w:val="24"/>
          <w:szCs w:val="24"/>
          <w:lang w:eastAsia="ru-RU"/>
        </w:rPr>
        <w:t>показатели</w:t>
      </w:r>
      <w:r w:rsidRPr="007F5364">
        <w:rPr>
          <w:rFonts w:ascii="Times New Roman" w:eastAsia="Times New Roman" w:hAnsi="Times New Roman" w:cs="Times New Roman"/>
          <w:sz w:val="24"/>
          <w:szCs w:val="24"/>
          <w:lang w:val="zh-CN" w:eastAsia="ru-RU"/>
        </w:rPr>
        <w:t xml:space="preserve"> составили:</w:t>
      </w:r>
    </w:p>
    <w:p w14:paraId="6F0DE882" w14:textId="77777777" w:rsidR="00F37A36" w:rsidRPr="007F5364" w:rsidRDefault="00F37A36"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до</w:t>
      </w:r>
      <w:r w:rsidRPr="007F5364">
        <w:rPr>
          <w:rFonts w:ascii="Times New Roman" w:eastAsia="Times New Roman" w:hAnsi="Times New Roman" w:cs="Times New Roman"/>
          <w:sz w:val="24"/>
          <w:szCs w:val="24"/>
          <w:lang w:val="zh-CN" w:eastAsia="ru-RU"/>
        </w:rPr>
        <w:t xml:space="preserve">ля населения Амурской области, обеспеченного качественной питьевой водой из систем централизованного водоснабжения </w:t>
      </w:r>
      <w:r w:rsidRPr="007F5364">
        <w:rPr>
          <w:rFonts w:ascii="Times New Roman" w:eastAsia="Times New Roman" w:hAnsi="Times New Roman" w:cs="Times New Roman"/>
          <w:sz w:val="24"/>
          <w:szCs w:val="24"/>
          <w:lang w:eastAsia="ru-RU"/>
        </w:rPr>
        <w:t>–</w:t>
      </w:r>
      <w:r w:rsidR="00E91B0D">
        <w:rPr>
          <w:rFonts w:ascii="Times New Roman" w:eastAsia="Times New Roman" w:hAnsi="Times New Roman" w:cs="Times New Roman"/>
          <w:sz w:val="24"/>
          <w:szCs w:val="24"/>
          <w:lang w:eastAsia="ru-RU"/>
        </w:rPr>
        <w:t xml:space="preserve"> </w:t>
      </w:r>
      <w:r w:rsidR="00831CA8" w:rsidRPr="007F5364">
        <w:rPr>
          <w:rFonts w:ascii="Times New Roman" w:eastAsia="Times New Roman" w:hAnsi="Times New Roman" w:cs="Times New Roman"/>
          <w:sz w:val="24"/>
          <w:szCs w:val="24"/>
          <w:lang w:eastAsia="ru-RU"/>
        </w:rPr>
        <w:t>75,5%,</w:t>
      </w:r>
      <w:r w:rsidR="00BA4ACD" w:rsidRPr="007F5364">
        <w:rPr>
          <w:rFonts w:ascii="Times New Roman" w:eastAsia="Times New Roman" w:hAnsi="Times New Roman" w:cs="Times New Roman"/>
          <w:sz w:val="24"/>
          <w:szCs w:val="24"/>
          <w:lang w:eastAsia="ru-RU"/>
        </w:rPr>
        <w:t xml:space="preserve"> фактически показатель составляет за 2023 год</w:t>
      </w:r>
      <w:r w:rsidR="00831CA8" w:rsidRPr="007F5364">
        <w:rPr>
          <w:rFonts w:ascii="Times New Roman" w:eastAsia="Times New Roman" w:hAnsi="Times New Roman" w:cs="Times New Roman"/>
          <w:sz w:val="24"/>
          <w:szCs w:val="24"/>
          <w:lang w:eastAsia="ru-RU"/>
        </w:rPr>
        <w:t xml:space="preserve"> </w:t>
      </w:r>
      <w:r w:rsidR="00E91B0D">
        <w:rPr>
          <w:rFonts w:ascii="Swis721 WGL4 BT" w:hAnsi="Swis721 WGL4 BT" w:cs="Times New Roman"/>
          <w:sz w:val="24"/>
          <w:szCs w:val="24"/>
        </w:rPr>
        <w:t>−</w:t>
      </w:r>
      <w:r w:rsidR="00831CA8" w:rsidRPr="007F5364">
        <w:rPr>
          <w:rFonts w:ascii="Times New Roman" w:eastAsia="Times New Roman" w:hAnsi="Times New Roman" w:cs="Times New Roman"/>
          <w:sz w:val="24"/>
          <w:szCs w:val="24"/>
          <w:lang w:eastAsia="ru-RU"/>
        </w:rPr>
        <w:t xml:space="preserve"> 76,72%</w:t>
      </w:r>
    </w:p>
    <w:p w14:paraId="039DA59D" w14:textId="77777777" w:rsidR="00F37A36" w:rsidRPr="007F5364" w:rsidRDefault="00F37A36"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до</w:t>
      </w:r>
      <w:r w:rsidRPr="007F5364">
        <w:rPr>
          <w:rFonts w:ascii="Times New Roman" w:eastAsia="Times New Roman" w:hAnsi="Times New Roman" w:cs="Times New Roman"/>
          <w:sz w:val="24"/>
          <w:szCs w:val="24"/>
          <w:lang w:val="zh-CN" w:eastAsia="ru-RU"/>
        </w:rPr>
        <w:t>ля городского населения Амурской области, обеспеченного качественной питьевой водой из систем централизованного водоснабжения</w:t>
      </w:r>
      <w:r w:rsidRPr="007F5364">
        <w:rPr>
          <w:rFonts w:ascii="Times New Roman" w:eastAsia="Times New Roman" w:hAnsi="Times New Roman" w:cs="Times New Roman"/>
          <w:sz w:val="24"/>
          <w:szCs w:val="24"/>
          <w:lang w:eastAsia="ru-RU"/>
        </w:rPr>
        <w:t xml:space="preserve"> – 91,</w:t>
      </w:r>
      <w:r w:rsidR="00831CA8" w:rsidRPr="007F5364">
        <w:rPr>
          <w:rFonts w:ascii="Times New Roman" w:eastAsia="Times New Roman" w:hAnsi="Times New Roman" w:cs="Times New Roman"/>
          <w:sz w:val="24"/>
          <w:szCs w:val="24"/>
          <w:lang w:eastAsia="ru-RU"/>
        </w:rPr>
        <w:t>0</w:t>
      </w:r>
      <w:r w:rsidR="00BA4ACD" w:rsidRPr="007F5364">
        <w:rPr>
          <w:rFonts w:ascii="Times New Roman" w:eastAsia="Times New Roman" w:hAnsi="Times New Roman" w:cs="Times New Roman"/>
          <w:sz w:val="24"/>
          <w:szCs w:val="24"/>
          <w:lang w:eastAsia="ru-RU"/>
        </w:rPr>
        <w:t xml:space="preserve">% </w:t>
      </w:r>
      <w:r w:rsidR="00B6098D">
        <w:rPr>
          <w:rFonts w:ascii="Swis721 WGL4 BT" w:hAnsi="Swis721 WGL4 BT" w:cs="Times New Roman"/>
          <w:sz w:val="24"/>
          <w:szCs w:val="24"/>
        </w:rPr>
        <w:t>−</w:t>
      </w:r>
      <w:r w:rsidR="00BA4ACD" w:rsidRPr="007F5364">
        <w:rPr>
          <w:rFonts w:ascii="Times New Roman" w:eastAsia="Times New Roman" w:hAnsi="Times New Roman" w:cs="Times New Roman"/>
          <w:sz w:val="24"/>
          <w:szCs w:val="24"/>
          <w:lang w:eastAsia="ru-RU"/>
        </w:rPr>
        <w:t xml:space="preserve"> фактически показатель п</w:t>
      </w:r>
      <w:r w:rsidRPr="007F5364">
        <w:rPr>
          <w:rFonts w:ascii="Times New Roman" w:eastAsia="Times New Roman" w:hAnsi="Times New Roman" w:cs="Times New Roman"/>
          <w:sz w:val="24"/>
          <w:szCs w:val="24"/>
          <w:lang w:eastAsia="ru-RU"/>
        </w:rPr>
        <w:t>о итог</w:t>
      </w:r>
      <w:r w:rsidR="00BA4ACD" w:rsidRPr="007F5364">
        <w:rPr>
          <w:rFonts w:ascii="Times New Roman" w:eastAsia="Times New Roman" w:hAnsi="Times New Roman" w:cs="Times New Roman"/>
          <w:sz w:val="24"/>
          <w:szCs w:val="24"/>
          <w:lang w:eastAsia="ru-RU"/>
        </w:rPr>
        <w:t>у</w:t>
      </w:r>
      <w:r w:rsidRPr="007F5364">
        <w:rPr>
          <w:rFonts w:ascii="Times New Roman" w:eastAsia="Times New Roman" w:hAnsi="Times New Roman" w:cs="Times New Roman"/>
          <w:sz w:val="24"/>
          <w:szCs w:val="24"/>
          <w:lang w:eastAsia="ru-RU"/>
        </w:rPr>
        <w:t xml:space="preserve"> 2023 года составил</w:t>
      </w:r>
      <w:r w:rsidR="00831CA8" w:rsidRPr="007F5364">
        <w:rPr>
          <w:rFonts w:ascii="Times New Roman" w:eastAsia="Times New Roman" w:hAnsi="Times New Roman" w:cs="Times New Roman"/>
          <w:sz w:val="24"/>
          <w:szCs w:val="24"/>
          <w:lang w:eastAsia="ru-RU"/>
        </w:rPr>
        <w:t xml:space="preserve"> – 91,75%</w:t>
      </w:r>
      <w:r w:rsidRPr="007F5364">
        <w:rPr>
          <w:rFonts w:ascii="Times New Roman" w:eastAsia="Times New Roman" w:hAnsi="Times New Roman" w:cs="Times New Roman"/>
          <w:sz w:val="24"/>
          <w:szCs w:val="24"/>
          <w:lang w:eastAsia="ru-RU"/>
        </w:rPr>
        <w:t>.</w:t>
      </w:r>
    </w:p>
    <w:p w14:paraId="51E7182E" w14:textId="77777777" w:rsidR="00DC6927" w:rsidRPr="007F5364" w:rsidRDefault="00BA4ACD" w:rsidP="007F536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w:t>
      </w:r>
      <w:r w:rsidR="0008222F" w:rsidRPr="007F5364">
        <w:rPr>
          <w:rFonts w:ascii="Times New Roman" w:eastAsia="Times New Roman" w:hAnsi="Times New Roman" w:cs="Times New Roman"/>
          <w:sz w:val="24"/>
          <w:szCs w:val="24"/>
          <w:lang w:eastAsia="ru-RU"/>
        </w:rPr>
        <w:t xml:space="preserve">о результатам федерального государственного санитарно-эпидемиологического надзора и производственного контроля установлено несоответствие санитарным правилам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r w:rsidR="00E91B0D">
        <w:rPr>
          <w:rFonts w:ascii="Times New Roman" w:eastAsia="Times New Roman" w:hAnsi="Times New Roman" w:cs="Times New Roman"/>
          <w:sz w:val="24"/>
          <w:szCs w:val="24"/>
          <w:lang w:eastAsia="ru-RU"/>
        </w:rPr>
        <w:t xml:space="preserve">                       </w:t>
      </w:r>
      <w:r w:rsidR="0008222F" w:rsidRPr="007F5364">
        <w:rPr>
          <w:rFonts w:ascii="Times New Roman" w:eastAsia="Times New Roman" w:hAnsi="Times New Roman" w:cs="Times New Roman"/>
          <w:sz w:val="24"/>
          <w:szCs w:val="24"/>
          <w:lang w:eastAsia="ru-RU"/>
        </w:rPr>
        <w:t xml:space="preserve">СанПиН 1.2.3685-21 «Гигиенические нормативы и требования к обеспечению безопасности и (или) безвредности для человека факторов среды обитания» средних уровней показателей, отобранных в течение 2023 года проб горячей и холодной питьевой воды, подаваемой в ряде муниципальных образований области. </w:t>
      </w:r>
    </w:p>
    <w:p w14:paraId="299773A1" w14:textId="14835AA7" w:rsidR="00DC6927" w:rsidRPr="007F5364" w:rsidRDefault="004538E3" w:rsidP="007F536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З</w:t>
      </w:r>
      <w:r w:rsidR="0008222F" w:rsidRPr="007F5364">
        <w:rPr>
          <w:rFonts w:ascii="Times New Roman" w:eastAsia="Times New Roman" w:hAnsi="Times New Roman" w:cs="Times New Roman"/>
          <w:sz w:val="24"/>
          <w:szCs w:val="24"/>
          <w:lang w:eastAsia="ru-RU"/>
        </w:rPr>
        <w:t>а период реализации Федерального закона «О водоснабжении и водоотве</w:t>
      </w:r>
      <w:r w:rsidR="00057F01">
        <w:rPr>
          <w:rFonts w:ascii="Times New Roman" w:eastAsia="Times New Roman" w:hAnsi="Times New Roman" w:cs="Times New Roman"/>
          <w:sz w:val="24"/>
          <w:szCs w:val="24"/>
          <w:lang w:eastAsia="ru-RU"/>
        </w:rPr>
        <w:t xml:space="preserve">дении» от 07.12.2011 № 416-ФЗ </w:t>
      </w:r>
      <w:r w:rsidR="0008222F" w:rsidRPr="007F5364">
        <w:rPr>
          <w:rFonts w:ascii="Times New Roman" w:eastAsia="Times New Roman" w:hAnsi="Times New Roman" w:cs="Times New Roman"/>
          <w:sz w:val="24"/>
          <w:szCs w:val="24"/>
          <w:lang w:eastAsia="ru-RU"/>
        </w:rPr>
        <w:t>было разработано и согласовано 45 планов по приведению качества питьевой воды в соответствие с установленными требованиями. Планы мероприятий направлены в ресурсоснабжающие предприятия и органы местного самоуправления для использования при формировании/корректировке инвестиционных программ, а также в Министерство жилищно-коммунального хозяйства Амурской области для использования при утверждении инвестиционных программ.</w:t>
      </w:r>
    </w:p>
    <w:p w14:paraId="323BB5F0" w14:textId="7D8CDFF2" w:rsidR="00DC6927" w:rsidRPr="007F5364" w:rsidRDefault="0008222F" w:rsidP="007F536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При этом, по информации Министерства жилищно-коммунального хозяйства Амурской области, утверждено всего 4 инвестиционных программы. При утверждении программ в перечень программных мероприятий включены меропр</w:t>
      </w:r>
      <w:r w:rsidR="00057F01">
        <w:rPr>
          <w:rFonts w:ascii="Times New Roman" w:eastAsia="Times New Roman" w:hAnsi="Times New Roman" w:cs="Times New Roman"/>
          <w:sz w:val="24"/>
          <w:szCs w:val="24"/>
          <w:lang w:eastAsia="ru-RU"/>
        </w:rPr>
        <w:t>иятия, предусмотренные только дву</w:t>
      </w:r>
      <w:r w:rsidRPr="007F5364">
        <w:rPr>
          <w:rFonts w:ascii="Times New Roman" w:eastAsia="Times New Roman" w:hAnsi="Times New Roman" w:cs="Times New Roman"/>
          <w:sz w:val="24"/>
          <w:szCs w:val="24"/>
          <w:lang w:eastAsia="ru-RU"/>
        </w:rPr>
        <w:t>мя согласованными Управлением Роспотребнадзора по Амурской области планами, что не позволяет реализовать предусмотренный законодательством комплекс мероприятий по улучшению качества питьевой воды.</w:t>
      </w:r>
    </w:p>
    <w:p w14:paraId="37BF98D9" w14:textId="77777777" w:rsidR="00DC6927" w:rsidRPr="007F5364" w:rsidRDefault="0008222F" w:rsidP="007F536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Качество питьевой воды напрямую зависит от соблюдения организациями, эксплуатирующими источники и объекты водоснабжения, требований законодательства в области санитарно-эпидемиологического благополучия. В 2023 году на территории области осуществляли централизованное холодное и горячее водоснабжение 121 организация (2022 г. </w:t>
      </w:r>
      <w:r w:rsidR="000E1A18">
        <w:rPr>
          <w:rFonts w:ascii="Swis721 WGL4 BT" w:hAnsi="Swis721 WGL4 BT" w:cs="Times New Roman"/>
          <w:sz w:val="24"/>
          <w:szCs w:val="24"/>
        </w:rPr>
        <w:t>−</w:t>
      </w:r>
      <w:r w:rsidRPr="007F5364">
        <w:rPr>
          <w:rFonts w:ascii="Times New Roman" w:eastAsia="Times New Roman" w:hAnsi="Times New Roman" w:cs="Times New Roman"/>
          <w:sz w:val="24"/>
          <w:szCs w:val="24"/>
          <w:lang w:eastAsia="ru-RU"/>
        </w:rPr>
        <w:t xml:space="preserve"> 122 организации, 2021 г. − 118 организаций, 2020 г. − 112 организаций).</w:t>
      </w:r>
    </w:p>
    <w:p w14:paraId="4C577C72" w14:textId="7880A245"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2023 году Управлением Роспотребнадзора по Амурской области согласовано 48 программ производственного контроля качества питьевой воды из 83 поступивших на согласование (202</w:t>
      </w:r>
      <w:r w:rsidR="002B045D" w:rsidRPr="007F5364">
        <w:rPr>
          <w:rFonts w:ascii="Times New Roman" w:eastAsia="Times New Roman" w:hAnsi="Times New Roman" w:cs="Times New Roman"/>
          <w:sz w:val="24"/>
          <w:szCs w:val="24"/>
          <w:lang w:eastAsia="ru-RU"/>
        </w:rPr>
        <w:t>2</w:t>
      </w:r>
      <w:r w:rsidR="00057F01">
        <w:rPr>
          <w:rFonts w:ascii="Times New Roman" w:eastAsia="Times New Roman" w:hAnsi="Times New Roman" w:cs="Times New Roman"/>
          <w:sz w:val="24"/>
          <w:szCs w:val="24"/>
          <w:lang w:eastAsia="ru-RU"/>
        </w:rPr>
        <w:t xml:space="preserve"> г.</w:t>
      </w:r>
      <w:r w:rsidRPr="007F5364">
        <w:rPr>
          <w:rFonts w:ascii="Times New Roman" w:eastAsia="Times New Roman" w:hAnsi="Times New Roman" w:cs="Times New Roman"/>
          <w:sz w:val="24"/>
          <w:szCs w:val="24"/>
          <w:lang w:eastAsia="ru-RU"/>
        </w:rPr>
        <w:t xml:space="preserve"> – </w:t>
      </w:r>
      <w:r w:rsidRPr="000E1A18">
        <w:rPr>
          <w:rFonts w:ascii="Times New Roman" w:eastAsia="Times New Roman" w:hAnsi="Times New Roman" w:cs="Times New Roman"/>
          <w:sz w:val="24"/>
          <w:szCs w:val="24"/>
          <w:lang w:eastAsia="ru-RU"/>
        </w:rPr>
        <w:t xml:space="preserve">согласовано 44 из 147 программ, 2021 </w:t>
      </w:r>
      <w:r w:rsidR="00057F01">
        <w:rPr>
          <w:rFonts w:ascii="Times New Roman" w:eastAsia="Times New Roman" w:hAnsi="Times New Roman" w:cs="Times New Roman"/>
          <w:sz w:val="24"/>
          <w:szCs w:val="24"/>
          <w:lang w:eastAsia="ru-RU"/>
        </w:rPr>
        <w:t>г.</w:t>
      </w:r>
      <w:r w:rsidRPr="000E1A18">
        <w:rPr>
          <w:rFonts w:ascii="Times New Roman" w:eastAsia="Times New Roman" w:hAnsi="Times New Roman" w:cs="Times New Roman"/>
          <w:sz w:val="24"/>
          <w:szCs w:val="24"/>
          <w:lang w:eastAsia="ru-RU"/>
        </w:rPr>
        <w:t xml:space="preserve"> – согласовано 51 из 86 программ, 2020 </w:t>
      </w:r>
      <w:r w:rsidR="00057F01">
        <w:rPr>
          <w:rFonts w:ascii="Times New Roman" w:eastAsia="Times New Roman" w:hAnsi="Times New Roman" w:cs="Times New Roman"/>
          <w:sz w:val="24"/>
          <w:szCs w:val="24"/>
          <w:lang w:eastAsia="ru-RU"/>
        </w:rPr>
        <w:t>г.</w:t>
      </w:r>
      <w:r w:rsidRPr="000E1A18">
        <w:rPr>
          <w:rFonts w:ascii="Times New Roman" w:eastAsia="Times New Roman" w:hAnsi="Times New Roman" w:cs="Times New Roman"/>
          <w:sz w:val="24"/>
          <w:szCs w:val="24"/>
          <w:lang w:eastAsia="ru-RU"/>
        </w:rPr>
        <w:t xml:space="preserve"> – согласовано 67 из 76 программ, 2019 </w:t>
      </w:r>
      <w:r w:rsidR="00057F01">
        <w:rPr>
          <w:rFonts w:ascii="Times New Roman" w:eastAsia="Times New Roman" w:hAnsi="Times New Roman" w:cs="Times New Roman"/>
          <w:sz w:val="24"/>
          <w:szCs w:val="24"/>
          <w:lang w:eastAsia="ru-RU"/>
        </w:rPr>
        <w:t>г.</w:t>
      </w:r>
      <w:r w:rsidRPr="000E1A18">
        <w:rPr>
          <w:rFonts w:ascii="Times New Roman" w:eastAsia="Times New Roman" w:hAnsi="Times New Roman" w:cs="Times New Roman"/>
          <w:sz w:val="24"/>
          <w:szCs w:val="24"/>
          <w:lang w:eastAsia="ru-RU"/>
        </w:rPr>
        <w:t xml:space="preserve"> – согласовано 17 из 37 программ, 2018 </w:t>
      </w:r>
      <w:r w:rsidR="00057F01">
        <w:rPr>
          <w:rFonts w:ascii="Times New Roman" w:eastAsia="Times New Roman" w:hAnsi="Times New Roman" w:cs="Times New Roman"/>
          <w:sz w:val="24"/>
          <w:szCs w:val="24"/>
          <w:lang w:eastAsia="ru-RU"/>
        </w:rPr>
        <w:t>г.</w:t>
      </w:r>
      <w:r w:rsidRPr="000E1A18">
        <w:rPr>
          <w:rFonts w:ascii="Times New Roman" w:eastAsia="Times New Roman" w:hAnsi="Times New Roman" w:cs="Times New Roman"/>
          <w:sz w:val="24"/>
          <w:szCs w:val="24"/>
          <w:lang w:eastAsia="ru-RU"/>
        </w:rPr>
        <w:t xml:space="preserve"> – согласовано 81 из 98 программ, 2017 </w:t>
      </w:r>
      <w:r w:rsidR="00057F01">
        <w:rPr>
          <w:rFonts w:ascii="Times New Roman" w:eastAsia="Times New Roman" w:hAnsi="Times New Roman" w:cs="Times New Roman"/>
          <w:sz w:val="24"/>
          <w:szCs w:val="24"/>
          <w:lang w:eastAsia="ru-RU"/>
        </w:rPr>
        <w:t xml:space="preserve">г. </w:t>
      </w:r>
      <w:r w:rsidRPr="000E1A18">
        <w:rPr>
          <w:rFonts w:ascii="Times New Roman" w:eastAsia="Times New Roman" w:hAnsi="Times New Roman" w:cs="Times New Roman"/>
          <w:sz w:val="24"/>
          <w:szCs w:val="24"/>
          <w:lang w:eastAsia="ru-RU"/>
        </w:rPr>
        <w:t xml:space="preserve">– согласовано 52 из 102 программ). Основными причинами отказов в согласовании явились несоответствие программ установленным требованиям в части полноты охвата и кратности проведения производственного контроля, необоснованное </w:t>
      </w:r>
      <w:r w:rsidRPr="007F5364">
        <w:rPr>
          <w:rFonts w:ascii="Times New Roman" w:eastAsia="Times New Roman" w:hAnsi="Times New Roman" w:cs="Times New Roman"/>
          <w:sz w:val="24"/>
          <w:szCs w:val="24"/>
          <w:lang w:eastAsia="ru-RU"/>
        </w:rPr>
        <w:t>сокращение гарантирующими организациями контролируемых показателей качества питьевой воды из источников и эксплуатируемых систем водоснабжения.</w:t>
      </w:r>
    </w:p>
    <w:p w14:paraId="534E036B" w14:textId="77777777"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Управлением Роспотребнадзора по Амурской области в рамках возложенных полномочий осуществляется выдача санитарно-эпидемиологических заключений о соответствии проектов зон санитарной охраны источников питьевого водоснабжения требованиям санитарных правил, а также о соответствии водных объектов для использования в питьевых и хозяйственно-бытовых целях. </w:t>
      </w:r>
    </w:p>
    <w:p w14:paraId="72E61030" w14:textId="43D4D42F"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2023 году выдано 12 санитар</w:t>
      </w:r>
      <w:r w:rsidR="00057F01">
        <w:rPr>
          <w:rFonts w:ascii="Times New Roman" w:eastAsia="Times New Roman" w:hAnsi="Times New Roman" w:cs="Times New Roman"/>
          <w:sz w:val="24"/>
          <w:szCs w:val="24"/>
          <w:lang w:eastAsia="ru-RU"/>
        </w:rPr>
        <w:t>но-эпидемиологических заключений</w:t>
      </w:r>
      <w:r w:rsidRPr="007F5364">
        <w:rPr>
          <w:rFonts w:ascii="Times New Roman" w:eastAsia="Times New Roman" w:hAnsi="Times New Roman" w:cs="Times New Roman"/>
          <w:sz w:val="24"/>
          <w:szCs w:val="24"/>
          <w:lang w:eastAsia="ru-RU"/>
        </w:rPr>
        <w:t xml:space="preserve"> о соответствии проектов зон санитарной охраны требованиям санитарных правил. </w:t>
      </w:r>
    </w:p>
    <w:p w14:paraId="7F07E5FD" w14:textId="77777777"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Особую озабоченность вызывает качество воды в г. Свободный, где проживают 48 тыс. жителей. Не справляется в полном объёме с функцией очистки станция обезжелезивания, имеется высокий процент износа сетей, к которым подключены скважины без наличия систем очистки, что вызывает обоснованные и многочисленные жалобы потребителей. В пробах питьевой воды из распределительной сети города Свободного регистрируется наличие железа в концентрации свыше 5 ПДК.</w:t>
      </w:r>
    </w:p>
    <w:p w14:paraId="6D0F121E" w14:textId="2415E7D5"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Распоряжением Правительства РФ от 22.07.2017 № 1566-р утверждён долгосрочный план комплексного социально-экономического развития г. Свободного Амурской области, реализация плана признана приоритетной задачей общегосударственного значения. В рамках реализации Плана предусмотрено поведение мероприятий по реконструкции объектов водоснабжения и водоотведения, замене водопроводных сетей, бурение новых источников питьевого водоснабжения, строительство и реконструкция общегородской коммунальной инфраструктуры</w:t>
      </w:r>
      <w:r w:rsidR="00057F01">
        <w:rPr>
          <w:rFonts w:ascii="Times New Roman" w:eastAsia="Times New Roman" w:hAnsi="Times New Roman" w:cs="Times New Roman"/>
          <w:sz w:val="24"/>
          <w:szCs w:val="24"/>
          <w:lang w:eastAsia="ru-RU"/>
        </w:rPr>
        <w:t>.</w:t>
      </w:r>
    </w:p>
    <w:p w14:paraId="763708CC" w14:textId="77777777"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Информация о качестве питьевой воды в ежемесячном режиме и в случае ухудшения ситуации по питьевому водоснабжению Управлением Роспотребнадзора по Амурской области направлялась в адрес глав сельских поселений и городских округов для принятия организационных мер и управленческих решений в рамках компетенции. </w:t>
      </w:r>
    </w:p>
    <w:p w14:paraId="38597CB6" w14:textId="77777777"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С целью принятия мер, направленных на улучшение качества питьевого водоснабжения и недопущения возникновения массовых инфекционных заболеваний, по инициативе Управления Роспотребнадзора по Амурской области осуществляется рассмотрение вопросов о качестве питьевого водоснабжения на расширенных заседаниях санитарно-противоэпидемических Комиссий при главах администраций области с участием представителей ресурсоснабжающих и управляющих организаций. В ходе совещаний руководством муниципальных образований выражена готовность к дальнейшей совместной работе.</w:t>
      </w:r>
    </w:p>
    <w:p w14:paraId="5C121CAB" w14:textId="77777777"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Контроль за качеством питьевого водоснабжения остается одной из приоритетных задач Управления Роспотребнадзора по Амурской области.</w:t>
      </w:r>
    </w:p>
    <w:p w14:paraId="3DE2C20F" w14:textId="77777777" w:rsidR="00DC6927" w:rsidRPr="007F5364" w:rsidRDefault="00DC6927"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p>
    <w:p w14:paraId="3E2D91D2" w14:textId="77777777" w:rsidR="004B08B7" w:rsidRDefault="004B08B7" w:rsidP="007F5364">
      <w:pPr>
        <w:spacing w:after="0" w:line="240" w:lineRule="auto"/>
        <w:jc w:val="center"/>
        <w:rPr>
          <w:rFonts w:ascii="Times New Roman" w:eastAsia="Times New Roman" w:hAnsi="Times New Roman" w:cs="Times New Roman"/>
          <w:sz w:val="24"/>
          <w:szCs w:val="24"/>
          <w:lang w:eastAsia="ru-RU"/>
        </w:rPr>
      </w:pPr>
    </w:p>
    <w:p w14:paraId="6AFE9605" w14:textId="77777777" w:rsidR="00DC6927" w:rsidRPr="007F5364" w:rsidRDefault="0008222F" w:rsidP="007F5364">
      <w:pPr>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Мониторинг качества воды водных объектов, используемых в рекреационных целях </w:t>
      </w:r>
    </w:p>
    <w:p w14:paraId="43CE2571" w14:textId="77777777" w:rsidR="00DC6927" w:rsidRPr="007F5364" w:rsidRDefault="00DC6927" w:rsidP="007F5364">
      <w:pPr>
        <w:spacing w:after="0" w:line="240" w:lineRule="auto"/>
        <w:ind w:firstLine="709"/>
        <w:jc w:val="both"/>
        <w:rPr>
          <w:rFonts w:ascii="Times New Roman" w:eastAsia="Times New Roman" w:hAnsi="Times New Roman" w:cs="Times New Roman"/>
          <w:sz w:val="24"/>
          <w:szCs w:val="24"/>
          <w:lang w:eastAsia="ru-RU"/>
        </w:rPr>
      </w:pPr>
    </w:p>
    <w:p w14:paraId="567F41FB"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Управлением Роспотребнадзора по Амурской области ежегодно перед открытием купального сезона осуществляется контроль за соответствием мест купания требованиям санитарных правил.</w:t>
      </w:r>
    </w:p>
    <w:p w14:paraId="6B132388" w14:textId="77777777" w:rsidR="00BA4ACD" w:rsidRPr="007F5364" w:rsidRDefault="00BA4ACD"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Предложения Управления Роспотребнадзора по Амурской области об оборудовании мест купания в соответствии с требованиями санитарных правил и о необходимости получения санитарно-эпидемиологических заключений перед открытием мест купания были включены в действующее Постановление Правительства Амурской области от 09.10.2015 № 484 «О мерах по обеспечению безопасности людей на водных объектах Амурской области».</w:t>
      </w:r>
    </w:p>
    <w:p w14:paraId="58470114" w14:textId="77777777" w:rsidR="00BA4ACD"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Управлением Роспотребнадзора по Амурской области для населения разработаны памятки о мерах профилактики при купании, которые опубликованы в свободном доступе на главной странице сайта Управления Роспотребнадзора по Амурской област</w:t>
      </w:r>
      <w:r w:rsidR="00BA4ACD" w:rsidRPr="007F5364">
        <w:rPr>
          <w:rFonts w:ascii="Times New Roman" w:eastAsia="Times New Roman" w:hAnsi="Times New Roman" w:cs="Times New Roman"/>
          <w:sz w:val="24"/>
          <w:szCs w:val="24"/>
          <w:lang w:eastAsia="ru-RU"/>
        </w:rPr>
        <w:t xml:space="preserve">и в баннере «Памятки населению»; </w:t>
      </w:r>
      <w:r w:rsidRPr="007F5364">
        <w:rPr>
          <w:rFonts w:ascii="Times New Roman" w:eastAsia="Times New Roman" w:hAnsi="Times New Roman" w:cs="Times New Roman"/>
          <w:sz w:val="24"/>
          <w:szCs w:val="24"/>
          <w:lang w:eastAsia="ru-RU"/>
        </w:rPr>
        <w:t xml:space="preserve">в адреса всех органов местного самоуправления и заинтересованных организаций ежегодно направляется информация о необходимости получения санитарно-эпидемиологического заключения на использование водного объекта в целях рекреации. </w:t>
      </w:r>
    </w:p>
    <w:p w14:paraId="37015307"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Кроме этого, до глав муниципалитетов доводятся специально разработанные примерные программы производственного лабораторного контроля. Всем организаторам отдыха и ответственным лицам раздаются памятки о порядке получения санитарно-эпидемиологического заключения на использование водного объекта, а также о порядке проведения производственного лабораторного контроля.</w:t>
      </w:r>
    </w:p>
    <w:p w14:paraId="48DB098F"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Учитывая сложную гидрологическую обстановку на территории области рекреационные зоны открыты не были.</w:t>
      </w:r>
    </w:p>
    <w:p w14:paraId="160AA0DF" w14:textId="77777777" w:rsidR="001C78E6" w:rsidRPr="007F5364" w:rsidRDefault="001C78E6" w:rsidP="007F5364">
      <w:pPr>
        <w:spacing w:after="0" w:line="240" w:lineRule="auto"/>
        <w:ind w:firstLine="709"/>
        <w:jc w:val="both"/>
        <w:rPr>
          <w:rFonts w:ascii="Times New Roman" w:eastAsia="Times New Roman" w:hAnsi="Times New Roman" w:cs="Times New Roman"/>
          <w:sz w:val="24"/>
          <w:szCs w:val="24"/>
          <w:lang w:eastAsia="ru-RU"/>
        </w:rPr>
      </w:pPr>
    </w:p>
    <w:p w14:paraId="30CA5066" w14:textId="77777777" w:rsidR="001C78E6" w:rsidRPr="007F5364" w:rsidRDefault="000E1A18" w:rsidP="007F536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Охрана атмосферного воздуха</w:t>
      </w:r>
    </w:p>
    <w:p w14:paraId="5C7B142C" w14:textId="77777777" w:rsidR="001C78E6" w:rsidRPr="007F5364" w:rsidRDefault="001C78E6" w:rsidP="007F536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8C1C1E2" w14:textId="77777777" w:rsidR="001C78E6" w:rsidRPr="007F5364" w:rsidRDefault="001C78E6"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 xml:space="preserve">В настоящее время в Амурской области осуществляется реализация широкомасштабных проектов по строительству объектов газохимического кластера – в  г. Свободный реализуется проект строительства Амурского газоперерабатывающего завода (ПАО «Газпром») и Амурского газохимического комбината (холдинг «Сибур»), в г. Сковородино планируется строительство завода по выпуску метанола. </w:t>
      </w:r>
    </w:p>
    <w:p w14:paraId="3C37FC81" w14:textId="77777777" w:rsidR="001C78E6" w:rsidRPr="007F5364" w:rsidRDefault="001C78E6"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Новые промышленные предприятия уже на этапе строительства используют технологические решения, которые минимизируют их влияние на окружающую среду.</w:t>
      </w:r>
    </w:p>
    <w:p w14:paraId="4ADEAF03" w14:textId="3F8055E1" w:rsidR="001C78E6" w:rsidRPr="007F5364" w:rsidRDefault="001C78E6"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При вводе</w:t>
      </w:r>
      <w:r w:rsidR="00057F01">
        <w:rPr>
          <w:rFonts w:ascii="Times New Roman" w:eastAsia="Calibri" w:hAnsi="Times New Roman" w:cs="Times New Roman"/>
          <w:sz w:val="24"/>
          <w:szCs w:val="24"/>
        </w:rPr>
        <w:t xml:space="preserve"> данных объектов в эксплуатацию</w:t>
      </w:r>
      <w:r w:rsidRPr="007F5364">
        <w:rPr>
          <w:rFonts w:ascii="Times New Roman" w:eastAsia="Calibri" w:hAnsi="Times New Roman" w:cs="Times New Roman"/>
          <w:sz w:val="24"/>
          <w:szCs w:val="24"/>
        </w:rPr>
        <w:t xml:space="preserve"> будет предусмотрен непрерывный автоматический контроль за источниками выбросов с обеспечением непрерывного контроля уровня загазованности окружающей среды, применены новейшие технологические решения по снижению антропогенной нагрузки: работа технологических печей пиролиза на природном газе, обеспечение бессажевого горения факельных систем и др.</w:t>
      </w:r>
    </w:p>
    <w:p w14:paraId="5BECF13C" w14:textId="3F3B67A0" w:rsidR="001C78E6" w:rsidRPr="007F5364" w:rsidRDefault="001C78E6"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Кроме того, подписано соглашение между Правительством Амурской области и ПАО «Газпром» о системной работе по газификации области и первоочередному строительству новых и модернизации существующих котельных по переводу на газовое топливо вместо угля (г.</w:t>
      </w:r>
      <w:r w:rsidR="00057F01">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rPr>
        <w:t>Благовещенск) и мазута (г.</w:t>
      </w:r>
      <w:r w:rsidR="00057F01">
        <w:rPr>
          <w:rFonts w:ascii="Times New Roman" w:eastAsia="Calibri" w:hAnsi="Times New Roman" w:cs="Times New Roman"/>
          <w:sz w:val="24"/>
          <w:szCs w:val="24"/>
        </w:rPr>
        <w:t xml:space="preserve"> </w:t>
      </w:r>
      <w:r w:rsidRPr="007F5364">
        <w:rPr>
          <w:rFonts w:ascii="Times New Roman" w:eastAsia="Calibri" w:hAnsi="Times New Roman" w:cs="Times New Roman"/>
          <w:sz w:val="24"/>
          <w:szCs w:val="24"/>
        </w:rPr>
        <w:t>Белогорск), что безусловно улучшит качество воздуха в крупных городах региона.</w:t>
      </w:r>
    </w:p>
    <w:p w14:paraId="2BEF8143" w14:textId="77777777" w:rsidR="001C78E6" w:rsidRPr="007F5364" w:rsidRDefault="001C78E6" w:rsidP="007F5364">
      <w:pPr>
        <w:spacing w:after="0" w:line="240" w:lineRule="auto"/>
        <w:ind w:firstLine="709"/>
        <w:jc w:val="both"/>
        <w:rPr>
          <w:rFonts w:ascii="Times New Roman" w:eastAsia="Times New Roman" w:hAnsi="Times New Roman" w:cs="Times New Roman"/>
          <w:sz w:val="24"/>
          <w:szCs w:val="24"/>
          <w:lang w:eastAsia="ru-RU"/>
        </w:rPr>
      </w:pPr>
    </w:p>
    <w:p w14:paraId="1E3EA17D" w14:textId="77777777" w:rsidR="00981887" w:rsidRPr="007F5364" w:rsidRDefault="00981887" w:rsidP="007F5364">
      <w:pPr>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Обеспечение безопасного уровня </w:t>
      </w:r>
      <w:r w:rsidR="000E1A18">
        <w:rPr>
          <w:rFonts w:ascii="Times New Roman" w:eastAsia="Times New Roman" w:hAnsi="Times New Roman" w:cs="Times New Roman"/>
          <w:sz w:val="24"/>
          <w:szCs w:val="24"/>
          <w:lang w:eastAsia="ru-RU"/>
        </w:rPr>
        <w:t>воздействия физических факторов</w:t>
      </w:r>
    </w:p>
    <w:p w14:paraId="63C5EA16" w14:textId="77777777" w:rsidR="00981887" w:rsidRPr="007F5364" w:rsidRDefault="00981887" w:rsidP="007F5364">
      <w:pPr>
        <w:spacing w:after="0" w:line="240" w:lineRule="auto"/>
        <w:jc w:val="center"/>
        <w:rPr>
          <w:rFonts w:ascii="Times New Roman" w:eastAsia="Times New Roman" w:hAnsi="Times New Roman" w:cs="Times New Roman"/>
          <w:sz w:val="24"/>
          <w:szCs w:val="24"/>
          <w:lang w:eastAsia="ru-RU"/>
        </w:rPr>
      </w:pPr>
    </w:p>
    <w:p w14:paraId="3AB2383E" w14:textId="77777777" w:rsidR="00981887" w:rsidRPr="007F5364" w:rsidRDefault="00981887"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Развитие информационных технологий позволяет осуществлять беспроводную передачу данных на все больших скоростях, при этом новые стандарты связи делают электромагнитную обстановку все более напряженной. Особенно остро это проблема затрагивает густонаселенные районы с плотной городской застройкой.</w:t>
      </w:r>
    </w:p>
    <w:p w14:paraId="62246BBA" w14:textId="77777777" w:rsidR="00981887" w:rsidRPr="007F5364" w:rsidRDefault="00981887"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научных работах описывается воздействие электромагнитного излучения (ЭМИ) на активность головного мозга, возникновение и развитие функциональных нарушений центральной нервной системы, изменение гормонального статуса человека. ЭМИ может являться причиной развития таких заболеваний, как лейкоз, глиома, менингиома.</w:t>
      </w:r>
    </w:p>
    <w:p w14:paraId="2A45AA2B" w14:textId="77777777" w:rsidR="00981887" w:rsidRPr="007F5364" w:rsidRDefault="00981887"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На территории Амурской области основными источниками электромагнитного загрязнения среды являются базовые станции сотовой связи, радио- и телепередающие центры, в меньшей степени – радиолюбительские станции, ПРТО федеральных органов исполнительной власти, предприятий такси и т.д. Неуклонный рост таких источников делает проблему электромагнитного загрязнения всё более актуальной.</w:t>
      </w:r>
    </w:p>
    <w:p w14:paraId="4D9E072A" w14:textId="77777777" w:rsidR="00981887" w:rsidRPr="007F5364" w:rsidRDefault="00981887"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Основным инструментом контроля за источниками электромагнитных полей (ЭМП) радиочастотного диапазона (РЧ) является выдача санитарно-эпидемиологических заключений при размещении ПРТО.</w:t>
      </w:r>
    </w:p>
    <w:p w14:paraId="4285C467" w14:textId="536572FB" w:rsidR="00981887" w:rsidRPr="007F5364" w:rsidRDefault="00981887"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2022 г</w:t>
      </w:r>
      <w:r w:rsidR="00057F01">
        <w:rPr>
          <w:rFonts w:ascii="Times New Roman" w:eastAsia="Times New Roman" w:hAnsi="Times New Roman" w:cs="Times New Roman"/>
          <w:sz w:val="24"/>
          <w:szCs w:val="24"/>
          <w:lang w:eastAsia="ru-RU"/>
        </w:rPr>
        <w:t xml:space="preserve">оду </w:t>
      </w:r>
      <w:r w:rsidRPr="007F5364">
        <w:rPr>
          <w:rFonts w:ascii="Times New Roman" w:eastAsia="Times New Roman" w:hAnsi="Times New Roman" w:cs="Times New Roman"/>
          <w:sz w:val="24"/>
          <w:szCs w:val="24"/>
          <w:lang w:eastAsia="ru-RU"/>
        </w:rPr>
        <w:t>было выдано 422 санитарно-эпидемиологических заключения на размещение передающих радиотехнических объектов (в 2022 г</w:t>
      </w:r>
      <w:r w:rsidR="00C06608">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44) на основании экспертных заключений, выполненных сторонними организациями, имеющими аккредитацию на проведение санитарно-эпидемиологических экспертиз.</w:t>
      </w:r>
    </w:p>
    <w:p w14:paraId="20CC7DB5" w14:textId="77777777" w:rsidR="00981887" w:rsidRPr="007F5364" w:rsidRDefault="00981887"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Наиболее важным аспектом в надзоре за источниками ЭМП РЧ является проведение инструментальных измерений ЭМИ. При проведении измерений выявляются реальные уровни ЭМИ в зданиях и на территориях, в том числе возможные превышения допустимых уровней интенсивности ЭМИ.</w:t>
      </w:r>
    </w:p>
    <w:p w14:paraId="5FFF5DDF" w14:textId="0CD80D96" w:rsidR="00981887" w:rsidRPr="007F5364" w:rsidRDefault="00981887"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Всего в 2023 г</w:t>
      </w:r>
      <w:r w:rsidR="00057F01">
        <w:rPr>
          <w:rFonts w:ascii="Times New Roman" w:eastAsia="Times New Roman" w:hAnsi="Times New Roman" w:cs="Times New Roman"/>
          <w:sz w:val="24"/>
          <w:szCs w:val="24"/>
          <w:lang w:eastAsia="ru-RU"/>
        </w:rPr>
        <w:t>оду</w:t>
      </w:r>
      <w:r w:rsidRPr="007F5364">
        <w:rPr>
          <w:rFonts w:ascii="Times New Roman" w:eastAsia="Times New Roman" w:hAnsi="Times New Roman" w:cs="Times New Roman"/>
          <w:sz w:val="24"/>
          <w:szCs w:val="24"/>
          <w:lang w:eastAsia="ru-RU"/>
        </w:rPr>
        <w:t xml:space="preserve"> было проведено 2206 измерений уровней электромагнитных излучений в контрольных точках на селитеб</w:t>
      </w:r>
      <w:r w:rsidR="00057F01">
        <w:rPr>
          <w:rFonts w:ascii="Times New Roman" w:eastAsia="Times New Roman" w:hAnsi="Times New Roman" w:cs="Times New Roman"/>
          <w:sz w:val="24"/>
          <w:szCs w:val="24"/>
          <w:lang w:eastAsia="ru-RU"/>
        </w:rPr>
        <w:t xml:space="preserve">ных территориях и на объектах - </w:t>
      </w:r>
      <w:r w:rsidRPr="007F5364">
        <w:rPr>
          <w:rFonts w:ascii="Times New Roman" w:eastAsia="Times New Roman" w:hAnsi="Times New Roman" w:cs="Times New Roman"/>
          <w:sz w:val="24"/>
          <w:szCs w:val="24"/>
          <w:lang w:eastAsia="ru-RU"/>
        </w:rPr>
        <w:t>источниках ЭМИ, несоответствий гигиеническим нормативам не установлено (2022 г</w:t>
      </w:r>
      <w:r w:rsidR="00C06608">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2456/0,</w:t>
      </w:r>
      <w:r w:rsidR="00C06608">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 xml:space="preserve"> 2021 г</w:t>
      </w:r>
      <w:r w:rsidR="00C06608">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 – 1412/6).</w:t>
      </w:r>
    </w:p>
    <w:p w14:paraId="62C11B09" w14:textId="77777777" w:rsidR="00981887" w:rsidRPr="007F5364" w:rsidRDefault="00981887"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Особое внимание Управлением Роспотребнадзора по Амурской области уделяется наиболее значимым в санитарно-гигиеническом отношении источникам ЭМИ – радио- и телепередающим центрам, имеющим круговую направленность антенн и большую мощность передатчиков. На территории размещения данных объектов, как правило, складывается неблагополучная электромагнитная обстановка, в связи чем Управлением Роспотребнадзора по Амурской области продолжается мониторинг за электромагнитной обстановкой в зоне влияния объектов.</w:t>
      </w:r>
    </w:p>
    <w:p w14:paraId="25371F1C" w14:textId="77777777" w:rsidR="00981887" w:rsidRPr="007F5364" w:rsidRDefault="00981887"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Основными задачами на 2024 год в области надзора за источниками физических факторов остаются:</w:t>
      </w:r>
    </w:p>
    <w:p w14:paraId="4EB12BCB" w14:textId="77777777" w:rsidR="00981887" w:rsidRPr="007F5364" w:rsidRDefault="00981887" w:rsidP="007F5364">
      <w:pPr>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продолжить контроль за электромагнитной обстановкой на прилегающей территории при вводе в эксплуатацию ПРТО, а также в процессе их эксплуатации в рамках мониторинга;</w:t>
      </w:r>
    </w:p>
    <w:p w14:paraId="7DE9F48B" w14:textId="77777777" w:rsidR="00981887" w:rsidRPr="007F5364" w:rsidRDefault="00981887" w:rsidP="007F5364">
      <w:pPr>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обеспечить контроль за выполнением данных в 2022 году Министерству здравоохранения Амурской области предложений в части разработки эффективного комплекса мероприятий, направленного на снижение доз облучения населения, включая внедрение достоверной оценки индивидуальных доз облучения пациентов путём организации 100% охвата населения инструментальным контролем доз облучения, недопущения избыточных и необоснованных рентгенологических процедур.</w:t>
      </w:r>
    </w:p>
    <w:p w14:paraId="1357649F" w14:textId="77777777" w:rsidR="00DC6927" w:rsidRPr="007F5364" w:rsidRDefault="00DC6927" w:rsidP="007F5364">
      <w:pPr>
        <w:spacing w:after="0" w:line="240" w:lineRule="auto"/>
        <w:ind w:firstLine="709"/>
        <w:jc w:val="both"/>
        <w:rPr>
          <w:rFonts w:ascii="Times New Roman" w:eastAsia="Times New Roman" w:hAnsi="Times New Roman" w:cs="Times New Roman"/>
          <w:sz w:val="24"/>
          <w:szCs w:val="24"/>
          <w:lang w:eastAsia="ru-RU"/>
        </w:rPr>
      </w:pPr>
    </w:p>
    <w:p w14:paraId="1ABBDF70" w14:textId="77777777" w:rsidR="00DC6927" w:rsidRPr="007F5364" w:rsidRDefault="00127962" w:rsidP="007F5364">
      <w:pPr>
        <w:tabs>
          <w:tab w:val="left" w:pos="709"/>
        </w:tabs>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Повышение эффективности в сфере обращения</w:t>
      </w:r>
      <w:r w:rsidR="0008222F" w:rsidRPr="007F5364">
        <w:rPr>
          <w:rFonts w:ascii="Times New Roman" w:eastAsia="Times New Roman" w:hAnsi="Times New Roman" w:cs="Times New Roman"/>
          <w:sz w:val="24"/>
          <w:szCs w:val="24"/>
          <w:lang w:eastAsia="ru-RU"/>
        </w:rPr>
        <w:t xml:space="preserve"> с отходами производства и потребления, в том числе с твёрдыми коммунальными отходами </w:t>
      </w:r>
    </w:p>
    <w:p w14:paraId="34777D97" w14:textId="77777777" w:rsidR="00DC6927" w:rsidRPr="007F5364" w:rsidRDefault="00DC6927"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p>
    <w:p w14:paraId="6719E2A5" w14:textId="77777777" w:rsidR="00DC6927" w:rsidRPr="007F5364" w:rsidRDefault="00DC6927"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p>
    <w:p w14:paraId="6718B725" w14:textId="77777777"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В соответствии с требованиями Федерального закона от 24.06.1998 № 89-ФЗ «Об отходах производства и потребления», Закона Амурской области от 10.05.2016  № 679-0З «О разграничении полномочий органов государственной власти Амурской области в сфере обращения с отходами производства и потребления», Министерством природных ресурсов Амурской области разработана Территориальная схема обращения с отходами, в том числе твёрдыми коммунальными отходами, на территории Амурской области на период 2019–2030 годов, утверждена Приказом министерства природных ресурсов области от 24.12.2019 г. № 630-ОД. </w:t>
      </w:r>
    </w:p>
    <w:p w14:paraId="3A36F32A" w14:textId="77777777"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Территория Амурской области поделена Схемой на 5 кластеров, по каждому кластеру выбраны 5 региональных операторов:</w:t>
      </w:r>
    </w:p>
    <w:p w14:paraId="691B5B3C" w14:textId="6DD667FB" w:rsidR="00DC6927" w:rsidRPr="007F5364" w:rsidRDefault="0008222F" w:rsidP="007F5364">
      <w:pPr>
        <w:tabs>
          <w:tab w:val="left" w:pos="709"/>
          <w:tab w:val="left" w:pos="1843"/>
        </w:tabs>
        <w:spacing w:after="0" w:line="240" w:lineRule="auto"/>
        <w:ind w:firstLine="709"/>
        <w:jc w:val="both"/>
        <w:rPr>
          <w:rFonts w:ascii="Times New Roman" w:eastAsia="Times New Roman" w:hAnsi="Times New Roman" w:cs="Times New Roman"/>
          <w:sz w:val="24"/>
          <w:szCs w:val="24"/>
          <w:lang w:eastAsia="ru-RU"/>
        </w:rPr>
      </w:pPr>
      <w:r w:rsidRPr="00144F29">
        <w:rPr>
          <w:rFonts w:ascii="Times New Roman" w:eastAsia="Times New Roman" w:hAnsi="Times New Roman" w:cs="Times New Roman"/>
          <w:sz w:val="24"/>
          <w:szCs w:val="24"/>
          <w:lang w:eastAsia="ru-RU"/>
        </w:rPr>
        <w:t xml:space="preserve">Кластер 1: </w:t>
      </w:r>
      <w:r w:rsidRPr="00144F29">
        <w:rPr>
          <w:rFonts w:ascii="Times New Roman" w:eastAsia="Times New Roman" w:hAnsi="Times New Roman" w:cs="Times New Roman"/>
          <w:sz w:val="24"/>
          <w:szCs w:val="24"/>
          <w:lang w:eastAsia="ru-RU"/>
        </w:rPr>
        <w:tab/>
        <w:t xml:space="preserve">ООО «Спецэкомаш» г. </w:t>
      </w:r>
      <w:r w:rsidR="00144F29">
        <w:rPr>
          <w:rFonts w:ascii="Times New Roman" w:eastAsia="Times New Roman" w:hAnsi="Times New Roman" w:cs="Times New Roman"/>
          <w:sz w:val="24"/>
          <w:szCs w:val="24"/>
          <w:lang w:eastAsia="ru-RU"/>
        </w:rPr>
        <w:t>Зея</w:t>
      </w:r>
      <w:r w:rsidRPr="007F5364">
        <w:rPr>
          <w:rFonts w:ascii="Times New Roman" w:eastAsia="Times New Roman" w:hAnsi="Times New Roman" w:cs="Times New Roman"/>
          <w:sz w:val="24"/>
          <w:szCs w:val="24"/>
          <w:lang w:eastAsia="ru-RU"/>
        </w:rPr>
        <w:t xml:space="preserve"> (обслуживаемая территория г. Зея, </w:t>
      </w:r>
      <w:r w:rsidR="00144F29">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 xml:space="preserve">г. Тында, Сковородинский </w:t>
      </w:r>
      <w:r w:rsidR="0056334C">
        <w:rPr>
          <w:rFonts w:ascii="Times New Roman" w:eastAsia="Times New Roman" w:hAnsi="Times New Roman" w:cs="Times New Roman"/>
          <w:sz w:val="24"/>
          <w:szCs w:val="24"/>
          <w:lang w:eastAsia="ru-RU"/>
        </w:rPr>
        <w:t>округ</w:t>
      </w:r>
      <w:r w:rsidRPr="007F5364">
        <w:rPr>
          <w:rFonts w:ascii="Times New Roman" w:eastAsia="Times New Roman" w:hAnsi="Times New Roman" w:cs="Times New Roman"/>
          <w:sz w:val="24"/>
          <w:szCs w:val="24"/>
          <w:lang w:eastAsia="ru-RU"/>
        </w:rPr>
        <w:t xml:space="preserve">, Зейский район, Магдагачинский район, Тындинский </w:t>
      </w:r>
      <w:r w:rsidR="0056334C">
        <w:rPr>
          <w:rFonts w:ascii="Times New Roman" w:eastAsia="Times New Roman" w:hAnsi="Times New Roman" w:cs="Times New Roman"/>
          <w:sz w:val="24"/>
          <w:szCs w:val="24"/>
          <w:lang w:eastAsia="ru-RU"/>
        </w:rPr>
        <w:t>округ</w:t>
      </w:r>
      <w:r w:rsidRPr="007F5364">
        <w:rPr>
          <w:rFonts w:ascii="Times New Roman" w:eastAsia="Times New Roman" w:hAnsi="Times New Roman" w:cs="Times New Roman"/>
          <w:sz w:val="24"/>
          <w:szCs w:val="24"/>
          <w:lang w:eastAsia="ru-RU"/>
        </w:rPr>
        <w:t>), определён тариф на услуги оператора 596,16 руб. за куб. метр.</w:t>
      </w:r>
    </w:p>
    <w:p w14:paraId="598809DA" w14:textId="0101D972" w:rsidR="00DC6927" w:rsidRPr="007F5364" w:rsidRDefault="0008222F" w:rsidP="007F5364">
      <w:pPr>
        <w:tabs>
          <w:tab w:val="left" w:pos="709"/>
          <w:tab w:val="left" w:pos="1843"/>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Кластер 2: </w:t>
      </w:r>
      <w:r w:rsidRPr="007F5364">
        <w:rPr>
          <w:rFonts w:ascii="Times New Roman" w:eastAsia="Times New Roman" w:hAnsi="Times New Roman" w:cs="Times New Roman"/>
          <w:sz w:val="24"/>
          <w:szCs w:val="24"/>
          <w:lang w:eastAsia="ru-RU"/>
        </w:rPr>
        <w:tab/>
        <w:t xml:space="preserve">ООО «ТрансЭкоСервис» г. Белогорск (обслуживаемая территория г. Белогорск, Белогорский </w:t>
      </w:r>
      <w:r w:rsidR="0056334C">
        <w:rPr>
          <w:rFonts w:ascii="Times New Roman" w:eastAsia="Times New Roman" w:hAnsi="Times New Roman" w:cs="Times New Roman"/>
          <w:sz w:val="24"/>
          <w:szCs w:val="24"/>
          <w:lang w:eastAsia="ru-RU"/>
        </w:rPr>
        <w:t>округ</w:t>
      </w:r>
      <w:r w:rsidRPr="007F5364">
        <w:rPr>
          <w:rFonts w:ascii="Times New Roman" w:eastAsia="Times New Roman" w:hAnsi="Times New Roman" w:cs="Times New Roman"/>
          <w:sz w:val="24"/>
          <w:szCs w:val="24"/>
          <w:lang w:eastAsia="ru-RU"/>
        </w:rPr>
        <w:t xml:space="preserve">, Ромненский </w:t>
      </w:r>
      <w:r w:rsidR="0056334C">
        <w:rPr>
          <w:rFonts w:ascii="Times New Roman" w:eastAsia="Times New Roman" w:hAnsi="Times New Roman" w:cs="Times New Roman"/>
          <w:sz w:val="24"/>
          <w:szCs w:val="24"/>
          <w:lang w:eastAsia="ru-RU"/>
        </w:rPr>
        <w:t>округ</w:t>
      </w:r>
      <w:r w:rsidRPr="007F5364">
        <w:rPr>
          <w:rFonts w:ascii="Times New Roman" w:eastAsia="Times New Roman" w:hAnsi="Times New Roman" w:cs="Times New Roman"/>
          <w:sz w:val="24"/>
          <w:szCs w:val="24"/>
          <w:lang w:eastAsia="ru-RU"/>
        </w:rPr>
        <w:t xml:space="preserve">, Серышевский </w:t>
      </w:r>
      <w:r w:rsidR="0056334C">
        <w:rPr>
          <w:rFonts w:ascii="Times New Roman" w:eastAsia="Times New Roman" w:hAnsi="Times New Roman" w:cs="Times New Roman"/>
          <w:sz w:val="24"/>
          <w:szCs w:val="24"/>
          <w:lang w:eastAsia="ru-RU"/>
        </w:rPr>
        <w:t>округ</w:t>
      </w:r>
      <w:r w:rsidRPr="007F5364">
        <w:rPr>
          <w:rFonts w:ascii="Times New Roman" w:eastAsia="Times New Roman" w:hAnsi="Times New Roman" w:cs="Times New Roman"/>
          <w:sz w:val="24"/>
          <w:szCs w:val="24"/>
          <w:lang w:eastAsia="ru-RU"/>
        </w:rPr>
        <w:t>, Октябрьский район), определён тариф на услуги оператора – 615,94 руб./кв. м.</w:t>
      </w:r>
    </w:p>
    <w:p w14:paraId="52EED01A" w14:textId="744A76B1" w:rsidR="00DC6927" w:rsidRPr="007F5364" w:rsidRDefault="0008222F" w:rsidP="007F5364">
      <w:pPr>
        <w:tabs>
          <w:tab w:val="left" w:pos="709"/>
          <w:tab w:val="left" w:pos="1843"/>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Кластер 3: </w:t>
      </w:r>
      <w:r w:rsidRPr="007F5364">
        <w:rPr>
          <w:rFonts w:ascii="Times New Roman" w:eastAsia="Times New Roman" w:hAnsi="Times New Roman" w:cs="Times New Roman"/>
          <w:sz w:val="24"/>
          <w:szCs w:val="24"/>
          <w:lang w:eastAsia="ru-RU"/>
        </w:rPr>
        <w:tab/>
        <w:t xml:space="preserve">ООО «Жилищный эксплуатационный участок» г. Райчихинск (обслуживаемая территория г. Райчихинск, пгт. Прогресс, Архаринский </w:t>
      </w:r>
      <w:r w:rsidR="0056334C">
        <w:rPr>
          <w:rFonts w:ascii="Times New Roman" w:eastAsia="Times New Roman" w:hAnsi="Times New Roman" w:cs="Times New Roman"/>
          <w:sz w:val="24"/>
          <w:szCs w:val="24"/>
          <w:lang w:eastAsia="ru-RU"/>
        </w:rPr>
        <w:t>округ</w:t>
      </w:r>
      <w:r w:rsidRPr="007F5364">
        <w:rPr>
          <w:rFonts w:ascii="Times New Roman" w:eastAsia="Times New Roman" w:hAnsi="Times New Roman" w:cs="Times New Roman"/>
          <w:sz w:val="24"/>
          <w:szCs w:val="24"/>
          <w:lang w:eastAsia="ru-RU"/>
        </w:rPr>
        <w:t xml:space="preserve">, Бурейский </w:t>
      </w:r>
      <w:r w:rsidR="0056334C">
        <w:rPr>
          <w:rFonts w:ascii="Times New Roman" w:eastAsia="Times New Roman" w:hAnsi="Times New Roman" w:cs="Times New Roman"/>
          <w:sz w:val="24"/>
          <w:szCs w:val="24"/>
          <w:lang w:eastAsia="ru-RU"/>
        </w:rPr>
        <w:t>округ</w:t>
      </w:r>
      <w:r w:rsidRPr="007F5364">
        <w:rPr>
          <w:rFonts w:ascii="Times New Roman" w:eastAsia="Times New Roman" w:hAnsi="Times New Roman" w:cs="Times New Roman"/>
          <w:sz w:val="24"/>
          <w:szCs w:val="24"/>
          <w:lang w:eastAsia="ru-RU"/>
        </w:rPr>
        <w:t xml:space="preserve">, Завитинский </w:t>
      </w:r>
      <w:r w:rsidR="0056334C">
        <w:rPr>
          <w:rFonts w:ascii="Times New Roman" w:eastAsia="Times New Roman" w:hAnsi="Times New Roman" w:cs="Times New Roman"/>
          <w:sz w:val="24"/>
          <w:szCs w:val="24"/>
          <w:lang w:eastAsia="ru-RU"/>
        </w:rPr>
        <w:t>округ</w:t>
      </w:r>
      <w:r w:rsidRPr="007F5364">
        <w:rPr>
          <w:rFonts w:ascii="Times New Roman" w:eastAsia="Times New Roman" w:hAnsi="Times New Roman" w:cs="Times New Roman"/>
          <w:sz w:val="24"/>
          <w:szCs w:val="24"/>
          <w:lang w:eastAsia="ru-RU"/>
        </w:rPr>
        <w:t>, Константиновский район, Михайловский район), определён тариф на услуги оператора 516,92 руб./кв.м.</w:t>
      </w:r>
    </w:p>
    <w:p w14:paraId="2EB26278" w14:textId="47B851E2" w:rsidR="00DC6927" w:rsidRPr="007F5364" w:rsidRDefault="0008222F" w:rsidP="007F5364">
      <w:pPr>
        <w:tabs>
          <w:tab w:val="left" w:pos="709"/>
          <w:tab w:val="left" w:pos="1843"/>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Кластер 4: </w:t>
      </w:r>
      <w:r w:rsidRPr="007F5364">
        <w:rPr>
          <w:rFonts w:ascii="Times New Roman" w:eastAsia="Times New Roman" w:hAnsi="Times New Roman" w:cs="Times New Roman"/>
          <w:sz w:val="24"/>
          <w:szCs w:val="24"/>
          <w:lang w:eastAsia="ru-RU"/>
        </w:rPr>
        <w:tab/>
        <w:t xml:space="preserve">ООО «Полигон» г. Благовещенск (обслуживаемая территория г. Благовещенск, Благовещенский </w:t>
      </w:r>
      <w:r w:rsidR="0056334C">
        <w:rPr>
          <w:rFonts w:ascii="Times New Roman" w:eastAsia="Times New Roman" w:hAnsi="Times New Roman" w:cs="Times New Roman"/>
          <w:sz w:val="24"/>
          <w:szCs w:val="24"/>
          <w:lang w:eastAsia="ru-RU"/>
        </w:rPr>
        <w:t>округ</w:t>
      </w:r>
      <w:r w:rsidRPr="007F5364">
        <w:rPr>
          <w:rFonts w:ascii="Times New Roman" w:eastAsia="Times New Roman" w:hAnsi="Times New Roman" w:cs="Times New Roman"/>
          <w:sz w:val="24"/>
          <w:szCs w:val="24"/>
          <w:lang w:eastAsia="ru-RU"/>
        </w:rPr>
        <w:t xml:space="preserve">, Ивановский </w:t>
      </w:r>
      <w:r w:rsidR="0056334C">
        <w:rPr>
          <w:rFonts w:ascii="Times New Roman" w:eastAsia="Times New Roman" w:hAnsi="Times New Roman" w:cs="Times New Roman"/>
          <w:sz w:val="24"/>
          <w:szCs w:val="24"/>
          <w:lang w:eastAsia="ru-RU"/>
        </w:rPr>
        <w:t>округ</w:t>
      </w:r>
      <w:r w:rsidRPr="007F5364">
        <w:rPr>
          <w:rFonts w:ascii="Times New Roman" w:eastAsia="Times New Roman" w:hAnsi="Times New Roman" w:cs="Times New Roman"/>
          <w:sz w:val="24"/>
          <w:szCs w:val="24"/>
          <w:lang w:eastAsia="ru-RU"/>
        </w:rPr>
        <w:t xml:space="preserve">, Тамбовский </w:t>
      </w:r>
      <w:r w:rsidR="0056334C">
        <w:rPr>
          <w:rFonts w:ascii="Times New Roman" w:eastAsia="Times New Roman" w:hAnsi="Times New Roman" w:cs="Times New Roman"/>
          <w:sz w:val="24"/>
          <w:szCs w:val="24"/>
          <w:lang w:eastAsia="ru-RU"/>
        </w:rPr>
        <w:t>округ</w:t>
      </w:r>
      <w:r w:rsidRPr="007F5364">
        <w:rPr>
          <w:rFonts w:ascii="Times New Roman" w:eastAsia="Times New Roman" w:hAnsi="Times New Roman" w:cs="Times New Roman"/>
          <w:sz w:val="24"/>
          <w:szCs w:val="24"/>
          <w:lang w:eastAsia="ru-RU"/>
        </w:rPr>
        <w:t>), определён тариф на услуги оператора 539,89 руб./кв.м.</w:t>
      </w:r>
    </w:p>
    <w:p w14:paraId="0C785416" w14:textId="591D82EB" w:rsidR="00DC6927" w:rsidRPr="007F5364" w:rsidRDefault="0008222F" w:rsidP="007F5364">
      <w:pPr>
        <w:tabs>
          <w:tab w:val="left" w:pos="709"/>
          <w:tab w:val="left" w:pos="1843"/>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Кластер 5: </w:t>
      </w:r>
      <w:r w:rsidRPr="007F5364">
        <w:rPr>
          <w:rFonts w:ascii="Times New Roman" w:eastAsia="Times New Roman" w:hAnsi="Times New Roman" w:cs="Times New Roman"/>
          <w:sz w:val="24"/>
          <w:szCs w:val="24"/>
          <w:lang w:eastAsia="ru-RU"/>
        </w:rPr>
        <w:tab/>
        <w:t xml:space="preserve">ООО «Спецавтохозяйство» г. Свободный (обслуживаемая территория г. Свободный, г. Шимановск, Свободненский район, Шимановский </w:t>
      </w:r>
      <w:r w:rsidR="0056334C">
        <w:rPr>
          <w:rFonts w:ascii="Times New Roman" w:eastAsia="Times New Roman" w:hAnsi="Times New Roman" w:cs="Times New Roman"/>
          <w:sz w:val="24"/>
          <w:szCs w:val="24"/>
          <w:lang w:eastAsia="ru-RU"/>
        </w:rPr>
        <w:t>округ</w:t>
      </w:r>
      <w:r w:rsidRPr="007F5364">
        <w:rPr>
          <w:rFonts w:ascii="Times New Roman" w:eastAsia="Times New Roman" w:hAnsi="Times New Roman" w:cs="Times New Roman"/>
          <w:sz w:val="24"/>
          <w:szCs w:val="24"/>
          <w:lang w:eastAsia="ru-RU"/>
        </w:rPr>
        <w:t>, Мазановский район, Селемджинский район, ЗАТО Циолковский), определён тариф на услуги оператора 580,95 руб./кв.м.</w:t>
      </w:r>
    </w:p>
    <w:p w14:paraId="7F3E9632" w14:textId="77777777"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Региональной особенностью реализации Территориальной схемы является труднодоступность населённых пунктов (преимущественно по северу, северо-западу и северо-востоку области), сложная логистическая составляющая, обширные расстояние между населенными пунктами (более 300 км), их сезонная доступность, слабо развитая транспортная инфраструктура создают барьеры для сбора и транспортировки отходов (предложение – строительство на проблемных территориях новых полигонов ТКО и объектов по сортировке, переработке, обезвреживанию и утилизации отходов).</w:t>
      </w:r>
    </w:p>
    <w:p w14:paraId="1F1503F0"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Поэтапный переход на систему раздельного сбора твёрдых коммунальных отходов в регионе предусмотрен с 2020 года в соответствии с Постановлением Правительства Амурской области от 24.08.2017 № 408 «Об утверждении Порядка накопления твёрдых коммунальных отходов (в том числе их раздельного накопления) на территории Амурской области». В срок до 2025 года предусмотрено завершение перехода и установка контейнеров на контейнерных площадках с трехцветной индикацией. Реализация Постановления и переход на раздельный сбор твёрдых коммунальных отходов значительно оптимизирует систему сбора и переработки отходов в регионе.</w:t>
      </w:r>
    </w:p>
    <w:p w14:paraId="0444C6C3"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До настоящего времени предусмотренная постановлением система раздельного сбора ТКО не внедрена, что связано со следующими основными проблемами: </w:t>
      </w:r>
    </w:p>
    <w:p w14:paraId="5D89DFA2"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нехватка мест на существующих площадках накопления ТКО под дополнительное размещение контейнеров для раздельного сбора отходов;</w:t>
      </w:r>
    </w:p>
    <w:p w14:paraId="0D553DEB"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необходимость расширения существующих площадок накопления ТКО (либо оборудования отдельных площадок) под размещение контейнеров для раздельного сбора отходов;</w:t>
      </w:r>
    </w:p>
    <w:p w14:paraId="1A3521B6"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получение разрешений от собственников земельных участков для оборудования на данных земельных участках отдельных площадок под размещение контейнеров для раздельного сбора отходов;</w:t>
      </w:r>
    </w:p>
    <w:p w14:paraId="035B0595" w14:textId="319C3692"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отсутствие в области инфраструктуры для сортировки и переработки отходов стекла, сложности с транспортированием данного вида отходов, учитывая массу и агрега</w:t>
      </w:r>
      <w:r w:rsidR="004A3F36">
        <w:rPr>
          <w:rFonts w:ascii="Times New Roman" w:eastAsia="Times New Roman" w:hAnsi="Times New Roman" w:cs="Times New Roman"/>
          <w:sz w:val="24"/>
          <w:szCs w:val="24"/>
          <w:lang w:eastAsia="ru-RU"/>
        </w:rPr>
        <w:t>тное состояние отходов стекла;</w:t>
      </w:r>
    </w:p>
    <w:p w14:paraId="55F1DD06" w14:textId="74EB5B1D"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 отсутствие на территории области предприятий по переработке ТКО (на базе </w:t>
      </w:r>
      <w:r w:rsidR="004A3F36">
        <w:rPr>
          <w:rFonts w:ascii="Times New Roman" w:eastAsia="Times New Roman" w:hAnsi="Times New Roman" w:cs="Times New Roman"/>
          <w:sz w:val="24"/>
          <w:szCs w:val="24"/>
          <w:lang w:eastAsia="ru-RU"/>
        </w:rPr>
        <w:t>действующего полигона ТКО г. Благовещенск</w:t>
      </w:r>
      <w:r w:rsidRPr="007F5364">
        <w:rPr>
          <w:rFonts w:ascii="Times New Roman" w:eastAsia="Times New Roman" w:hAnsi="Times New Roman" w:cs="Times New Roman"/>
          <w:sz w:val="24"/>
          <w:szCs w:val="24"/>
          <w:lang w:eastAsia="ru-RU"/>
        </w:rPr>
        <w:t>, эксплуатируемого региональным оператором ООО «Полигон», осуществляется брикетирование бумажных и пластиковых отходов с последующей их отправкой в специализированные организации за пределы региона для дальнейшей переработки данных отходов).</w:t>
      </w:r>
    </w:p>
    <w:p w14:paraId="3AB91C5A" w14:textId="496BF4E5" w:rsidR="00C81807" w:rsidRPr="007F5364" w:rsidRDefault="00C81807"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В целях реализации комплекса мер, направленных на совершенствование системы обращения с отходами производства и потребления и увеличение их использования в качестве вторичных материальных ресурсов на территории области, Министерством </w:t>
      </w:r>
      <w:r w:rsidR="004A3F36">
        <w:rPr>
          <w:rFonts w:ascii="Times New Roman" w:eastAsia="Times New Roman" w:hAnsi="Times New Roman" w:cs="Times New Roman"/>
          <w:sz w:val="24"/>
          <w:szCs w:val="24"/>
          <w:lang w:eastAsia="ru-RU"/>
        </w:rPr>
        <w:t>природных ресурсов разработана р</w:t>
      </w:r>
      <w:r w:rsidRPr="007F5364">
        <w:rPr>
          <w:rFonts w:ascii="Times New Roman" w:eastAsia="Times New Roman" w:hAnsi="Times New Roman" w:cs="Times New Roman"/>
          <w:sz w:val="24"/>
          <w:szCs w:val="24"/>
          <w:lang w:eastAsia="ru-RU"/>
        </w:rPr>
        <w:t>егиональная программа обращения с отходами, в том числе с твёрдыми коммунальными отходами, на период 2018−2028 годов, 02.08.2017 г. согласованная с Управлением Росприроднадзора по Амурской области и 08.11.2017 г. утвержденная Постановлением Правительства Амурской области №527.</w:t>
      </w:r>
    </w:p>
    <w:p w14:paraId="6A81751F" w14:textId="6614EFD5" w:rsidR="00C81807" w:rsidRPr="007F5364" w:rsidRDefault="004A3F36" w:rsidP="007F5364">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Объем средств на реализацию р</w:t>
      </w:r>
      <w:r w:rsidR="00C81807" w:rsidRPr="007F5364">
        <w:rPr>
          <w:rFonts w:ascii="Times New Roman" w:eastAsia="Calibri" w:hAnsi="Times New Roman" w:cs="Times New Roman"/>
          <w:sz w:val="24"/>
          <w:szCs w:val="24"/>
        </w:rPr>
        <w:t xml:space="preserve">егиональной программы составляет 7416,21 млн. руб., в том числе: на 2023 год – </w:t>
      </w:r>
      <w:r w:rsidR="00C81807" w:rsidRPr="007F5364">
        <w:rPr>
          <w:rFonts w:ascii="Times New Roman" w:eastAsia="Times New Roman" w:hAnsi="Times New Roman" w:cs="Times New Roman"/>
          <w:sz w:val="24"/>
          <w:szCs w:val="24"/>
          <w:lang w:eastAsia="ru-RU"/>
        </w:rPr>
        <w:t>1170,842</w:t>
      </w:r>
      <w:r w:rsidR="00C81807" w:rsidRPr="007F5364">
        <w:rPr>
          <w:rFonts w:ascii="Times New Roman" w:eastAsia="Times New Roman" w:hAnsi="Times New Roman" w:cs="Times New Roman"/>
          <w:b/>
          <w:sz w:val="56"/>
          <w:szCs w:val="20"/>
          <w:lang w:eastAsia="ru-RU"/>
        </w:rPr>
        <w:t xml:space="preserve"> </w:t>
      </w:r>
      <w:r w:rsidR="00C81807" w:rsidRPr="007F5364">
        <w:rPr>
          <w:rFonts w:ascii="Times New Roman" w:eastAsia="Calibri" w:hAnsi="Times New Roman" w:cs="Times New Roman"/>
          <w:sz w:val="24"/>
          <w:szCs w:val="24"/>
        </w:rPr>
        <w:t>млн. руб.</w:t>
      </w:r>
    </w:p>
    <w:p w14:paraId="03770A98" w14:textId="5CF8CB02" w:rsidR="00C81807" w:rsidRPr="007F5364" w:rsidRDefault="00C81807"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В рамках реа</w:t>
      </w:r>
      <w:r w:rsidR="004A3F36">
        <w:rPr>
          <w:rFonts w:ascii="Times New Roman" w:eastAsia="Calibri" w:hAnsi="Times New Roman" w:cs="Times New Roman"/>
          <w:sz w:val="24"/>
          <w:szCs w:val="24"/>
        </w:rPr>
        <w:t xml:space="preserve">лизации региональной программы </w:t>
      </w:r>
      <w:r w:rsidRPr="007F5364">
        <w:rPr>
          <w:rFonts w:ascii="Times New Roman" w:eastAsia="Calibri" w:hAnsi="Times New Roman" w:cs="Times New Roman"/>
          <w:sz w:val="24"/>
          <w:szCs w:val="24"/>
        </w:rPr>
        <w:t xml:space="preserve">предусмотрено переоборудование части несанкционированных свалок под места временного накопления отходов (временное складирование отходов (на срок не более чем одиннадцать </w:t>
      </w:r>
      <w:r w:rsidR="004A3F36">
        <w:rPr>
          <w:rFonts w:ascii="Times New Roman" w:eastAsia="Calibri" w:hAnsi="Times New Roman" w:cs="Times New Roman"/>
          <w:sz w:val="24"/>
          <w:szCs w:val="24"/>
        </w:rPr>
        <w:t>месяцев) в местах</w:t>
      </w:r>
      <w:r w:rsidRPr="007F5364">
        <w:rPr>
          <w:rFonts w:ascii="Times New Roman" w:eastAsia="Calibri" w:hAnsi="Times New Roman" w:cs="Times New Roman"/>
          <w:sz w:val="24"/>
          <w:szCs w:val="24"/>
        </w:rPr>
        <w:t>, обустроенных в соответствии с требованиями законодательства в области охраны окружающей среды и обеспечения санитарно-эпидемиологического благополучия населения, в целях их дальнейшей утилизации, обезвреживания, размещения, транспортирования).</w:t>
      </w:r>
    </w:p>
    <w:p w14:paraId="08DE2504" w14:textId="21656459" w:rsidR="00C81807" w:rsidRPr="007F5364" w:rsidRDefault="00C81807"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Также предусмотрено строительство полигонов размещения и захоронения отходов производства и потреблени</w:t>
      </w:r>
      <w:r w:rsidR="004A3F36">
        <w:rPr>
          <w:rFonts w:ascii="Times New Roman" w:eastAsia="Calibri" w:hAnsi="Times New Roman" w:cs="Times New Roman"/>
          <w:sz w:val="24"/>
          <w:szCs w:val="24"/>
        </w:rPr>
        <w:t>я в количестве 9 шт.; обустройство</w:t>
      </w:r>
      <w:r w:rsidRPr="007F5364">
        <w:rPr>
          <w:rFonts w:ascii="Times New Roman" w:eastAsia="Calibri" w:hAnsi="Times New Roman" w:cs="Times New Roman"/>
          <w:sz w:val="24"/>
          <w:szCs w:val="24"/>
        </w:rPr>
        <w:t xml:space="preserve"> мес</w:t>
      </w:r>
      <w:r w:rsidR="004A3F36">
        <w:rPr>
          <w:rFonts w:ascii="Times New Roman" w:eastAsia="Calibri" w:hAnsi="Times New Roman" w:cs="Times New Roman"/>
          <w:sz w:val="24"/>
          <w:szCs w:val="24"/>
        </w:rPr>
        <w:t>т</w:t>
      </w:r>
      <w:r w:rsidRPr="007F5364">
        <w:rPr>
          <w:rFonts w:ascii="Times New Roman" w:eastAsia="Calibri" w:hAnsi="Times New Roman" w:cs="Times New Roman"/>
          <w:sz w:val="24"/>
          <w:szCs w:val="24"/>
        </w:rPr>
        <w:t xml:space="preserve"> временного накопления отходов производства и потребления</w:t>
      </w:r>
      <w:r w:rsidR="004A3F36">
        <w:rPr>
          <w:rFonts w:ascii="Times New Roman" w:eastAsia="Calibri" w:hAnsi="Times New Roman" w:cs="Times New Roman"/>
          <w:sz w:val="24"/>
          <w:szCs w:val="24"/>
        </w:rPr>
        <w:t xml:space="preserve"> в количестве 72 шт.; приобретение автономных мобильных комплексов</w:t>
      </w:r>
      <w:r w:rsidRPr="007F5364">
        <w:rPr>
          <w:rFonts w:ascii="Times New Roman" w:eastAsia="Calibri" w:hAnsi="Times New Roman" w:cs="Times New Roman"/>
          <w:sz w:val="24"/>
          <w:szCs w:val="24"/>
        </w:rPr>
        <w:t xml:space="preserve"> для термического уничтожения отходов производства и потреб</w:t>
      </w:r>
      <w:r w:rsidR="004A3F36">
        <w:rPr>
          <w:rFonts w:ascii="Times New Roman" w:eastAsia="Calibri" w:hAnsi="Times New Roman" w:cs="Times New Roman"/>
          <w:sz w:val="24"/>
          <w:szCs w:val="24"/>
        </w:rPr>
        <w:t>ления в количестве 1 шт.; введение</w:t>
      </w:r>
      <w:r w:rsidRPr="007F5364">
        <w:rPr>
          <w:rFonts w:ascii="Times New Roman" w:eastAsia="Calibri" w:hAnsi="Times New Roman" w:cs="Times New Roman"/>
          <w:sz w:val="24"/>
          <w:szCs w:val="24"/>
        </w:rPr>
        <w:t xml:space="preserve"> в экс</w:t>
      </w:r>
      <w:r w:rsidR="004A3F36">
        <w:rPr>
          <w:rFonts w:ascii="Times New Roman" w:eastAsia="Calibri" w:hAnsi="Times New Roman" w:cs="Times New Roman"/>
          <w:sz w:val="24"/>
          <w:szCs w:val="24"/>
        </w:rPr>
        <w:t>плуатацию мусороперерабатывающих</w:t>
      </w:r>
      <w:r w:rsidRPr="007F5364">
        <w:rPr>
          <w:rFonts w:ascii="Times New Roman" w:eastAsia="Calibri" w:hAnsi="Times New Roman" w:cs="Times New Roman"/>
          <w:sz w:val="24"/>
          <w:szCs w:val="24"/>
        </w:rPr>
        <w:t xml:space="preserve"> комп</w:t>
      </w:r>
      <w:r w:rsidR="004A3F36">
        <w:rPr>
          <w:rFonts w:ascii="Times New Roman" w:eastAsia="Calibri" w:hAnsi="Times New Roman" w:cs="Times New Roman"/>
          <w:sz w:val="24"/>
          <w:szCs w:val="24"/>
        </w:rPr>
        <w:t>лексов и мусоросортировочных линий в количестве 7 шт.; выполнение мероприятий</w:t>
      </w:r>
      <w:r w:rsidRPr="007F5364">
        <w:rPr>
          <w:rFonts w:ascii="Times New Roman" w:eastAsia="Calibri" w:hAnsi="Times New Roman" w:cs="Times New Roman"/>
          <w:sz w:val="24"/>
          <w:szCs w:val="24"/>
        </w:rPr>
        <w:t xml:space="preserve"> по рекультивации загрязненных земельных участков отходами производства и потребления на территории 307,5 га.</w:t>
      </w:r>
    </w:p>
    <w:p w14:paraId="4D3EBBFB" w14:textId="035BBC3E" w:rsidR="00C81807" w:rsidRPr="007F5364" w:rsidRDefault="00C81807"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В рамках реализации программы в 2022 году введен в эксплуатацию на терр</w:t>
      </w:r>
      <w:r w:rsidR="004A3F36">
        <w:rPr>
          <w:rFonts w:ascii="Times New Roman" w:eastAsia="Calibri" w:hAnsi="Times New Roman" w:cs="Times New Roman"/>
          <w:sz w:val="24"/>
          <w:szCs w:val="24"/>
        </w:rPr>
        <w:t xml:space="preserve">итории г. </w:t>
      </w:r>
      <w:r w:rsidRPr="007F5364">
        <w:rPr>
          <w:rFonts w:ascii="Times New Roman" w:eastAsia="Calibri" w:hAnsi="Times New Roman" w:cs="Times New Roman"/>
          <w:sz w:val="24"/>
          <w:szCs w:val="24"/>
        </w:rPr>
        <w:t xml:space="preserve">Благовещенск мусороперерабатывающий комплекс по сбору, обработке и обезвреживанию отходов «БлагЭко» мощностью 40 тыс. тонн/год ТКО в год. </w:t>
      </w:r>
    </w:p>
    <w:p w14:paraId="7ABE687E"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Осуществление деятельности по сбору, транспортированию, обработке, утилизации, обезвреживанию, размещению отходов 1</w:t>
      </w:r>
      <w:r w:rsidR="007F31EA">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 xml:space="preserve">4 классов опасности (далее – деятельность по обращению с отходами), в том числе по обращению с ТКО, в соответствии с Федеральным законом от 04.05.2011 № 99-ФЗ «О лицензировании отдельных видов деятельности» является лицензируемым видом деятельности. </w:t>
      </w:r>
    </w:p>
    <w:p w14:paraId="75BBA195"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Обязательным условием для принятия решения о выдаче лицензии является представление соискателем лицензии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деятельности по обращению с отходами (статья 40 Федерального закона от 30.03.1999 № 52-ФЗ «О санитарно-эпидемиологическом благополучии населения»). </w:t>
      </w:r>
    </w:p>
    <w:p w14:paraId="3A32BC0D"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За 202</w:t>
      </w:r>
      <w:r w:rsidR="00831CA8" w:rsidRPr="007F5364">
        <w:rPr>
          <w:rFonts w:ascii="Times New Roman" w:eastAsia="Times New Roman" w:hAnsi="Times New Roman" w:cs="Times New Roman"/>
          <w:sz w:val="24"/>
          <w:szCs w:val="24"/>
          <w:lang w:eastAsia="ru-RU"/>
        </w:rPr>
        <w:t>3</w:t>
      </w:r>
      <w:r w:rsidRPr="007F5364">
        <w:rPr>
          <w:rFonts w:ascii="Times New Roman" w:eastAsia="Times New Roman" w:hAnsi="Times New Roman" w:cs="Times New Roman"/>
          <w:sz w:val="24"/>
          <w:szCs w:val="24"/>
          <w:lang w:eastAsia="ru-RU"/>
        </w:rPr>
        <w:t xml:space="preserve"> год по результатам оценок выдано 8 санитарно-эпидемиологических заключения (СЭЗ) на здания, строения, сооружения, помещения, оборудование и иное имущество для осуществления деятельности по сбору, транспортированию, обработке, утилизации, обезвреживанию, размещению отходов I–IV классов опасности. </w:t>
      </w:r>
    </w:p>
    <w:p w14:paraId="4765205B"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С целью предупреждения совершения правонарушений хозяйствующим субъектам в 2023 году выдано 2</w:t>
      </w:r>
      <w:r w:rsidR="000B6715" w:rsidRPr="007F5364">
        <w:rPr>
          <w:rFonts w:ascii="Times New Roman" w:eastAsia="Times New Roman" w:hAnsi="Times New Roman" w:cs="Times New Roman"/>
          <w:sz w:val="24"/>
          <w:szCs w:val="24"/>
          <w:lang w:eastAsia="ru-RU"/>
        </w:rPr>
        <w:t>3</w:t>
      </w:r>
      <w:r w:rsidRPr="007F5364">
        <w:rPr>
          <w:rFonts w:ascii="Times New Roman" w:eastAsia="Times New Roman" w:hAnsi="Times New Roman" w:cs="Times New Roman"/>
          <w:sz w:val="24"/>
          <w:szCs w:val="24"/>
          <w:lang w:eastAsia="ru-RU"/>
        </w:rPr>
        <w:t xml:space="preserve"> предостережени</w:t>
      </w:r>
      <w:r w:rsidR="000B6715" w:rsidRPr="007F5364">
        <w:rPr>
          <w:rFonts w:ascii="Times New Roman" w:eastAsia="Times New Roman" w:hAnsi="Times New Roman" w:cs="Times New Roman"/>
          <w:sz w:val="24"/>
          <w:szCs w:val="24"/>
          <w:lang w:eastAsia="ru-RU"/>
        </w:rPr>
        <w:t>я</w:t>
      </w:r>
      <w:r w:rsidRPr="007F5364">
        <w:rPr>
          <w:rFonts w:ascii="Times New Roman" w:eastAsia="Times New Roman" w:hAnsi="Times New Roman" w:cs="Times New Roman"/>
          <w:sz w:val="24"/>
          <w:szCs w:val="24"/>
          <w:lang w:eastAsia="ru-RU"/>
        </w:rPr>
        <w:t xml:space="preserve"> о недопустимости нарушения обязательных требований по обращению с отходами 4−5 классов опасности, содержанию территорий населенных мест.</w:t>
      </w:r>
    </w:p>
    <w:p w14:paraId="0D97108A" w14:textId="36F0DEB3"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качестве профилактических мероприятий по недопущению совершения нарушений в части обращения с ТКО на базе ФБУЗ «Центр гигиены и эпидемиологии в Амурской области» в рамках реализации ст. 36 Федерального закона от 30.03.1999 № 52-ФЗ «О санитарно-эпидемиологическом благополучии населения» проводятся курсы профессиональной гигиенической подготовки по вопросам обращения с ТКО и содержания территорий предприятий и населенных мест с последующей аттестацией должностных лиц и руководителей предприятий и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w:t>
      </w:r>
      <w:r w:rsidR="00CE5580">
        <w:rPr>
          <w:rFonts w:ascii="Times New Roman" w:eastAsia="Times New Roman" w:hAnsi="Times New Roman" w:cs="Times New Roman"/>
          <w:sz w:val="24"/>
          <w:szCs w:val="24"/>
          <w:lang w:eastAsia="ru-RU"/>
        </w:rPr>
        <w:t>ытовым обслуживанием населения.</w:t>
      </w:r>
    </w:p>
    <w:p w14:paraId="77622A90" w14:textId="12232A29"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Управление Роспотребнадзора по Амурской области является участнико</w:t>
      </w:r>
      <w:r w:rsidR="00CE5580">
        <w:rPr>
          <w:rFonts w:ascii="Times New Roman" w:eastAsia="Times New Roman" w:hAnsi="Times New Roman" w:cs="Times New Roman"/>
          <w:sz w:val="24"/>
          <w:szCs w:val="24"/>
          <w:lang w:eastAsia="ru-RU"/>
        </w:rPr>
        <w:t>м штаба при администрации г. Благовещенска</w:t>
      </w:r>
      <w:r w:rsidRPr="007F5364">
        <w:rPr>
          <w:rFonts w:ascii="Times New Roman" w:eastAsia="Times New Roman" w:hAnsi="Times New Roman" w:cs="Times New Roman"/>
          <w:sz w:val="24"/>
          <w:szCs w:val="24"/>
          <w:lang w:eastAsia="ru-RU"/>
        </w:rPr>
        <w:t xml:space="preserve"> по вопросам обращения с ТКО. </w:t>
      </w:r>
    </w:p>
    <w:p w14:paraId="0C07CB81"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Контроль за обращением с ТКО осуществляется Управлением Роспотребнадзора по Амурской области в рамках работы межведомственной рабочей группы по обеспечению законности, противодействию правонарушениям и преступлениям в сфере лесопользования, в том числе в сфере пожарной безопасности в лесах и населенных пунктов, и в области обращения с твердыми коммунальными отходами при Прокуратуре Амурской области в соответствии с планами работы группы.</w:t>
      </w:r>
    </w:p>
    <w:p w14:paraId="2216CAA3" w14:textId="77777777" w:rsidR="00DC6927" w:rsidRPr="007F5364"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Также Управление Роспотребнадзора по Амурской области является участником межведомственной рабочей группы по обеспечению законности в области обращения с твердыми коммунальными отходами при Амурской бассейновой природоохранной прокуратуре. </w:t>
      </w:r>
    </w:p>
    <w:p w14:paraId="5F68A096" w14:textId="77777777" w:rsidR="00555AE6" w:rsidRPr="007F5364" w:rsidRDefault="00555AE6" w:rsidP="007F5364">
      <w:pPr>
        <w:spacing w:after="0" w:line="240" w:lineRule="auto"/>
        <w:ind w:left="708" w:firstLine="708"/>
        <w:jc w:val="center"/>
        <w:rPr>
          <w:rFonts w:ascii="Times New Roman" w:hAnsi="Times New Roman" w:cs="Times New Roman"/>
          <w:sz w:val="24"/>
          <w:szCs w:val="24"/>
        </w:rPr>
      </w:pPr>
      <w:r w:rsidRPr="007F5364">
        <w:rPr>
          <w:rFonts w:ascii="Times New Roman" w:hAnsi="Times New Roman" w:cs="Times New Roman"/>
          <w:sz w:val="24"/>
          <w:szCs w:val="24"/>
        </w:rPr>
        <w:t>Реализац</w:t>
      </w:r>
      <w:r w:rsidR="007F31EA">
        <w:rPr>
          <w:rFonts w:ascii="Times New Roman" w:hAnsi="Times New Roman" w:cs="Times New Roman"/>
          <w:sz w:val="24"/>
          <w:szCs w:val="24"/>
        </w:rPr>
        <w:t>ия проекта «Генеральная уборка»</w:t>
      </w:r>
    </w:p>
    <w:p w14:paraId="4BE57E5F" w14:textId="77777777" w:rsidR="00555AE6" w:rsidRPr="007F5364" w:rsidRDefault="00555AE6" w:rsidP="007F5364">
      <w:pPr>
        <w:spacing w:after="0" w:line="240" w:lineRule="auto"/>
        <w:ind w:left="708" w:firstLine="708"/>
        <w:jc w:val="center"/>
        <w:rPr>
          <w:rFonts w:ascii="Times New Roman" w:hAnsi="Times New Roman" w:cs="Times New Roman"/>
          <w:b/>
          <w:sz w:val="24"/>
          <w:szCs w:val="24"/>
        </w:rPr>
      </w:pPr>
    </w:p>
    <w:p w14:paraId="3E2DE139" w14:textId="2B36D968" w:rsidR="00555AE6" w:rsidRPr="007F5364" w:rsidRDefault="00555AE6"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Во исполнение Поручения Президента Российской Федерации от 24.10.2020 №Пр-1726ГС по вопросу проведения мероприятий по полной инвентаризации объектов накопленного вреда окружающей среде (ОНВОС) и по осуществлению оценки их воздействия на здоровье граждан и продолжительность их жизни в целях определения соответствующих объектов, подлежащих ликвидации в приоритетном порядке</w:t>
      </w:r>
      <w:r w:rsidR="00CE5580">
        <w:rPr>
          <w:rFonts w:ascii="Times New Roman" w:hAnsi="Times New Roman" w:cs="Times New Roman"/>
          <w:sz w:val="24"/>
          <w:szCs w:val="24"/>
        </w:rPr>
        <w:t>,</w:t>
      </w:r>
      <w:r w:rsidRPr="007F5364">
        <w:rPr>
          <w:rFonts w:ascii="Times New Roman" w:hAnsi="Times New Roman" w:cs="Times New Roman"/>
          <w:sz w:val="24"/>
          <w:szCs w:val="24"/>
        </w:rPr>
        <w:t xml:space="preserve"> утвержден федеральный проект «Генеральная уборка». </w:t>
      </w:r>
    </w:p>
    <w:p w14:paraId="012611F7" w14:textId="4EB4AC1D" w:rsidR="00555AE6" w:rsidRPr="007F5364" w:rsidRDefault="00555AE6" w:rsidP="007F5364">
      <w:pPr>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 xml:space="preserve">В рамках исполнения Федерального проекта с 2022 года проведена оценка воздействия на здоровье граждан и продолжительность их жизни 3 объектов ОНВОС: улавливатель для сбора мазута в </w:t>
      </w:r>
      <w:r w:rsidR="00053ABC">
        <w:rPr>
          <w:rFonts w:ascii="Times New Roman" w:hAnsi="Times New Roman" w:cs="Times New Roman"/>
          <w:sz w:val="24"/>
          <w:szCs w:val="24"/>
        </w:rPr>
        <w:t>границах</w:t>
      </w:r>
      <w:r w:rsidR="00CE5580">
        <w:rPr>
          <w:rFonts w:ascii="Times New Roman" w:hAnsi="Times New Roman" w:cs="Times New Roman"/>
          <w:sz w:val="24"/>
          <w:szCs w:val="24"/>
        </w:rPr>
        <w:t xml:space="preserve"> ЗАТО Циолковский (2022 г.</w:t>
      </w:r>
      <w:r w:rsidRPr="007F5364">
        <w:rPr>
          <w:rFonts w:ascii="Times New Roman" w:hAnsi="Times New Roman" w:cs="Times New Roman"/>
          <w:sz w:val="24"/>
          <w:szCs w:val="24"/>
        </w:rPr>
        <w:t xml:space="preserve">), несанкционированная свалка в </w:t>
      </w:r>
      <w:r w:rsidR="00CE5580">
        <w:rPr>
          <w:rFonts w:ascii="Times New Roman" w:hAnsi="Times New Roman" w:cs="Times New Roman"/>
          <w:sz w:val="24"/>
          <w:szCs w:val="24"/>
        </w:rPr>
        <w:t>г. Зея (2023 г.</w:t>
      </w:r>
      <w:r w:rsidRPr="007F5364">
        <w:rPr>
          <w:rFonts w:ascii="Times New Roman" w:hAnsi="Times New Roman" w:cs="Times New Roman"/>
          <w:sz w:val="24"/>
          <w:szCs w:val="24"/>
        </w:rPr>
        <w:t>), свалка Т</w:t>
      </w:r>
      <w:r w:rsidR="00CE5580">
        <w:rPr>
          <w:rFonts w:ascii="Times New Roman" w:hAnsi="Times New Roman" w:cs="Times New Roman"/>
          <w:sz w:val="24"/>
          <w:szCs w:val="24"/>
        </w:rPr>
        <w:t>КО и КБО в с. Тамбовка (2023 г.</w:t>
      </w:r>
      <w:r w:rsidRPr="007F5364">
        <w:rPr>
          <w:rFonts w:ascii="Times New Roman" w:hAnsi="Times New Roman" w:cs="Times New Roman"/>
          <w:sz w:val="24"/>
          <w:szCs w:val="24"/>
        </w:rPr>
        <w:t>).</w:t>
      </w:r>
    </w:p>
    <w:p w14:paraId="2C8BE46F" w14:textId="77777777" w:rsidR="00555AE6" w:rsidRPr="007F5364" w:rsidRDefault="00555AE6" w:rsidP="007F5364">
      <w:pPr>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Совместно с ФБУН «Федеральный научный центр медико-профилактических технологий управления рисками здоровью населения» (г. Пермь) проведена оценка влияния ОНВОС на здоровье населения, находящегося под воздействием, определены величина и категория риска для дальнейшего ранжирования таких объектов в целях их ликвидации.</w:t>
      </w:r>
    </w:p>
    <w:p w14:paraId="0DC7368B" w14:textId="297A15EB" w:rsidR="00555AE6" w:rsidRPr="007F5364" w:rsidRDefault="00555AE6" w:rsidP="007F5364">
      <w:pPr>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По итогам проведенной работы улавливатель для сбора мазута в гран</w:t>
      </w:r>
      <w:r w:rsidR="00CE5580">
        <w:rPr>
          <w:rFonts w:ascii="Times New Roman" w:hAnsi="Times New Roman" w:cs="Times New Roman"/>
          <w:sz w:val="24"/>
          <w:szCs w:val="24"/>
        </w:rPr>
        <w:t>ицах ЗАТО Циолковский</w:t>
      </w:r>
      <w:r w:rsidRPr="007F5364">
        <w:rPr>
          <w:rFonts w:ascii="Times New Roman" w:hAnsi="Times New Roman" w:cs="Times New Roman"/>
          <w:sz w:val="24"/>
          <w:szCs w:val="24"/>
        </w:rPr>
        <w:t xml:space="preserve"> имеет категорию «умеренный риск» и не является приоритетным для ликвидации по критериям воздействия на здоровье граждан, несанкционированная свалка в г. Зея и свалка ТКО и КБО в с. Тамбовка имеют категорию «средний риск» </w:t>
      </w:r>
      <w:r w:rsidR="00CE5580">
        <w:rPr>
          <w:rFonts w:ascii="Times New Roman" w:hAnsi="Times New Roman" w:cs="Times New Roman"/>
          <w:sz w:val="24"/>
          <w:szCs w:val="24"/>
        </w:rPr>
        <w:t xml:space="preserve">и </w:t>
      </w:r>
      <w:r w:rsidRPr="007F5364">
        <w:rPr>
          <w:rFonts w:ascii="Times New Roman" w:hAnsi="Times New Roman" w:cs="Times New Roman"/>
          <w:sz w:val="24"/>
          <w:szCs w:val="24"/>
        </w:rPr>
        <w:t>подлежат ликвидации в среднесрочной перспективе по критериям воздействия на здоровье граждан.</w:t>
      </w:r>
    </w:p>
    <w:p w14:paraId="2E8424A9" w14:textId="77777777" w:rsidR="00831CA8" w:rsidRPr="007F5364" w:rsidRDefault="00831CA8" w:rsidP="007F5364">
      <w:pPr>
        <w:spacing w:after="0" w:line="240" w:lineRule="auto"/>
        <w:ind w:firstLine="709"/>
        <w:jc w:val="both"/>
        <w:rPr>
          <w:rFonts w:ascii="Times New Roman" w:eastAsia="Times New Roman" w:hAnsi="Times New Roman" w:cs="Times New Roman"/>
          <w:sz w:val="24"/>
          <w:szCs w:val="24"/>
          <w:lang w:eastAsia="ru-RU"/>
        </w:rPr>
      </w:pPr>
    </w:p>
    <w:p w14:paraId="1E7F4565" w14:textId="77777777" w:rsidR="00DC6927" w:rsidRPr="007F5364" w:rsidRDefault="00C81807" w:rsidP="007F5364">
      <w:pPr>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Установление</w:t>
      </w:r>
      <w:r w:rsidR="0008222F" w:rsidRPr="007F5364">
        <w:rPr>
          <w:rFonts w:ascii="Times New Roman" w:eastAsia="Times New Roman" w:hAnsi="Times New Roman" w:cs="Times New Roman"/>
          <w:sz w:val="24"/>
          <w:szCs w:val="24"/>
          <w:lang w:eastAsia="ru-RU"/>
        </w:rPr>
        <w:t xml:space="preserve"> санитарно-защитных зон</w:t>
      </w:r>
    </w:p>
    <w:p w14:paraId="1395F54B" w14:textId="77777777" w:rsidR="00DC6927" w:rsidRPr="007F5364" w:rsidRDefault="00DC6927" w:rsidP="007F5364">
      <w:pPr>
        <w:spacing w:after="0" w:line="240" w:lineRule="auto"/>
        <w:ind w:firstLine="708"/>
        <w:jc w:val="both"/>
        <w:rPr>
          <w:rFonts w:ascii="Times New Roman" w:eastAsia="Times New Roman" w:hAnsi="Times New Roman" w:cs="Times New Roman"/>
          <w:szCs w:val="24"/>
          <w:lang w:eastAsia="ru-RU"/>
        </w:rPr>
      </w:pPr>
    </w:p>
    <w:p w14:paraId="7AF005E9" w14:textId="77777777" w:rsidR="00DC6927" w:rsidRPr="007F5364" w:rsidRDefault="0008222F" w:rsidP="007F5364">
      <w:pPr>
        <w:spacing w:after="0" w:line="240" w:lineRule="auto"/>
        <w:ind w:firstLine="708"/>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определены следующими основными нормативно-правовыми актами:</w:t>
      </w:r>
    </w:p>
    <w:p w14:paraId="651FC506" w14:textId="0391F8FE" w:rsidR="00DC6927" w:rsidRPr="007F5364" w:rsidRDefault="0008222F" w:rsidP="007F5364">
      <w:pPr>
        <w:spacing w:after="0" w:line="240" w:lineRule="auto"/>
        <w:ind w:firstLine="708"/>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Федеральным законом от 03.08.2018 № 342-ФЗ «О внесении изменений в Градостроительный кодекс Российской Федерации и отдельные законодател</w:t>
      </w:r>
      <w:r w:rsidR="00CE5580">
        <w:rPr>
          <w:rFonts w:ascii="Times New Roman" w:eastAsia="Times New Roman" w:hAnsi="Times New Roman" w:cs="Times New Roman"/>
          <w:sz w:val="24"/>
          <w:szCs w:val="24"/>
          <w:lang w:eastAsia="ru-RU"/>
        </w:rPr>
        <w:t>ьные акты Российской Федерации»;</w:t>
      </w:r>
    </w:p>
    <w:p w14:paraId="0ED665B4" w14:textId="77777777" w:rsidR="00DC6927" w:rsidRPr="007F5364" w:rsidRDefault="0008222F" w:rsidP="007F5364">
      <w:pPr>
        <w:spacing w:after="0" w:line="240" w:lineRule="auto"/>
        <w:ind w:firstLine="708"/>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 </w:t>
      </w:r>
      <w:r w:rsidR="007F31EA">
        <w:rPr>
          <w:rFonts w:ascii="Times New Roman" w:eastAsia="Times New Roman" w:hAnsi="Times New Roman" w:cs="Times New Roman"/>
          <w:sz w:val="24"/>
          <w:szCs w:val="24"/>
          <w:lang w:eastAsia="ru-RU"/>
        </w:rPr>
        <w:t>С</w:t>
      </w:r>
      <w:r w:rsidRPr="007F5364">
        <w:rPr>
          <w:rFonts w:ascii="Times New Roman" w:eastAsia="Times New Roman" w:hAnsi="Times New Roman" w:cs="Times New Roman"/>
          <w:sz w:val="24"/>
          <w:szCs w:val="24"/>
          <w:lang w:eastAsia="ru-RU"/>
        </w:rPr>
        <w:t>т. 106 Земельного кодекса Российской Федерации от 25.10.2001 г. № 136-ФЗ.</w:t>
      </w:r>
    </w:p>
    <w:p w14:paraId="52085ACB" w14:textId="0B5BA354" w:rsidR="00DC6927" w:rsidRPr="007F5364" w:rsidRDefault="0008222F" w:rsidP="007F5364">
      <w:pPr>
        <w:spacing w:after="0" w:line="240" w:lineRule="auto"/>
        <w:ind w:firstLine="708"/>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Постановлением Правительства РФ от 03.03.2018 № 222 «Об утверждении Правил установления санитарно-защитных зон и использования земельных участков, расположенных в г</w:t>
      </w:r>
      <w:r w:rsidR="00CE5580">
        <w:rPr>
          <w:rFonts w:ascii="Times New Roman" w:eastAsia="Times New Roman" w:hAnsi="Times New Roman" w:cs="Times New Roman"/>
          <w:sz w:val="24"/>
          <w:szCs w:val="24"/>
          <w:lang w:eastAsia="ru-RU"/>
        </w:rPr>
        <w:t>раницах санитарно-защитных зон»;</w:t>
      </w:r>
    </w:p>
    <w:p w14:paraId="259004A0" w14:textId="77777777" w:rsidR="00DC6927" w:rsidRPr="007F5364" w:rsidRDefault="0008222F" w:rsidP="007F5364">
      <w:pPr>
        <w:spacing w:after="0" w:line="240" w:lineRule="auto"/>
        <w:ind w:firstLine="708"/>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СанПиН 2.2.1/2.1.1.1200-03 «Санитарно-защитные зоны и санитарная классификация предприятий, сооружений и иных объектов».</w:t>
      </w:r>
    </w:p>
    <w:p w14:paraId="210E30AA" w14:textId="77777777"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На предварительных этапах, перед подачей заявления для получения решения об установлении санитарно-защитной зоны, проект санитарно-защитной зоны проходит санитарно-эпидемиологическую экспертизу в аккредитованном органе инспекции. В дальнейшем, в соответствии с требованием п. 3 ст. 20 Федерального закона от 30.03.1999 N 52-ФЗ «О санитарно-эпидемиологическом благополучии населения», после получения положительного санитарно-эпидемиологического заключения, проект санитарно-защитной зоны утверждается.</w:t>
      </w:r>
    </w:p>
    <w:p w14:paraId="386DA8A0" w14:textId="7B8B2325"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За 2023 год Управлением Роспотребнадзора по Амурской области выдано 72 санитарно-эпидемиологических заключения на проекты санитарно-защитных зон (2022 г</w:t>
      </w:r>
      <w:r w:rsidR="00C95B06">
        <w:rPr>
          <w:rFonts w:ascii="Times New Roman" w:eastAsia="Times New Roman" w:hAnsi="Times New Roman" w:cs="Times New Roman"/>
          <w:sz w:val="24"/>
          <w:szCs w:val="24"/>
          <w:lang w:eastAsia="ru-RU"/>
        </w:rPr>
        <w:t>.</w:t>
      </w:r>
      <w:r w:rsidR="00CE5580">
        <w:rPr>
          <w:rFonts w:ascii="Times New Roman" w:eastAsia="Times New Roman" w:hAnsi="Times New Roman" w:cs="Times New Roman"/>
          <w:sz w:val="24"/>
          <w:szCs w:val="24"/>
          <w:lang w:eastAsia="ru-RU"/>
        </w:rPr>
        <w:t xml:space="preserve"> - 51 заключение</w:t>
      </w:r>
      <w:r w:rsidRPr="007F5364">
        <w:rPr>
          <w:rFonts w:ascii="Times New Roman" w:eastAsia="Times New Roman" w:hAnsi="Times New Roman" w:cs="Times New Roman"/>
          <w:sz w:val="24"/>
          <w:szCs w:val="24"/>
          <w:lang w:eastAsia="ru-RU"/>
        </w:rPr>
        <w:t>, 2021 г. – 66 заключений, 2020 г. – 102 заключения, 2019 г. – 67 заключений, 2018 г. – 23 заключения, 2017 г. – 13 заключений).</w:t>
      </w:r>
    </w:p>
    <w:p w14:paraId="61EAC4CF" w14:textId="76DE2744" w:rsidR="00DC6927" w:rsidRPr="007F5364" w:rsidRDefault="0008222F" w:rsidP="007F5364">
      <w:pPr>
        <w:spacing w:after="0" w:line="240" w:lineRule="auto"/>
        <w:ind w:firstLine="708"/>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С целью оказания консультативно-методической помощи, на главной странице сайта Управления Роспо</w:t>
      </w:r>
      <w:r w:rsidR="00CE5580">
        <w:rPr>
          <w:rFonts w:ascii="Times New Roman" w:eastAsia="Times New Roman" w:hAnsi="Times New Roman" w:cs="Times New Roman"/>
          <w:sz w:val="24"/>
          <w:szCs w:val="24"/>
          <w:lang w:eastAsia="ru-RU"/>
        </w:rPr>
        <w:t xml:space="preserve">требнадзора по Амурской области </w:t>
      </w:r>
      <w:r w:rsidRPr="007F5364">
        <w:rPr>
          <w:rFonts w:ascii="Times New Roman" w:eastAsia="Times New Roman" w:hAnsi="Times New Roman" w:cs="Times New Roman"/>
          <w:sz w:val="24"/>
          <w:szCs w:val="24"/>
          <w:lang w:eastAsia="ru-RU"/>
        </w:rPr>
        <w:t>оформлен баннер «Санитарно-защитные зоны», содержащий всю необходимую информацию по вопросу установления санитарно-защитных зон, формы заявлений об установлении санитарно-защитных зон, блок-схемы прохождения всех процедур для получения решений об установлении санитарно-защитных зон.</w:t>
      </w:r>
    </w:p>
    <w:p w14:paraId="068D2C5E" w14:textId="77777777" w:rsidR="00DC6927" w:rsidRPr="007F5364" w:rsidRDefault="0008222F" w:rsidP="007F5364">
      <w:pPr>
        <w:spacing w:after="0" w:line="240" w:lineRule="auto"/>
        <w:ind w:firstLine="708"/>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Срок обязанности подачи заявлений об установлении или прекращении существования санитарно-защитных зон от собственников зданий и сооружений, в отношении которых ранее были определены ориентировочные и расчетные (предварительные) санитарно-защитные зоны, определен пунктом 13 статьи 26 Федерального закона от 03.08.2018 № 342-ФЗ «О внесении изменений в Градостроительный кодекс Российской Федерации и отдельные законодательные акты Российской Федерации» и составляет 01.10.2025 г.</w:t>
      </w:r>
    </w:p>
    <w:p w14:paraId="70EBCC97" w14:textId="77777777" w:rsidR="00DC6927" w:rsidRPr="007F5364" w:rsidRDefault="0008222F" w:rsidP="007F5364">
      <w:pPr>
        <w:spacing w:after="0" w:line="240" w:lineRule="auto"/>
        <w:ind w:firstLine="708"/>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Управлением Роспотребнадзора по Амурской области с 2010 года по настоящее время вынесено 179 решений (16% от подлежащих) об установлении СЗЗ (2010 г. – 4, 2011 г. – 7, 2012 г. – 4, 2013 г. – 5, 2014 г.– 5, 2015 г. – 9, 2016 г. – 0, 2017 г. – 1, 2018 г. – 14, 2019 г. – 37, 2020 г. – 22, 2021 г. – 37, 2022 г. - 33, 2023 г - 6).</w:t>
      </w:r>
    </w:p>
    <w:p w14:paraId="2114B0C6" w14:textId="463F26C4" w:rsidR="00DC6927" w:rsidRPr="007F5364" w:rsidRDefault="00CE5580" w:rsidP="007F5364">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указанная в р</w:t>
      </w:r>
      <w:r w:rsidR="0008222F" w:rsidRPr="007F5364">
        <w:rPr>
          <w:rFonts w:ascii="Times New Roman" w:eastAsia="Times New Roman" w:hAnsi="Times New Roman" w:cs="Times New Roman"/>
          <w:sz w:val="24"/>
          <w:szCs w:val="24"/>
          <w:lang w:eastAsia="ru-RU"/>
        </w:rPr>
        <w:t>ешениях об установлении СЗЗ и в материалах на электронных носителях в формате XML, вносится органами государственного кадастрового учета в ЕГРН для установления санитарно-защитных зон.</w:t>
      </w:r>
    </w:p>
    <w:p w14:paraId="31CE4F68" w14:textId="77777777" w:rsidR="00DC6927" w:rsidRPr="007F5364" w:rsidRDefault="00DC6927" w:rsidP="007F5364">
      <w:pPr>
        <w:tabs>
          <w:tab w:val="left" w:pos="709"/>
        </w:tabs>
        <w:spacing w:after="0" w:line="240" w:lineRule="auto"/>
        <w:ind w:firstLine="709"/>
        <w:jc w:val="both"/>
        <w:rPr>
          <w:rFonts w:ascii="Times New Roman" w:eastAsia="Times New Roman" w:hAnsi="Times New Roman" w:cs="Times New Roman"/>
          <w:szCs w:val="24"/>
          <w:lang w:eastAsia="ru-RU"/>
        </w:rPr>
      </w:pPr>
    </w:p>
    <w:p w14:paraId="52C91A74" w14:textId="77777777" w:rsidR="00DC6927" w:rsidRPr="007F5364" w:rsidRDefault="0008222F" w:rsidP="007F5364">
      <w:pPr>
        <w:spacing w:after="0" w:line="240" w:lineRule="auto"/>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Рассмотрение проектов решений об установлении приаэродромных территорий</w:t>
      </w:r>
    </w:p>
    <w:p w14:paraId="0808AD89" w14:textId="77777777" w:rsidR="00DC6927" w:rsidRPr="007F5364" w:rsidRDefault="00DC6927" w:rsidP="007F5364">
      <w:pPr>
        <w:tabs>
          <w:tab w:val="left" w:pos="709"/>
        </w:tabs>
        <w:spacing w:after="0" w:line="240" w:lineRule="auto"/>
        <w:ind w:firstLine="709"/>
        <w:jc w:val="both"/>
        <w:rPr>
          <w:rFonts w:ascii="Times New Roman" w:eastAsia="Times New Roman" w:hAnsi="Times New Roman" w:cs="Times New Roman"/>
          <w:szCs w:val="24"/>
          <w:lang w:eastAsia="ru-RU"/>
        </w:rPr>
      </w:pPr>
    </w:p>
    <w:p w14:paraId="4FF608A1" w14:textId="77777777"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На территории Амурской области осуществляют деятельность 4 аэродрома гражданской авиации: </w:t>
      </w:r>
    </w:p>
    <w:p w14:paraId="2CB5FA9B" w14:textId="2E69AF33" w:rsidR="00DC6927" w:rsidRPr="007F5364" w:rsidRDefault="0008222F" w:rsidP="007F5364">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1.</w:t>
      </w:r>
      <w:r w:rsidRPr="007F5364">
        <w:rPr>
          <w:rFonts w:ascii="Times New Roman" w:eastAsia="Times New Roman" w:hAnsi="Times New Roman" w:cs="Times New Roman"/>
          <w:sz w:val="24"/>
          <w:szCs w:val="24"/>
          <w:lang w:eastAsia="ru-RU"/>
        </w:rPr>
        <w:tab/>
        <w:t>Аэродром «Благовещенск» («Игнатьево»), располо</w:t>
      </w:r>
      <w:r w:rsidR="00CE5580">
        <w:rPr>
          <w:rFonts w:ascii="Times New Roman" w:eastAsia="Times New Roman" w:hAnsi="Times New Roman" w:cs="Times New Roman"/>
          <w:sz w:val="24"/>
          <w:szCs w:val="24"/>
          <w:lang w:eastAsia="ru-RU"/>
        </w:rPr>
        <w:t>жен в п. Аэропорт Благовещенского округа</w:t>
      </w:r>
      <w:r w:rsidRPr="007F5364">
        <w:rPr>
          <w:rFonts w:ascii="Times New Roman" w:eastAsia="Times New Roman" w:hAnsi="Times New Roman" w:cs="Times New Roman"/>
          <w:sz w:val="24"/>
          <w:szCs w:val="24"/>
          <w:lang w:eastAsia="ru-RU"/>
        </w:rPr>
        <w:t>, эксплуатируется ГУП АО «Аэропорт Благовещенск».</w:t>
      </w:r>
    </w:p>
    <w:p w14:paraId="5C5BD849" w14:textId="77777777" w:rsidR="00DC6927" w:rsidRPr="007F5364" w:rsidRDefault="0008222F" w:rsidP="007F5364">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2.</w:t>
      </w:r>
      <w:r w:rsidRPr="007F5364">
        <w:rPr>
          <w:rFonts w:ascii="Times New Roman" w:eastAsia="Times New Roman" w:hAnsi="Times New Roman" w:cs="Times New Roman"/>
          <w:sz w:val="24"/>
          <w:szCs w:val="24"/>
          <w:lang w:eastAsia="ru-RU"/>
        </w:rPr>
        <w:tab/>
        <w:t xml:space="preserve">Аэродром «Тында», расположен в северном направлении на расстоянии 13 км от г. Тында, эксплуатируется ФКП «Аэропорты Дальнего Востока». </w:t>
      </w:r>
    </w:p>
    <w:p w14:paraId="4A854967" w14:textId="468CD1C0" w:rsidR="00DC6927" w:rsidRPr="007F5364" w:rsidRDefault="0008222F" w:rsidP="007F5364">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3.</w:t>
      </w:r>
      <w:r w:rsidRPr="007F5364">
        <w:rPr>
          <w:rFonts w:ascii="Times New Roman" w:eastAsia="Times New Roman" w:hAnsi="Times New Roman" w:cs="Times New Roman"/>
          <w:sz w:val="24"/>
          <w:szCs w:val="24"/>
          <w:lang w:eastAsia="ru-RU"/>
        </w:rPr>
        <w:tab/>
        <w:t>Аэродром «Экимчан», расположен в северо-восточном направлении на расстоянии 38 м о</w:t>
      </w:r>
      <w:r w:rsidR="00CE5580">
        <w:rPr>
          <w:rFonts w:ascii="Times New Roman" w:eastAsia="Times New Roman" w:hAnsi="Times New Roman" w:cs="Times New Roman"/>
          <w:sz w:val="24"/>
          <w:szCs w:val="24"/>
          <w:lang w:eastAsia="ru-RU"/>
        </w:rPr>
        <w:t>т ближайшего жилого дома п.</w:t>
      </w:r>
      <w:r w:rsidRPr="007F5364">
        <w:rPr>
          <w:rFonts w:ascii="Times New Roman" w:eastAsia="Times New Roman" w:hAnsi="Times New Roman" w:cs="Times New Roman"/>
          <w:sz w:val="24"/>
          <w:szCs w:val="24"/>
          <w:lang w:eastAsia="ru-RU"/>
        </w:rPr>
        <w:t xml:space="preserve"> Экимчан Селемджинского района, эксплуатируется ФКП «Аэропорты Дальнего Востока». </w:t>
      </w:r>
    </w:p>
    <w:p w14:paraId="765DC8EF" w14:textId="0D0BB1C9" w:rsidR="00DC6927" w:rsidRPr="007F5364" w:rsidRDefault="0008222F" w:rsidP="007F5364">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4.</w:t>
      </w:r>
      <w:r w:rsidRPr="007F5364">
        <w:rPr>
          <w:rFonts w:ascii="Times New Roman" w:eastAsia="Times New Roman" w:hAnsi="Times New Roman" w:cs="Times New Roman"/>
          <w:sz w:val="24"/>
          <w:szCs w:val="24"/>
          <w:lang w:eastAsia="ru-RU"/>
        </w:rPr>
        <w:tab/>
        <w:t>Аэродром «Зея», расположен в западном направлении на расстоянии 3,8</w:t>
      </w:r>
      <w:r w:rsidR="00CE5580">
        <w:rPr>
          <w:rFonts w:ascii="Times New Roman" w:eastAsia="Times New Roman" w:hAnsi="Times New Roman" w:cs="Times New Roman"/>
          <w:sz w:val="24"/>
          <w:szCs w:val="24"/>
          <w:lang w:eastAsia="ru-RU"/>
        </w:rPr>
        <w:t xml:space="preserve"> км от села Сосновый Бор Зейского</w:t>
      </w:r>
      <w:r w:rsidRPr="007F5364">
        <w:rPr>
          <w:rFonts w:ascii="Times New Roman" w:eastAsia="Times New Roman" w:hAnsi="Times New Roman" w:cs="Times New Roman"/>
          <w:sz w:val="24"/>
          <w:szCs w:val="24"/>
          <w:lang w:eastAsia="ru-RU"/>
        </w:rPr>
        <w:t xml:space="preserve"> района, эксплуатируется ФКП «Аэропорты Дальнего Востока».</w:t>
      </w:r>
    </w:p>
    <w:p w14:paraId="06F274D6" w14:textId="77777777"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соответствии со ст. 47 Воздушного кодекса Российской Федерации от 19.03.1997 № 60-ФЗ приаэродромная территория устанавливается решением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14:paraId="1E78DA89" w14:textId="77777777"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соответствии с п. 7 Правил установления приаэродромной территории, утвержденных Постановлением Правительства РФ от 02.12.2017 № 1460,  лицо, осуществляющее подготовку проекта решения, направляет проект решения с прилагаемой пояснительной запиской в целях получения санитарно-эпидемиологического заключения Федеральной службы по надзору в сфере защиты прав потребителей и благополучия человека о соответствии проекта решения требованиям законодательства в области обеспечения санитарно-эпидемиологического благополучия населения в соответствующий территориальный орган указанной Службы.</w:t>
      </w:r>
    </w:p>
    <w:p w14:paraId="1D64745E" w14:textId="77777777" w:rsidR="00DC6927" w:rsidRPr="007F5364" w:rsidRDefault="0008222F" w:rsidP="007F5364">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В 2019 году Управлением Роспотребнадзора по Амурской области выдано положительное санитарно-эпидемиологическое заключение на Проект решения об установлении приаэродромной территории для аэродрома «Благовещенск» («Игнатьево»). Границы 7-й подзоны определены по факторам химического, физического и электромагнитного воздействия. </w:t>
      </w:r>
    </w:p>
    <w:p w14:paraId="31D0EF46" w14:textId="71FDAF32" w:rsidR="00DC6927" w:rsidRPr="007F5364" w:rsidRDefault="00CE5580" w:rsidP="007F5364">
      <w:pPr>
        <w:tabs>
          <w:tab w:val="left" w:pos="1022"/>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трех</w:t>
      </w:r>
      <w:r w:rsidR="0008222F" w:rsidRPr="007F5364">
        <w:rPr>
          <w:rFonts w:ascii="Times New Roman" w:eastAsia="Times New Roman" w:hAnsi="Times New Roman" w:cs="Times New Roman"/>
          <w:sz w:val="24"/>
          <w:szCs w:val="24"/>
          <w:lang w:eastAsia="ru-RU"/>
        </w:rPr>
        <w:t xml:space="preserve"> аэродромов «Тында», «Экимчан» и «Зея» ФКП «Аэропорты Дальнего Востока» в 2019 году также выданы положительные санитарно-эпидемиологические заключения.</w:t>
      </w:r>
    </w:p>
    <w:p w14:paraId="377821F4" w14:textId="77777777" w:rsidR="00C93846" w:rsidRPr="007F5364" w:rsidRDefault="00C93846" w:rsidP="007F5364">
      <w:pPr>
        <w:tabs>
          <w:tab w:val="left" w:pos="1022"/>
        </w:tabs>
        <w:spacing w:after="0" w:line="240" w:lineRule="auto"/>
        <w:ind w:firstLine="709"/>
        <w:jc w:val="both"/>
        <w:rPr>
          <w:rFonts w:ascii="Times New Roman" w:eastAsia="Times New Roman" w:hAnsi="Times New Roman" w:cs="Times New Roman"/>
          <w:sz w:val="24"/>
          <w:szCs w:val="24"/>
          <w:lang w:eastAsia="ru-RU"/>
        </w:rPr>
      </w:pPr>
    </w:p>
    <w:p w14:paraId="16BB5919" w14:textId="77777777" w:rsidR="00127962" w:rsidRPr="007F5364" w:rsidRDefault="00127962" w:rsidP="007F5364">
      <w:pPr>
        <w:spacing w:after="0" w:line="240" w:lineRule="auto"/>
        <w:contextualSpacing/>
        <w:jc w:val="center"/>
        <w:rPr>
          <w:rFonts w:ascii="Times New Roman" w:hAnsi="Times New Roman" w:cs="Times New Roman"/>
          <w:sz w:val="24"/>
          <w:szCs w:val="24"/>
        </w:rPr>
      </w:pPr>
      <w:r w:rsidRPr="007F5364">
        <w:rPr>
          <w:rFonts w:ascii="Times New Roman" w:hAnsi="Times New Roman" w:cs="Times New Roman"/>
          <w:sz w:val="24"/>
          <w:szCs w:val="24"/>
        </w:rPr>
        <w:t>Обеспечение безопасности пищевого сырья и пищевых продуктов</w:t>
      </w:r>
    </w:p>
    <w:p w14:paraId="2C55C430" w14:textId="77777777" w:rsidR="00127962" w:rsidRPr="007F5364" w:rsidRDefault="00127962" w:rsidP="007F5364">
      <w:pPr>
        <w:spacing w:after="0" w:line="240" w:lineRule="auto"/>
        <w:contextualSpacing/>
        <w:jc w:val="center"/>
        <w:rPr>
          <w:rFonts w:ascii="Times New Roman" w:hAnsi="Times New Roman" w:cs="Times New Roman"/>
          <w:sz w:val="24"/>
          <w:szCs w:val="24"/>
        </w:rPr>
      </w:pPr>
    </w:p>
    <w:p w14:paraId="71543070" w14:textId="77777777" w:rsidR="00127962" w:rsidRPr="007F5364" w:rsidRDefault="00127962" w:rsidP="007F5364">
      <w:pPr>
        <w:autoSpaceDE w:val="0"/>
        <w:autoSpaceDN w:val="0"/>
        <w:adjustRightInd w:val="0"/>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 xml:space="preserve">Здоровое питание является важнейшим компонентом здорового образа жизни, играет ключевую роль в гармоничном росте и развитии человека, определяет его высокую работоспособность, формирует здоровые пищевые стереотипы поведения. </w:t>
      </w:r>
    </w:p>
    <w:p w14:paraId="45D33212" w14:textId="77777777" w:rsidR="00127962" w:rsidRPr="007F5364" w:rsidRDefault="00127962" w:rsidP="007F5364">
      <w:pPr>
        <w:autoSpaceDE w:val="0"/>
        <w:autoSpaceDN w:val="0"/>
        <w:adjustRightInd w:val="0"/>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Распоряжением Правительства РФ от 29.06.2016 № 1364-р утверждена Стратегия повышения качества пищевой продукции в Российской Федерации до 2030 года, которая ориентирована на обеспечение полноценного питания, профилактику заболеваний, увеличение продолжительности и повышение качества жизни населения, стимулирование развития производства и обращения на рынке пищевой продукции надлежащего качества. Стратегия является основой для формирования национальной системы управления качеством пищевой продукции.</w:t>
      </w:r>
    </w:p>
    <w:p w14:paraId="5234C045" w14:textId="10E58B3C" w:rsidR="00127962" w:rsidRPr="007F5364" w:rsidRDefault="00127962"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рамках выполнения основных задач государственной политики по реализации Доктрины продовольственной безопасности Российской Федерации, в том числе здорово</w:t>
      </w:r>
      <w:r w:rsidR="00CE5580">
        <w:rPr>
          <w:rFonts w:ascii="Times New Roman" w:hAnsi="Times New Roman" w:cs="Times New Roman"/>
          <w:sz w:val="24"/>
          <w:szCs w:val="24"/>
        </w:rPr>
        <w:t xml:space="preserve">го питания населения, в 2023 году </w:t>
      </w:r>
      <w:r w:rsidRPr="007F5364">
        <w:rPr>
          <w:rFonts w:ascii="Times New Roman" w:hAnsi="Times New Roman" w:cs="Times New Roman"/>
          <w:sz w:val="24"/>
          <w:szCs w:val="24"/>
        </w:rPr>
        <w:t>продолжался мониторинг состояния питания населения и контроль соответствия качества и безопасности продовольственного сырья и пищевых продуктов требованиям законодательства Российской Федерации, Техническим регламентам Таможенного союза.</w:t>
      </w:r>
    </w:p>
    <w:p w14:paraId="4CC0E7D7" w14:textId="77777777" w:rsidR="00127962" w:rsidRPr="007F5364" w:rsidRDefault="00127962"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Несмотря на положительную динамику в потреблении населением Российской Федерации отдельных видов пищевой продукции, питание населения Амурской области, в сравнении с рациональными нормами питания, отличается выраженным дефицитом по таким группам продуктов, как молоко и молочные продукты, овощи и бахчевые, фрукты и ягоды.</w:t>
      </w:r>
    </w:p>
    <w:p w14:paraId="1F8AF59B" w14:textId="6A47FD1C" w:rsidR="00127962" w:rsidRPr="007F5364" w:rsidRDefault="00127962"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 структуре потребления домашними хозяйст</w:t>
      </w:r>
      <w:r w:rsidR="00CE5580">
        <w:rPr>
          <w:rFonts w:ascii="Times New Roman" w:hAnsi="Times New Roman" w:cs="Times New Roman"/>
          <w:sz w:val="24"/>
          <w:szCs w:val="24"/>
        </w:rPr>
        <w:t>вами пищевых продуктов в 2022 году, в сравнении с 2021 годом</w:t>
      </w:r>
      <w:r w:rsidRPr="007F5364">
        <w:rPr>
          <w:rFonts w:ascii="Times New Roman" w:hAnsi="Times New Roman" w:cs="Times New Roman"/>
          <w:sz w:val="24"/>
          <w:szCs w:val="24"/>
        </w:rPr>
        <w:t xml:space="preserve">, наблюдалось снижение потребления фруктов и ягод (4,5%), в тоже время наблюдался рост потребления молока и молочных продуктов (3,5%), яиц (3,1%), картофеля (0,8%), овощей и бахчевых (3,2%). Потребление мяса и мясопродуктов, сахара, масла растительного, хлебных продуктов осталось на прежнем уровне. </w:t>
      </w:r>
    </w:p>
    <w:p w14:paraId="30FCEE43" w14:textId="3BE63477" w:rsidR="00127962" w:rsidRPr="007F5364" w:rsidRDefault="00127962"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Вместе с тем, в сравнении с рациональными нормами потребления, потребление населением мяса и мясопродуктов составило 91,7%, молока и молочных продуктов 62,7%, овощей и бахчевых 90,7%, фруктов и ягод 65% от нормы потребления. В то</w:t>
      </w:r>
      <w:r w:rsidR="004F75C7">
        <w:rPr>
          <w:rFonts w:ascii="Times New Roman" w:hAnsi="Times New Roman" w:cs="Times New Roman"/>
          <w:sz w:val="24"/>
          <w:szCs w:val="24"/>
        </w:rPr>
        <w:t xml:space="preserve"> же время </w:t>
      </w:r>
      <w:r w:rsidRPr="007F5364">
        <w:rPr>
          <w:rFonts w:ascii="Times New Roman" w:hAnsi="Times New Roman" w:cs="Times New Roman"/>
          <w:sz w:val="24"/>
          <w:szCs w:val="24"/>
        </w:rPr>
        <w:t>отмечался рост потребления яиц (27%), сахара (62,5%), масла растительного (25%), картофеля (40%), хлебных продуктов (38,5%).</w:t>
      </w:r>
    </w:p>
    <w:p w14:paraId="724D4798" w14:textId="00B558B6" w:rsidR="00127962" w:rsidRPr="007F5364" w:rsidRDefault="00127962"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 2022 году показатель заболеваемости ожирением взрослого населения (от 18 лет и старше) с диагнозом, установленным впервые в жизни</w:t>
      </w:r>
      <w:r w:rsidR="004F75C7">
        <w:rPr>
          <w:rFonts w:ascii="Times New Roman" w:hAnsi="Times New Roman" w:cs="Times New Roman"/>
          <w:sz w:val="24"/>
          <w:szCs w:val="24"/>
        </w:rPr>
        <w:t>, составил 103,4 на 100 тыс.</w:t>
      </w:r>
      <w:r w:rsidRPr="007F5364">
        <w:rPr>
          <w:rFonts w:ascii="Times New Roman" w:hAnsi="Times New Roman" w:cs="Times New Roman"/>
          <w:sz w:val="24"/>
          <w:szCs w:val="24"/>
        </w:rPr>
        <w:t xml:space="preserve"> взрослого населения (в 2021 г. - 124,8, в 2020 г. – 90,3), при общероссийском</w:t>
      </w:r>
      <w:r w:rsidR="00C95B06">
        <w:rPr>
          <w:rFonts w:ascii="Times New Roman" w:hAnsi="Times New Roman" w:cs="Times New Roman"/>
          <w:sz w:val="24"/>
          <w:szCs w:val="24"/>
        </w:rPr>
        <w:t xml:space="preserve">             </w:t>
      </w:r>
      <w:r w:rsidRPr="007F5364">
        <w:rPr>
          <w:rFonts w:ascii="Times New Roman" w:hAnsi="Times New Roman" w:cs="Times New Roman"/>
          <w:sz w:val="24"/>
          <w:szCs w:val="24"/>
        </w:rPr>
        <w:t xml:space="preserve"> показателе – 253,9 на 100 </w:t>
      </w:r>
      <w:r w:rsidR="004F75C7">
        <w:rPr>
          <w:rFonts w:ascii="Times New Roman" w:hAnsi="Times New Roman" w:cs="Times New Roman"/>
          <w:sz w:val="24"/>
          <w:szCs w:val="24"/>
        </w:rPr>
        <w:t>тыс.</w:t>
      </w:r>
      <w:r w:rsidR="004F75C7" w:rsidRPr="007F5364">
        <w:rPr>
          <w:rFonts w:ascii="Times New Roman" w:hAnsi="Times New Roman" w:cs="Times New Roman"/>
          <w:sz w:val="24"/>
          <w:szCs w:val="24"/>
        </w:rPr>
        <w:t xml:space="preserve"> </w:t>
      </w:r>
      <w:r w:rsidRPr="007F5364">
        <w:rPr>
          <w:rFonts w:ascii="Times New Roman" w:hAnsi="Times New Roman" w:cs="Times New Roman"/>
          <w:sz w:val="24"/>
          <w:szCs w:val="24"/>
        </w:rPr>
        <w:t>населения.</w:t>
      </w:r>
    </w:p>
    <w:p w14:paraId="19C08875" w14:textId="77777777" w:rsidR="00127962" w:rsidRPr="007F5364" w:rsidRDefault="00127962" w:rsidP="007F5364">
      <w:pPr>
        <w:tabs>
          <w:tab w:val="left" w:pos="1022"/>
        </w:tabs>
        <w:spacing w:after="0" w:line="240" w:lineRule="auto"/>
        <w:ind w:firstLine="709"/>
        <w:jc w:val="both"/>
        <w:rPr>
          <w:rFonts w:ascii="Times New Roman" w:eastAsia="Times New Roman" w:hAnsi="Times New Roman" w:cs="Times New Roman"/>
          <w:sz w:val="24"/>
          <w:szCs w:val="24"/>
          <w:lang w:eastAsia="ru-RU"/>
        </w:rPr>
      </w:pPr>
    </w:p>
    <w:p w14:paraId="0A3FBC43" w14:textId="77777777" w:rsidR="00C93846" w:rsidRPr="007F5364" w:rsidRDefault="00C93846" w:rsidP="007F5364">
      <w:pPr>
        <w:spacing w:after="0" w:line="240" w:lineRule="auto"/>
        <w:ind w:firstLine="709"/>
        <w:contextualSpacing/>
        <w:jc w:val="center"/>
        <w:rPr>
          <w:rFonts w:ascii="Times New Roman" w:hAnsi="Times New Roman" w:cs="Times New Roman"/>
          <w:sz w:val="24"/>
          <w:szCs w:val="24"/>
        </w:rPr>
      </w:pPr>
      <w:r w:rsidRPr="007F5364">
        <w:rPr>
          <w:rFonts w:ascii="Times New Roman" w:hAnsi="Times New Roman" w:cs="Times New Roman"/>
          <w:sz w:val="24"/>
          <w:szCs w:val="24"/>
        </w:rPr>
        <w:t>Повышение эффективности ра</w:t>
      </w:r>
      <w:r w:rsidR="00C95B06">
        <w:rPr>
          <w:rFonts w:ascii="Times New Roman" w:hAnsi="Times New Roman" w:cs="Times New Roman"/>
          <w:sz w:val="24"/>
          <w:szCs w:val="24"/>
        </w:rPr>
        <w:t>боты образовательных учреждений</w:t>
      </w:r>
    </w:p>
    <w:p w14:paraId="4A25FBF4" w14:textId="77777777" w:rsidR="00C93846" w:rsidRPr="007F5364" w:rsidRDefault="00C93846" w:rsidP="007F5364">
      <w:pPr>
        <w:spacing w:after="0" w:line="240" w:lineRule="auto"/>
        <w:ind w:firstLine="709"/>
        <w:contextualSpacing/>
        <w:jc w:val="both"/>
        <w:rPr>
          <w:rFonts w:ascii="Times New Roman" w:hAnsi="Times New Roman" w:cs="Times New Roman"/>
          <w:sz w:val="24"/>
          <w:szCs w:val="24"/>
        </w:rPr>
      </w:pPr>
    </w:p>
    <w:p w14:paraId="2E3FA086" w14:textId="77777777" w:rsidR="00C93846" w:rsidRPr="007F5364" w:rsidRDefault="00C93846"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За период реализации Национальной стратегии действий в интересах детей в Амурской области реализованы мероприятия по обеспечению доступности дошкольного образования, улучшению условий воспитания и обучения, отдыха и оздоровления детей, созданию доступной среды, реализован риск-ориентированный подход к организации контрольно-надзорной деятельности.</w:t>
      </w:r>
    </w:p>
    <w:p w14:paraId="59FE0933" w14:textId="01C1C451" w:rsidR="00C93846" w:rsidRPr="007F5364" w:rsidRDefault="00C93846" w:rsidP="007F5364">
      <w:pPr>
        <w:autoSpaceDE w:val="0"/>
        <w:autoSpaceDN w:val="0"/>
        <w:adjustRightInd w:val="0"/>
        <w:spacing w:after="0" w:line="240" w:lineRule="auto"/>
        <w:ind w:firstLine="709"/>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В рамках реализации поэтапной программы «дорожн</w:t>
      </w:r>
      <w:r w:rsidR="004F75C7">
        <w:rPr>
          <w:rFonts w:ascii="Times New Roman" w:eastAsia="Calibri" w:hAnsi="Times New Roman" w:cs="Times New Roman"/>
          <w:sz w:val="24"/>
          <w:szCs w:val="24"/>
        </w:rPr>
        <w:t>ой</w:t>
      </w:r>
      <w:r w:rsidRPr="007F5364">
        <w:rPr>
          <w:rFonts w:ascii="Times New Roman" w:eastAsia="Calibri" w:hAnsi="Times New Roman" w:cs="Times New Roman"/>
          <w:sz w:val="24"/>
          <w:szCs w:val="24"/>
        </w:rPr>
        <w:t xml:space="preserve"> карт</w:t>
      </w:r>
      <w:r w:rsidR="004F75C7">
        <w:rPr>
          <w:rFonts w:ascii="Times New Roman" w:eastAsia="Calibri" w:hAnsi="Times New Roman" w:cs="Times New Roman"/>
          <w:sz w:val="24"/>
          <w:szCs w:val="24"/>
        </w:rPr>
        <w:t>ы</w:t>
      </w:r>
      <w:r w:rsidRPr="007F5364">
        <w:rPr>
          <w:rFonts w:ascii="Times New Roman" w:eastAsia="Calibri" w:hAnsi="Times New Roman" w:cs="Times New Roman"/>
          <w:sz w:val="24"/>
          <w:szCs w:val="24"/>
        </w:rPr>
        <w:t xml:space="preserve">» с 2020 года построено и введено в эксплуатацию 7 ДОУ на 917 мест, </w:t>
      </w:r>
      <w:r w:rsidRPr="007F5364">
        <w:rPr>
          <w:rFonts w:ascii="Times New Roman" w:hAnsi="Times New Roman" w:cs="Times New Roman"/>
          <w:sz w:val="24"/>
          <w:szCs w:val="24"/>
        </w:rPr>
        <w:t>после капитального ремонта и реконструкции введено в эксплуатацию 5 объектов на 383 места, открыто 7 частных ДО на 271 место, дополнительно открыто 15 групп на 350 мест.</w:t>
      </w:r>
    </w:p>
    <w:p w14:paraId="01B3BF2D" w14:textId="77777777" w:rsidR="00C93846" w:rsidRPr="007F5364" w:rsidRDefault="00C93846"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В 2023 году в рамках реализации федерального проекта «Содействие занятости женщин – создание условий дошкольного образования для детей в возрасте до трех лет» в 2023 году введена в эксплуатацию пристройка к детскому саду на 50 мест </w:t>
      </w:r>
      <w:r w:rsidR="00106F3E">
        <w:rPr>
          <w:rFonts w:ascii="Times New Roman" w:hAnsi="Times New Roman" w:cs="Times New Roman"/>
          <w:sz w:val="24"/>
          <w:szCs w:val="24"/>
        </w:rPr>
        <w:t xml:space="preserve">                                 </w:t>
      </w:r>
      <w:r w:rsidRPr="007F5364">
        <w:rPr>
          <w:rFonts w:ascii="Times New Roman" w:hAnsi="Times New Roman" w:cs="Times New Roman"/>
          <w:sz w:val="24"/>
          <w:szCs w:val="24"/>
        </w:rPr>
        <w:t>(п. Магдагачи)</w:t>
      </w:r>
    </w:p>
    <w:p w14:paraId="67B9C60F" w14:textId="5287760A" w:rsidR="00C93846" w:rsidRPr="007F5364" w:rsidRDefault="00C93846"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Во втором полугодии 2023 года открылся корпус ДОУ №2 </w:t>
      </w:r>
      <w:r w:rsidR="004F75C7">
        <w:rPr>
          <w:rFonts w:ascii="Times New Roman" w:hAnsi="Times New Roman" w:cs="Times New Roman"/>
          <w:sz w:val="24"/>
          <w:szCs w:val="24"/>
        </w:rPr>
        <w:t>в г. Свободный (был закрыт с 14.05.2022 г</w:t>
      </w:r>
      <w:r w:rsidRPr="007F5364">
        <w:rPr>
          <w:rFonts w:ascii="Times New Roman" w:hAnsi="Times New Roman" w:cs="Times New Roman"/>
          <w:sz w:val="24"/>
          <w:szCs w:val="24"/>
        </w:rPr>
        <w:t>.</w:t>
      </w:r>
      <w:r w:rsidR="004F75C7">
        <w:rPr>
          <w:rFonts w:ascii="Times New Roman" w:hAnsi="Times New Roman" w:cs="Times New Roman"/>
          <w:sz w:val="24"/>
          <w:szCs w:val="24"/>
        </w:rPr>
        <w:t>).</w:t>
      </w:r>
    </w:p>
    <w:p w14:paraId="5CF02DCD" w14:textId="77777777" w:rsidR="00C93846" w:rsidRPr="007F5364" w:rsidRDefault="00C93846"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В 2023-2024 гг. запланировано строительство детского сада на 350 мест в г. Благовещенске, в котором для детей в возрасте до 3 лет предусмотрено 80 мест. </w:t>
      </w:r>
    </w:p>
    <w:p w14:paraId="051A0817" w14:textId="3C283D0B" w:rsidR="00C93846" w:rsidRPr="007F5364" w:rsidRDefault="00C93846" w:rsidP="007F5364">
      <w:pPr>
        <w:spacing w:after="0" w:line="240" w:lineRule="auto"/>
        <w:ind w:firstLine="709"/>
        <w:contextualSpacing/>
        <w:jc w:val="both"/>
        <w:rPr>
          <w:rFonts w:ascii="Times New Roman" w:hAnsi="Times New Roman" w:cs="Times New Roman"/>
          <w:sz w:val="24"/>
          <w:szCs w:val="24"/>
        </w:rPr>
      </w:pPr>
      <w:r w:rsidRPr="00106F3E">
        <w:rPr>
          <w:rFonts w:ascii="Times New Roman" w:hAnsi="Times New Roman" w:cs="Times New Roman"/>
          <w:sz w:val="24"/>
          <w:szCs w:val="24"/>
        </w:rPr>
        <w:t>В 18 муниципалитетах Амурской области продолжают использоваться вариативные формы дошкольного образования, на базе образовательных организаций (детских садов, школ, организации дополнительного образования) организовано 108 (2022</w:t>
      </w:r>
      <w:r w:rsidR="00106F3E" w:rsidRPr="00106F3E">
        <w:rPr>
          <w:rFonts w:ascii="Times New Roman" w:hAnsi="Times New Roman" w:cs="Times New Roman"/>
          <w:sz w:val="24"/>
          <w:szCs w:val="24"/>
        </w:rPr>
        <w:t xml:space="preserve"> г. </w:t>
      </w:r>
      <w:r w:rsidR="00106F3E" w:rsidRPr="00106F3E">
        <w:rPr>
          <w:rFonts w:ascii="Swis721 WGL4 BT" w:hAnsi="Swis721 WGL4 BT" w:cs="Times New Roman"/>
          <w:sz w:val="24"/>
          <w:szCs w:val="24"/>
        </w:rPr>
        <w:t>−</w:t>
      </w:r>
      <w:r w:rsidRPr="00106F3E">
        <w:rPr>
          <w:rFonts w:ascii="Times New Roman" w:hAnsi="Times New Roman" w:cs="Times New Roman"/>
          <w:sz w:val="24"/>
          <w:szCs w:val="24"/>
        </w:rPr>
        <w:t xml:space="preserve"> 97) консультативных пунктов для родителей и детей, не посещающих ДОО, с охватом 1700 детей </w:t>
      </w:r>
      <w:r w:rsidR="004F75C7" w:rsidRPr="00106F3E">
        <w:rPr>
          <w:rFonts w:ascii="Times New Roman" w:hAnsi="Times New Roman" w:cs="Times New Roman"/>
          <w:sz w:val="24"/>
          <w:szCs w:val="24"/>
        </w:rPr>
        <w:t>в 2023</w:t>
      </w:r>
      <w:r w:rsidR="004F75C7">
        <w:rPr>
          <w:rFonts w:ascii="Times New Roman" w:hAnsi="Times New Roman" w:cs="Times New Roman"/>
          <w:sz w:val="24"/>
          <w:szCs w:val="24"/>
        </w:rPr>
        <w:t xml:space="preserve"> году</w:t>
      </w:r>
      <w:r w:rsidR="004F75C7" w:rsidRPr="00106F3E">
        <w:rPr>
          <w:rFonts w:ascii="Times New Roman" w:hAnsi="Times New Roman" w:cs="Times New Roman"/>
          <w:sz w:val="24"/>
          <w:szCs w:val="24"/>
        </w:rPr>
        <w:t xml:space="preserve"> </w:t>
      </w:r>
      <w:r w:rsidRPr="00106F3E">
        <w:rPr>
          <w:rFonts w:ascii="Times New Roman" w:hAnsi="Times New Roman" w:cs="Times New Roman"/>
          <w:sz w:val="24"/>
          <w:szCs w:val="24"/>
        </w:rPr>
        <w:t>(2022</w:t>
      </w:r>
      <w:r w:rsidR="00106F3E" w:rsidRPr="00106F3E">
        <w:rPr>
          <w:rFonts w:ascii="Times New Roman" w:hAnsi="Times New Roman" w:cs="Times New Roman"/>
          <w:sz w:val="24"/>
          <w:szCs w:val="24"/>
        </w:rPr>
        <w:t xml:space="preserve"> </w:t>
      </w:r>
      <w:r w:rsidR="004F75C7">
        <w:rPr>
          <w:rFonts w:ascii="Times New Roman" w:hAnsi="Times New Roman" w:cs="Times New Roman"/>
          <w:sz w:val="24"/>
          <w:szCs w:val="24"/>
        </w:rPr>
        <w:t>г.</w:t>
      </w:r>
      <w:r w:rsidRPr="00106F3E">
        <w:rPr>
          <w:rFonts w:ascii="Times New Roman" w:hAnsi="Times New Roman" w:cs="Times New Roman"/>
          <w:sz w:val="24"/>
          <w:szCs w:val="24"/>
        </w:rPr>
        <w:t xml:space="preserve"> </w:t>
      </w:r>
      <w:r w:rsidR="00106F3E" w:rsidRPr="00106F3E">
        <w:rPr>
          <w:rFonts w:ascii="Swis721 WGL4 BT" w:hAnsi="Swis721 WGL4 BT" w:cs="Times New Roman"/>
          <w:sz w:val="24"/>
          <w:szCs w:val="24"/>
        </w:rPr>
        <w:t>−</w:t>
      </w:r>
      <w:r w:rsidRPr="00106F3E">
        <w:rPr>
          <w:rFonts w:ascii="Times New Roman" w:hAnsi="Times New Roman" w:cs="Times New Roman"/>
          <w:sz w:val="24"/>
          <w:szCs w:val="24"/>
        </w:rPr>
        <w:t>833 детей</w:t>
      </w:r>
      <w:r w:rsidR="00106F3E" w:rsidRPr="00106F3E">
        <w:rPr>
          <w:rFonts w:ascii="Times New Roman" w:hAnsi="Times New Roman" w:cs="Times New Roman"/>
          <w:sz w:val="24"/>
          <w:szCs w:val="24"/>
        </w:rPr>
        <w:t xml:space="preserve">, </w:t>
      </w:r>
      <w:r w:rsidRPr="00106F3E">
        <w:rPr>
          <w:rFonts w:ascii="Times New Roman" w:hAnsi="Times New Roman" w:cs="Times New Roman"/>
          <w:sz w:val="24"/>
          <w:szCs w:val="24"/>
        </w:rPr>
        <w:t>2021</w:t>
      </w:r>
      <w:r w:rsidR="00106F3E" w:rsidRPr="00106F3E">
        <w:rPr>
          <w:rFonts w:ascii="Times New Roman" w:hAnsi="Times New Roman" w:cs="Times New Roman"/>
          <w:sz w:val="24"/>
          <w:szCs w:val="24"/>
        </w:rPr>
        <w:t xml:space="preserve"> </w:t>
      </w:r>
      <w:r w:rsidRPr="00106F3E">
        <w:rPr>
          <w:rFonts w:ascii="Times New Roman" w:hAnsi="Times New Roman" w:cs="Times New Roman"/>
          <w:sz w:val="24"/>
          <w:szCs w:val="24"/>
        </w:rPr>
        <w:t>г</w:t>
      </w:r>
      <w:r w:rsidR="00106F3E" w:rsidRPr="00106F3E">
        <w:rPr>
          <w:rFonts w:ascii="Times New Roman" w:hAnsi="Times New Roman" w:cs="Times New Roman"/>
          <w:sz w:val="24"/>
          <w:szCs w:val="24"/>
        </w:rPr>
        <w:t xml:space="preserve">. </w:t>
      </w:r>
      <w:r w:rsidR="00106F3E" w:rsidRPr="00106F3E">
        <w:rPr>
          <w:rFonts w:ascii="Swis721 WGL4 BT" w:hAnsi="Swis721 WGL4 BT" w:cs="Times New Roman"/>
          <w:sz w:val="24"/>
          <w:szCs w:val="24"/>
        </w:rPr>
        <w:t>−</w:t>
      </w:r>
      <w:r w:rsidRPr="00106F3E">
        <w:rPr>
          <w:rFonts w:ascii="Times New Roman" w:hAnsi="Times New Roman" w:cs="Times New Roman"/>
          <w:sz w:val="24"/>
          <w:szCs w:val="24"/>
        </w:rPr>
        <w:t xml:space="preserve"> 887</w:t>
      </w:r>
      <w:r w:rsidR="00053ABC" w:rsidRPr="00106F3E">
        <w:rPr>
          <w:rFonts w:ascii="Times New Roman" w:hAnsi="Times New Roman" w:cs="Times New Roman"/>
          <w:sz w:val="24"/>
          <w:szCs w:val="24"/>
        </w:rPr>
        <w:t xml:space="preserve"> </w:t>
      </w:r>
      <w:r w:rsidRPr="00106F3E">
        <w:rPr>
          <w:rFonts w:ascii="Times New Roman" w:hAnsi="Times New Roman" w:cs="Times New Roman"/>
          <w:sz w:val="24"/>
          <w:szCs w:val="24"/>
        </w:rPr>
        <w:t>детей</w:t>
      </w:r>
      <w:r w:rsidR="00106F3E" w:rsidRPr="00106F3E">
        <w:rPr>
          <w:rFonts w:ascii="Times New Roman" w:hAnsi="Times New Roman" w:cs="Times New Roman"/>
          <w:sz w:val="24"/>
          <w:szCs w:val="24"/>
        </w:rPr>
        <w:t>).</w:t>
      </w:r>
      <w:r w:rsidRPr="00106F3E">
        <w:rPr>
          <w:rFonts w:ascii="Times New Roman" w:hAnsi="Times New Roman" w:cs="Times New Roman"/>
          <w:sz w:val="24"/>
          <w:szCs w:val="24"/>
        </w:rPr>
        <w:t xml:space="preserve">  </w:t>
      </w:r>
      <w:r w:rsidR="000342E0" w:rsidRPr="00106F3E">
        <w:rPr>
          <w:rFonts w:ascii="Times New Roman" w:hAnsi="Times New Roman" w:cs="Times New Roman"/>
          <w:sz w:val="24"/>
          <w:szCs w:val="24"/>
        </w:rPr>
        <w:t>В 32</w:t>
      </w:r>
      <w:r w:rsidRPr="00106F3E">
        <w:rPr>
          <w:rFonts w:ascii="Times New Roman" w:hAnsi="Times New Roman" w:cs="Times New Roman"/>
          <w:sz w:val="24"/>
          <w:szCs w:val="24"/>
        </w:rPr>
        <w:t xml:space="preserve"> пунктах (из 108) оказывают методическую и консультационную поддержку родителям (законным представителям) детей дошкольного возраста с ограниченными возможностями здоровья.</w:t>
      </w:r>
      <w:r w:rsidRPr="007F5364">
        <w:rPr>
          <w:rFonts w:ascii="Times New Roman" w:hAnsi="Times New Roman" w:cs="Times New Roman"/>
          <w:sz w:val="24"/>
          <w:szCs w:val="24"/>
        </w:rPr>
        <w:t xml:space="preserve"> </w:t>
      </w:r>
    </w:p>
    <w:p w14:paraId="52B4FC13" w14:textId="77777777" w:rsidR="00C93846" w:rsidRPr="007F5364" w:rsidRDefault="00C93846" w:rsidP="007F5364">
      <w:pPr>
        <w:autoSpaceDE w:val="0"/>
        <w:autoSpaceDN w:val="0"/>
        <w:adjustRightInd w:val="0"/>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 xml:space="preserve">Для увеличения показателя доступности дошкольного образования в г. Благовещенске для детей в возрасте от 1,5 до 3 лет предусмотрена мера социальной поддержки родителей - предоставление сертификатов, удостоверяющих право на получение частично финансово обеспеченного места в негосударственных дошкольных организациях. Размер финансового обеспечения места составляет 10000,00 рублей в месяц на одного ребенка. В 2023 году выдано более 200 сертификатов. </w:t>
      </w:r>
    </w:p>
    <w:p w14:paraId="043734B4" w14:textId="75EB43F0" w:rsidR="00C93846" w:rsidRPr="007F5364" w:rsidRDefault="00C93846"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Доступность дошкольного образования для детей всех возрастных групп, согласно данным федеральной информационной системы, – 100%. Актуальный спрос на предоставление места в детские сады области отсутствует, из 29 муниципальных образований имеется очередь по отложенному спросу (места требуются позднее) на 8 территориях </w:t>
      </w:r>
      <w:r w:rsidRPr="007F5364">
        <w:rPr>
          <w:rFonts w:ascii="Times New Roman" w:eastAsia="Calibri" w:hAnsi="Times New Roman" w:cs="Times New Roman"/>
          <w:sz w:val="24"/>
          <w:szCs w:val="24"/>
        </w:rPr>
        <w:t>(г. Благовещенск, г. Зея, г. Свободный, Благовещенский</w:t>
      </w:r>
      <w:r w:rsidR="00CB7BFF">
        <w:rPr>
          <w:rFonts w:ascii="Times New Roman" w:eastAsia="Calibri" w:hAnsi="Times New Roman" w:cs="Times New Roman"/>
          <w:sz w:val="24"/>
          <w:szCs w:val="24"/>
        </w:rPr>
        <w:t xml:space="preserve"> округ</w:t>
      </w:r>
      <w:r w:rsidRPr="007F5364">
        <w:rPr>
          <w:rFonts w:ascii="Times New Roman" w:eastAsia="Calibri" w:hAnsi="Times New Roman" w:cs="Times New Roman"/>
          <w:sz w:val="24"/>
          <w:szCs w:val="24"/>
        </w:rPr>
        <w:t>, Константиновский</w:t>
      </w:r>
      <w:r w:rsidR="00CB7BFF">
        <w:rPr>
          <w:rFonts w:ascii="Times New Roman" w:eastAsia="Calibri" w:hAnsi="Times New Roman" w:cs="Times New Roman"/>
          <w:sz w:val="24"/>
          <w:szCs w:val="24"/>
        </w:rPr>
        <w:t xml:space="preserve"> район</w:t>
      </w:r>
      <w:r w:rsidRPr="007F5364">
        <w:rPr>
          <w:rFonts w:ascii="Times New Roman" w:eastAsia="Calibri" w:hAnsi="Times New Roman" w:cs="Times New Roman"/>
          <w:sz w:val="24"/>
          <w:szCs w:val="24"/>
        </w:rPr>
        <w:t>, Ивановский</w:t>
      </w:r>
      <w:r w:rsidR="00CB7BFF" w:rsidRPr="00CB7BFF">
        <w:rPr>
          <w:rFonts w:ascii="Times New Roman" w:eastAsia="Calibri" w:hAnsi="Times New Roman" w:cs="Times New Roman"/>
          <w:sz w:val="24"/>
          <w:szCs w:val="24"/>
        </w:rPr>
        <w:t xml:space="preserve"> </w:t>
      </w:r>
      <w:r w:rsidR="00CB7BFF">
        <w:rPr>
          <w:rFonts w:ascii="Times New Roman" w:eastAsia="Calibri" w:hAnsi="Times New Roman" w:cs="Times New Roman"/>
          <w:sz w:val="24"/>
          <w:szCs w:val="24"/>
        </w:rPr>
        <w:t>округ</w:t>
      </w:r>
      <w:r w:rsidRPr="007F5364">
        <w:rPr>
          <w:rFonts w:ascii="Times New Roman" w:eastAsia="Calibri" w:hAnsi="Times New Roman" w:cs="Times New Roman"/>
          <w:sz w:val="24"/>
          <w:szCs w:val="24"/>
        </w:rPr>
        <w:t>, Магдагачинский</w:t>
      </w:r>
      <w:r w:rsidR="00CB7BFF">
        <w:rPr>
          <w:rFonts w:ascii="Times New Roman" w:eastAsia="Calibri" w:hAnsi="Times New Roman" w:cs="Times New Roman"/>
          <w:sz w:val="24"/>
          <w:szCs w:val="24"/>
        </w:rPr>
        <w:t xml:space="preserve"> район</w:t>
      </w:r>
      <w:r w:rsidRPr="007F5364">
        <w:rPr>
          <w:rFonts w:ascii="Times New Roman" w:eastAsia="Calibri" w:hAnsi="Times New Roman" w:cs="Times New Roman"/>
          <w:sz w:val="24"/>
          <w:szCs w:val="24"/>
        </w:rPr>
        <w:t>, Сковородинский</w:t>
      </w:r>
      <w:r w:rsidR="00CB7BFF">
        <w:rPr>
          <w:rFonts w:ascii="Times New Roman" w:eastAsia="Calibri" w:hAnsi="Times New Roman" w:cs="Times New Roman"/>
          <w:sz w:val="24"/>
          <w:szCs w:val="24"/>
        </w:rPr>
        <w:t xml:space="preserve"> округ</w:t>
      </w:r>
      <w:r w:rsidRPr="007F5364">
        <w:rPr>
          <w:rFonts w:ascii="Times New Roman" w:eastAsia="Calibri" w:hAnsi="Times New Roman" w:cs="Times New Roman"/>
          <w:sz w:val="24"/>
          <w:szCs w:val="24"/>
        </w:rPr>
        <w:t>).</w:t>
      </w:r>
    </w:p>
    <w:p w14:paraId="54EDA206" w14:textId="77777777" w:rsidR="00C93846" w:rsidRPr="007F5364" w:rsidRDefault="00C93846" w:rsidP="007F5364">
      <w:pPr>
        <w:spacing w:after="0" w:line="240" w:lineRule="auto"/>
        <w:ind w:firstLine="709"/>
        <w:contextualSpacing/>
        <w:jc w:val="both"/>
        <w:rPr>
          <w:rFonts w:ascii="Times New Roman" w:eastAsia="Calibri" w:hAnsi="Times New Roman" w:cs="Times New Roman"/>
          <w:sz w:val="24"/>
          <w:szCs w:val="24"/>
        </w:rPr>
      </w:pPr>
      <w:r w:rsidRPr="007F5364">
        <w:rPr>
          <w:rFonts w:ascii="Times New Roman" w:eastAsia="Calibri" w:hAnsi="Times New Roman" w:cs="Times New Roman"/>
          <w:sz w:val="24"/>
          <w:szCs w:val="24"/>
        </w:rPr>
        <w:t>Отсутствует спрос на предоставление мест в детские сады, места предоставляются сразу по заявлению родителей на 21 территории.</w:t>
      </w:r>
    </w:p>
    <w:p w14:paraId="3B6DA8B5" w14:textId="7B4024ED" w:rsidR="00C631E1" w:rsidRPr="007F5364" w:rsidRDefault="00C631E1"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В рамках подготовки к 2023/24 учебному году обновлена материально-техническая база в 101 образовательной организации 28 муниципальных образований, в том числе продолжена работа по замене деревянных окон на металлопластиковые в </w:t>
      </w:r>
      <w:r w:rsidR="006E52B8">
        <w:rPr>
          <w:rFonts w:ascii="Times New Roman" w:hAnsi="Times New Roman" w:cs="Times New Roman"/>
          <w:sz w:val="24"/>
          <w:szCs w:val="24"/>
        </w:rPr>
        <w:t xml:space="preserve">            </w:t>
      </w:r>
      <w:r w:rsidR="00CB7BFF">
        <w:rPr>
          <w:rFonts w:ascii="Times New Roman" w:hAnsi="Times New Roman" w:cs="Times New Roman"/>
          <w:sz w:val="24"/>
          <w:szCs w:val="24"/>
        </w:rPr>
        <w:t>20</w:t>
      </w:r>
      <w:r w:rsidRPr="007F5364">
        <w:rPr>
          <w:rFonts w:ascii="Times New Roman" w:hAnsi="Times New Roman" w:cs="Times New Roman"/>
          <w:sz w:val="24"/>
          <w:szCs w:val="24"/>
        </w:rPr>
        <w:t xml:space="preserve"> муниципальных образованиях, благоустройству территории об</w:t>
      </w:r>
      <w:r w:rsidR="00CB7BFF">
        <w:rPr>
          <w:rFonts w:ascii="Times New Roman" w:hAnsi="Times New Roman" w:cs="Times New Roman"/>
          <w:sz w:val="24"/>
          <w:szCs w:val="24"/>
        </w:rPr>
        <w:t>разовательных организаций в 22</w:t>
      </w:r>
      <w:r w:rsidRPr="007F5364">
        <w:rPr>
          <w:rFonts w:ascii="Times New Roman" w:hAnsi="Times New Roman" w:cs="Times New Roman"/>
          <w:sz w:val="24"/>
          <w:szCs w:val="24"/>
        </w:rPr>
        <w:t xml:space="preserve"> муниципальных образованиях, выполнению работ по озеленению, установке</w:t>
      </w:r>
      <w:r w:rsidR="00CB7BFF">
        <w:rPr>
          <w:rFonts w:ascii="Times New Roman" w:hAnsi="Times New Roman" w:cs="Times New Roman"/>
          <w:sz w:val="24"/>
          <w:szCs w:val="24"/>
        </w:rPr>
        <w:t xml:space="preserve"> малых архитектурных форм в 5</w:t>
      </w:r>
      <w:r w:rsidRPr="007F5364">
        <w:rPr>
          <w:rFonts w:ascii="Times New Roman" w:hAnsi="Times New Roman" w:cs="Times New Roman"/>
          <w:sz w:val="24"/>
          <w:szCs w:val="24"/>
        </w:rPr>
        <w:t xml:space="preserve"> муниципальных образованиях: г.Благовещенск, г. Тында, Благовещенский округ, Сковородинский округ, Октябрьский ра</w:t>
      </w:r>
      <w:r w:rsidR="00CB7BFF">
        <w:rPr>
          <w:rFonts w:ascii="Times New Roman" w:hAnsi="Times New Roman" w:cs="Times New Roman"/>
          <w:sz w:val="24"/>
          <w:szCs w:val="24"/>
        </w:rPr>
        <w:t>йон, капитальных ремонтов в 5</w:t>
      </w:r>
      <w:r w:rsidRPr="007F5364">
        <w:rPr>
          <w:rFonts w:ascii="Times New Roman" w:hAnsi="Times New Roman" w:cs="Times New Roman"/>
          <w:sz w:val="24"/>
          <w:szCs w:val="24"/>
        </w:rPr>
        <w:t xml:space="preserve"> муниципальных округах: г. Зея, пгт. Прогресс, Архаринский округ, Бурейский округ, Свободненский район, создание новых мест: строительство школы на 1500 мест в г. Благовещенск и т.д. </w:t>
      </w:r>
    </w:p>
    <w:p w14:paraId="78EDEA23" w14:textId="77777777" w:rsidR="00C631E1" w:rsidRPr="007F5364" w:rsidRDefault="00C631E1"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рамках реализации федерального проекта «Современная школа» в Амурской области в г.  Благовещенск   01.09.2023 года введена в эксплуатацию школа на 1500 мест.</w:t>
      </w:r>
    </w:p>
    <w:p w14:paraId="5A3C3E5E" w14:textId="61430A56" w:rsidR="00C631E1" w:rsidRPr="007F5364" w:rsidRDefault="00CB7BFF" w:rsidP="007F536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Также </w:t>
      </w:r>
      <w:r w:rsidR="00C631E1" w:rsidRPr="007F5364">
        <w:rPr>
          <w:rFonts w:ascii="Times New Roman" w:hAnsi="Times New Roman" w:cs="Times New Roman"/>
          <w:sz w:val="24"/>
          <w:szCs w:val="24"/>
        </w:rPr>
        <w:t>в рамках реализации мероприятий по созданию новых мест в общеобразовательных организациях, расположенных в сельской местности и поселках городского типа, реализуется мероприятие по строительству школы на 165 мест в п.г.т. Экимчан Селемджинского района.</w:t>
      </w:r>
    </w:p>
    <w:p w14:paraId="54318D84" w14:textId="77777777" w:rsidR="00C631E1" w:rsidRPr="007F5364" w:rsidRDefault="00C631E1" w:rsidP="007F5364">
      <w:pPr>
        <w:autoSpaceDE w:val="0"/>
        <w:autoSpaceDN w:val="0"/>
        <w:adjustRightInd w:val="0"/>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В ряде организаций, введенных в эксплуатацию ранее, сохраняется необходимость улучшения санитарно-технического состояния: обеспечение отдельных организаций централизованными системами водоотведения, водоснабжения, проведение ремонтных работ.</w:t>
      </w:r>
    </w:p>
    <w:p w14:paraId="0C0ED3FA" w14:textId="77777777" w:rsidR="00C631E1" w:rsidRPr="007F5364" w:rsidRDefault="00C631E1" w:rsidP="007F5364">
      <w:pPr>
        <w:autoSpaceDE w:val="0"/>
        <w:autoSpaceDN w:val="0"/>
        <w:adjustRightInd w:val="0"/>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Проведение капитального ремонта осуществляется в рамках реализации программы капитального ремонта школ «Модернизация школьных систем образования» государственной программы «Развитие образования», которая также предусматривает оснащение классов новой мебелью, оборудованием для занятий проектно–исследовательской деятельностью, а также оснащение спортивных залов спортинвентарём.</w:t>
      </w:r>
    </w:p>
    <w:p w14:paraId="2FE6DB30" w14:textId="038EB9DF" w:rsidR="00C631E1" w:rsidRPr="007F5364" w:rsidRDefault="00C631E1" w:rsidP="007F5364">
      <w:pPr>
        <w:autoSpaceDE w:val="0"/>
        <w:autoSpaceDN w:val="0"/>
        <w:adjustRightInd w:val="0"/>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Правительством Амурской области в 2023 году сформирована и направлена заявка на предоставление субсидии из федерального бюджета бюджетам субъектов Российской Федерации на реализацию региональных проектов, направленных на проведение капитального ремонта и оснащение оборудованием зданий региональных (муниципальных) общеобразовательных организаций в рамках государственной программы Российской Федерации «Развитие образования» в 2024</w:t>
      </w:r>
      <w:r w:rsidR="000342E0">
        <w:rPr>
          <w:rFonts w:ascii="Times New Roman" w:hAnsi="Times New Roman" w:cs="Times New Roman"/>
          <w:sz w:val="24"/>
          <w:szCs w:val="24"/>
        </w:rPr>
        <w:t>-</w:t>
      </w:r>
      <w:r w:rsidR="00CB7BFF">
        <w:rPr>
          <w:rFonts w:ascii="Times New Roman" w:hAnsi="Times New Roman" w:cs="Times New Roman"/>
          <w:sz w:val="24"/>
          <w:szCs w:val="24"/>
        </w:rPr>
        <w:t>2026 гг</w:t>
      </w:r>
      <w:r w:rsidRPr="007F5364">
        <w:rPr>
          <w:rFonts w:ascii="Times New Roman" w:hAnsi="Times New Roman" w:cs="Times New Roman"/>
          <w:sz w:val="24"/>
          <w:szCs w:val="24"/>
        </w:rPr>
        <w:t xml:space="preserve">. </w:t>
      </w:r>
    </w:p>
    <w:p w14:paraId="46739136" w14:textId="69BD998D" w:rsidR="00C631E1" w:rsidRPr="007F5364" w:rsidRDefault="00C631E1" w:rsidP="007F5364">
      <w:pPr>
        <w:autoSpaceDE w:val="0"/>
        <w:autoSpaceDN w:val="0"/>
        <w:adjustRightInd w:val="0"/>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По результатам проведенного конкурсного отбора включены 12 объектов общеобразовательных организаций Амурской области, с однолетним циклом производства ремонтных работ в 2024</w:t>
      </w:r>
      <w:r w:rsidR="00C57151">
        <w:rPr>
          <w:rFonts w:ascii="Times New Roman" w:hAnsi="Times New Roman" w:cs="Times New Roman"/>
          <w:sz w:val="24"/>
          <w:szCs w:val="24"/>
        </w:rPr>
        <w:t>-</w:t>
      </w:r>
      <w:r w:rsidR="00CB7BFF">
        <w:rPr>
          <w:rFonts w:ascii="Times New Roman" w:hAnsi="Times New Roman" w:cs="Times New Roman"/>
          <w:sz w:val="24"/>
          <w:szCs w:val="24"/>
        </w:rPr>
        <w:t>2026 гг</w:t>
      </w:r>
      <w:r w:rsidRPr="007F5364">
        <w:rPr>
          <w:rFonts w:ascii="Times New Roman" w:hAnsi="Times New Roman" w:cs="Times New Roman"/>
          <w:sz w:val="24"/>
          <w:szCs w:val="24"/>
        </w:rPr>
        <w:t xml:space="preserve">, с указанием объемов бюджетных ассигнований, предоставляемых бюджету Амурской области на капитальный ремонт. </w:t>
      </w:r>
    </w:p>
    <w:p w14:paraId="5A96971D" w14:textId="77777777" w:rsidR="00C631E1" w:rsidRPr="007F5364" w:rsidRDefault="00C631E1" w:rsidP="007F5364">
      <w:pPr>
        <w:autoSpaceDE w:val="0"/>
        <w:autoSpaceDN w:val="0"/>
        <w:adjustRightInd w:val="0"/>
        <w:spacing w:after="0" w:line="240" w:lineRule="auto"/>
        <w:ind w:firstLine="708"/>
        <w:jc w:val="both"/>
        <w:rPr>
          <w:rFonts w:ascii="Times New Roman" w:hAnsi="Times New Roman" w:cs="Times New Roman"/>
          <w:sz w:val="24"/>
          <w:szCs w:val="24"/>
        </w:rPr>
      </w:pPr>
    </w:p>
    <w:p w14:paraId="5E300CD9" w14:textId="77777777" w:rsidR="00C631E1" w:rsidRPr="007F5364" w:rsidRDefault="00C631E1" w:rsidP="007F5364">
      <w:pPr>
        <w:spacing w:after="0" w:line="240" w:lineRule="auto"/>
        <w:ind w:firstLine="709"/>
        <w:contextualSpacing/>
        <w:jc w:val="both"/>
        <w:rPr>
          <w:rFonts w:ascii="Times New Roman" w:hAnsi="Times New Roman" w:cs="Times New Roman"/>
          <w:sz w:val="24"/>
          <w:szCs w:val="24"/>
        </w:rPr>
      </w:pPr>
    </w:p>
    <w:p w14:paraId="7469CE73" w14:textId="77777777" w:rsidR="000342E0" w:rsidRDefault="009434E9" w:rsidP="007F5364">
      <w:pPr>
        <w:spacing w:after="0" w:line="240" w:lineRule="auto"/>
        <w:contextualSpacing/>
        <w:jc w:val="center"/>
        <w:rPr>
          <w:rFonts w:ascii="Times New Roman" w:hAnsi="Times New Roman" w:cs="Times New Roman"/>
          <w:sz w:val="24"/>
          <w:szCs w:val="24"/>
        </w:rPr>
      </w:pPr>
      <w:r w:rsidRPr="007F5364">
        <w:rPr>
          <w:rFonts w:ascii="Times New Roman" w:hAnsi="Times New Roman" w:cs="Times New Roman"/>
          <w:sz w:val="24"/>
          <w:szCs w:val="24"/>
        </w:rPr>
        <w:t>Реализация программы «Здоровое питание» на территории Амурской обл</w:t>
      </w:r>
      <w:r w:rsidR="000342E0">
        <w:rPr>
          <w:rFonts w:ascii="Times New Roman" w:hAnsi="Times New Roman" w:cs="Times New Roman"/>
          <w:sz w:val="24"/>
          <w:szCs w:val="24"/>
        </w:rPr>
        <w:t>асти</w:t>
      </w:r>
    </w:p>
    <w:p w14:paraId="1A220804" w14:textId="77777777" w:rsidR="009434E9" w:rsidRPr="007F5364" w:rsidRDefault="000342E0" w:rsidP="007F5364">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 2023-2024 учебном году</w:t>
      </w:r>
    </w:p>
    <w:p w14:paraId="269A4D35" w14:textId="77777777" w:rsidR="009434E9" w:rsidRPr="007F5364" w:rsidRDefault="009434E9" w:rsidP="007F5364">
      <w:pPr>
        <w:spacing w:after="0" w:line="240" w:lineRule="auto"/>
        <w:contextualSpacing/>
        <w:jc w:val="center"/>
        <w:rPr>
          <w:rFonts w:ascii="Times New Roman" w:hAnsi="Times New Roman" w:cs="Times New Roman"/>
          <w:sz w:val="24"/>
          <w:szCs w:val="24"/>
        </w:rPr>
      </w:pPr>
    </w:p>
    <w:p w14:paraId="0890B63C" w14:textId="77777777" w:rsidR="009434E9" w:rsidRPr="007F5364" w:rsidRDefault="009434E9" w:rsidP="007F5364">
      <w:pPr>
        <w:autoSpaceDE w:val="0"/>
        <w:autoSpaceDN w:val="0"/>
        <w:adjustRightInd w:val="0"/>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 xml:space="preserve">Организация питания детей – обязательный элемент в системе создания благополучных условий обучения и воспитания в детских организациях. Здоровое питание для детей обеспечивает их рост, физическое и умственное развитие. </w:t>
      </w:r>
    </w:p>
    <w:p w14:paraId="32ABD651" w14:textId="77777777" w:rsidR="009434E9" w:rsidRPr="007F5364" w:rsidRDefault="009434E9"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С 1 сентября 2020 года вступил в силу Федеральный закон от 01.03.2020 г. №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 изданный в рамках реализации послания Президента Российской Федерации Федеральному Собранию Российской Федерации от 15.01.2020 г.</w:t>
      </w:r>
    </w:p>
    <w:p w14:paraId="0549B5F3" w14:textId="77777777" w:rsidR="009434E9" w:rsidRPr="007F5364" w:rsidRDefault="009434E9"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Предусмотрено, что обучающиеся по образовательным программам начального общего образования обеспечиваются учредителями организаций не менее одного раза в день бесплатным горячим питанием. Такое питание должно предусматривать наличие горячего блюда, не считая горячего напитка, за счет бюджетных ассигнований федерального бюджета, бюджетов субъектов РФ, местных бюджетов и иных источников финансирования.</w:t>
      </w:r>
    </w:p>
    <w:p w14:paraId="77D5DA8E" w14:textId="77777777" w:rsidR="009434E9" w:rsidRPr="007F5364" w:rsidRDefault="009434E9"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рамках исполнения соответствующего поручения, Федеральной службой Роспотребнадзора разработаны методические рекомендации:</w:t>
      </w:r>
    </w:p>
    <w:p w14:paraId="622E6B07" w14:textId="77777777" w:rsidR="009434E9" w:rsidRPr="007F5364" w:rsidRDefault="009434E9"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МР 2.4.0180-20 «Родительский контроль за организацией горячего питания детей в общеобразовательных организациях» от 18.05.2020 г.</w:t>
      </w:r>
    </w:p>
    <w:p w14:paraId="29CCC5AF" w14:textId="77777777" w:rsidR="009434E9" w:rsidRPr="007F5364" w:rsidRDefault="009434E9"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МР 2.4.0179-20 «Рекомендации по организации питания обучающихся общеобразовательных организаций» от 18.05.2020 г.</w:t>
      </w:r>
    </w:p>
    <w:p w14:paraId="2FC891C2" w14:textId="77777777" w:rsidR="009434E9" w:rsidRPr="007F5364" w:rsidRDefault="009434E9"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МР 2.3.6.0233-21 «Методические рекомендации к организации общественного питания населения» от 02.03.2021 г.</w:t>
      </w:r>
    </w:p>
    <w:p w14:paraId="3C8C8862" w14:textId="77777777" w:rsidR="009434E9" w:rsidRPr="007F5364" w:rsidRDefault="009434E9"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С целью изучения общественного мнения о качестве организации здорового питания обучающихся начальной школы в общеобразовательных организациях области c 2020 года в Амурской области успешно работает открытая общественная приемная.</w:t>
      </w:r>
    </w:p>
    <w:p w14:paraId="7658E753" w14:textId="77777777" w:rsidR="009434E9" w:rsidRPr="007F5364" w:rsidRDefault="009434E9"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Работа общественной приёмной подразумевает собой встречу контролирующих органов, представителей школы, лиц, оказывающих услуги питания в данной школе, а также, что является наиболее новаторским и важным – представителей родительского сообщества, дети которых обучаются именно в данном общеобразовательном учреждении.</w:t>
      </w:r>
    </w:p>
    <w:p w14:paraId="4BAF3F2E" w14:textId="77777777" w:rsidR="009434E9" w:rsidRPr="007F5364" w:rsidRDefault="009434E9"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Подобный формат работы позволяет родителям не только получить ответы на интересующие их вопросы, но и в оперативном порядке решать возникающие проблемы, не дожидаясь выхода «накипевшего» в социальные сети.</w:t>
      </w:r>
    </w:p>
    <w:p w14:paraId="1D17B46F" w14:textId="77777777" w:rsidR="009434E9" w:rsidRPr="007F5364" w:rsidRDefault="009434E9"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В рамках проекта «Демография» в течение 2023 года специалисты Управления Роспотребнадзора и ФБУЗ «Центр гигиены и эпидемиологии в Амурской области» проводили просветительские мероприятия среди населения по вопросам здорового питания. </w:t>
      </w:r>
    </w:p>
    <w:p w14:paraId="3171CF4E" w14:textId="7B3B1029" w:rsidR="009434E9" w:rsidRPr="007F5364" w:rsidRDefault="00F4551F" w:rsidP="007F5364">
      <w:pPr>
        <w:spacing w:after="0" w:line="240" w:lineRule="auto"/>
        <w:ind w:firstLine="709"/>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 2023 году</w:t>
      </w:r>
      <w:r w:rsidR="009434E9" w:rsidRPr="007F5364">
        <w:rPr>
          <w:rFonts w:ascii="Times New Roman" w:hAnsi="Times New Roman" w:cs="Times New Roman"/>
          <w:sz w:val="24"/>
          <w:szCs w:val="24"/>
          <w:shd w:val="clear" w:color="auto" w:fill="FFFFFF"/>
        </w:rPr>
        <w:t xml:space="preserve"> в г. Благовещенске состоялась VIII Всероссийская конференция «Демографическое развитие Дальнего Востока и Арктики». Были озвучены итоги совместной с правительством Приамурья работы по решению ключевой задачи – здоровое и полезное горячее питание школьников. Постановлением Правительства области утверждена программа по формированию культуры здорового питания обучающихся общеобразовательных организаций, утверждена региональная программа создания школьных кафе.</w:t>
      </w:r>
    </w:p>
    <w:p w14:paraId="762ABA06" w14:textId="77777777" w:rsidR="009434E9" w:rsidRPr="007F5364" w:rsidRDefault="009434E9" w:rsidP="007F5364">
      <w:pPr>
        <w:spacing w:after="0" w:line="240" w:lineRule="auto"/>
        <w:ind w:firstLine="709"/>
        <w:contextualSpacing/>
        <w:jc w:val="both"/>
        <w:rPr>
          <w:rFonts w:ascii="Times New Roman" w:hAnsi="Times New Roman" w:cs="Times New Roman"/>
          <w:sz w:val="24"/>
          <w:szCs w:val="24"/>
          <w:shd w:val="clear" w:color="auto" w:fill="FFFFFF"/>
        </w:rPr>
      </w:pPr>
      <w:r w:rsidRPr="007F5364">
        <w:rPr>
          <w:rFonts w:ascii="Times New Roman" w:hAnsi="Times New Roman" w:cs="Times New Roman"/>
          <w:sz w:val="24"/>
          <w:szCs w:val="24"/>
          <w:shd w:val="clear" w:color="auto" w:fill="FFFFFF"/>
        </w:rPr>
        <w:t>В постоянном режиме проводится проверка качества школьных обедов для оценки калорийности и микробиологических показателей в лабораторных условиях.</w:t>
      </w:r>
    </w:p>
    <w:p w14:paraId="602F7E73" w14:textId="77777777" w:rsidR="009434E9" w:rsidRPr="007F5364" w:rsidRDefault="009434E9" w:rsidP="007F5364">
      <w:pPr>
        <w:spacing w:after="0" w:line="240" w:lineRule="auto"/>
        <w:ind w:firstLine="709"/>
        <w:contextualSpacing/>
        <w:jc w:val="both"/>
        <w:rPr>
          <w:rFonts w:ascii="Times New Roman" w:hAnsi="Times New Roman" w:cs="Times New Roman"/>
          <w:sz w:val="24"/>
          <w:szCs w:val="24"/>
          <w:shd w:val="clear" w:color="auto" w:fill="FFFFFF"/>
        </w:rPr>
      </w:pPr>
      <w:r w:rsidRPr="007F5364">
        <w:rPr>
          <w:rFonts w:ascii="Times New Roman" w:hAnsi="Times New Roman" w:cs="Times New Roman"/>
          <w:sz w:val="24"/>
          <w:szCs w:val="24"/>
          <w:shd w:val="clear" w:color="auto" w:fill="FFFFFF"/>
        </w:rPr>
        <w:t xml:space="preserve">Региональный этап Всероссийского конкурса «Лучшая школьная столовая-2023» в Амурской области состоялся в Благовещенске на базе Амурского колледжа сервиса и торговли. Конкурс становится уже традиционным – в Амурской области он проводится во второй раз. Как и в прошлом году, в составе экспертного жюри были сотрудники Управления Роспотребнадзора по Амурской области. Главный критерий оценки – соответствие нормам здорового питания. </w:t>
      </w:r>
    </w:p>
    <w:p w14:paraId="1912EECD" w14:textId="77777777" w:rsidR="009434E9" w:rsidRPr="007F5364" w:rsidRDefault="009434E9"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В 2023 году в Амурской области открыла свои двери «Летняя школа здорового питания-2023». </w:t>
      </w:r>
    </w:p>
    <w:p w14:paraId="065FECF7" w14:textId="070217C8" w:rsidR="009434E9" w:rsidRPr="007F5364" w:rsidRDefault="009434E9"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Сотрудниками Управления Роспотребнадзора по Амурской области и </w:t>
      </w:r>
      <w:r w:rsidR="00C57151">
        <w:rPr>
          <w:rFonts w:ascii="Times New Roman" w:hAnsi="Times New Roman" w:cs="Times New Roman"/>
          <w:sz w:val="24"/>
          <w:szCs w:val="24"/>
        </w:rPr>
        <w:t xml:space="preserve">                   </w:t>
      </w:r>
      <w:r w:rsidRPr="007F5364">
        <w:rPr>
          <w:rFonts w:ascii="Times New Roman" w:hAnsi="Times New Roman" w:cs="Times New Roman"/>
          <w:sz w:val="24"/>
          <w:szCs w:val="24"/>
        </w:rPr>
        <w:t xml:space="preserve">ФБУЗ «Центр гигиены и эпидемиологии в Амурской области» было обучено </w:t>
      </w:r>
      <w:r w:rsidR="00FE4257">
        <w:rPr>
          <w:rFonts w:ascii="Times New Roman" w:hAnsi="Times New Roman" w:cs="Times New Roman"/>
          <w:sz w:val="24"/>
          <w:szCs w:val="24"/>
        </w:rPr>
        <w:t xml:space="preserve">26 педагогов </w:t>
      </w:r>
      <w:r w:rsidRPr="007F5364">
        <w:rPr>
          <w:rFonts w:ascii="Times New Roman" w:hAnsi="Times New Roman" w:cs="Times New Roman"/>
          <w:sz w:val="24"/>
          <w:szCs w:val="24"/>
        </w:rPr>
        <w:t>из 17 школ г</w:t>
      </w:r>
      <w:r w:rsidR="00FE4257">
        <w:rPr>
          <w:rFonts w:ascii="Times New Roman" w:hAnsi="Times New Roman" w:cs="Times New Roman"/>
          <w:sz w:val="24"/>
          <w:szCs w:val="24"/>
        </w:rPr>
        <w:t>.</w:t>
      </w:r>
      <w:r w:rsidRPr="007F5364">
        <w:rPr>
          <w:rFonts w:ascii="Times New Roman" w:hAnsi="Times New Roman" w:cs="Times New Roman"/>
          <w:sz w:val="24"/>
          <w:szCs w:val="24"/>
        </w:rPr>
        <w:t xml:space="preserve"> Благовещенска, которые в 2023 году реализовали программу «Летняя школа здорового питания» в городских пришкольных лагерях. </w:t>
      </w:r>
    </w:p>
    <w:p w14:paraId="291285F1" w14:textId="77777777" w:rsidR="009434E9" w:rsidRPr="007F5364" w:rsidRDefault="009434E9" w:rsidP="007F5364">
      <w:pPr>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2023 году 14 детей на территории ФБУЗ «Центр гигиены и эпидемиологии в Амурской области» и более 500 детей в рамках профильных смен приобрели знания о правилах рационального питания, его влиянии на сохранение и укрепление здоровья, а также получили знания о нерациональном питании и его последствиях, приобрели осознанную потребность в здоровом питании, как элементе здорового образа жизни. Всего в 2023 году 18 тысяч школьников освоили основы правильного питания в формате классных часов, внеклассных мероприятий и уроков здорового питания.</w:t>
      </w:r>
    </w:p>
    <w:p w14:paraId="46A92998" w14:textId="77777777" w:rsidR="009434E9" w:rsidRPr="007F5364" w:rsidRDefault="009434E9"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С мая 2022 года стоимость питания обучающихся 1-4 классов увеличена с 63 до 70 рублей в южных районах и с 73 до 80 рублей в северных районах области. Стоимость питания детей с ограниченными возможностями здоровья составляет в северных районах 119 рублей, в южных районах 97 рублей. </w:t>
      </w:r>
    </w:p>
    <w:p w14:paraId="62AD8B27" w14:textId="77777777" w:rsidR="009434E9" w:rsidRPr="007F5364" w:rsidRDefault="009434E9" w:rsidP="007F5364">
      <w:pPr>
        <w:spacing w:after="0" w:line="240" w:lineRule="auto"/>
        <w:ind w:firstLine="709"/>
        <w:jc w:val="both"/>
        <w:rPr>
          <w:rFonts w:ascii="Times New Roman" w:eastAsia="Calibri" w:hAnsi="Times New Roman" w:cs="Times New Roman"/>
          <w:color w:val="000000"/>
        </w:rPr>
      </w:pPr>
      <w:r w:rsidRPr="007F5364">
        <w:rPr>
          <w:rFonts w:ascii="Times New Roman" w:eastAsia="Calibri" w:hAnsi="Times New Roman" w:cs="Times New Roman"/>
          <w:sz w:val="24"/>
          <w:szCs w:val="24"/>
        </w:rPr>
        <w:t xml:space="preserve">В рамках реализации Регионального проекта «Модернизация школьных систем общего образования» и введения нового мероприятие по созданию </w:t>
      </w:r>
      <w:r w:rsidRPr="007F5364">
        <w:rPr>
          <w:rFonts w:ascii="Times New Roman" w:eastAsia="Calibri" w:hAnsi="Times New Roman" w:cs="Times New Roman"/>
          <w:color w:val="000000"/>
          <w:sz w:val="24"/>
          <w:szCs w:val="24"/>
        </w:rPr>
        <w:t>«Школьного кафе» в государственную программу «Развитие образования Амурской области» до 2026 года планируется создать 138 кафе на базе общеобразовательных организаций.</w:t>
      </w:r>
    </w:p>
    <w:p w14:paraId="36C03654" w14:textId="77777777" w:rsidR="00396BDA" w:rsidRPr="007F5364" w:rsidRDefault="00396BDA" w:rsidP="007F5364">
      <w:pPr>
        <w:spacing w:after="0" w:line="240" w:lineRule="auto"/>
        <w:ind w:firstLine="709"/>
        <w:jc w:val="both"/>
        <w:rPr>
          <w:rFonts w:ascii="Times New Roman" w:eastAsia="Times New Roman" w:hAnsi="Times New Roman" w:cs="Times New Roman"/>
          <w:sz w:val="24"/>
          <w:szCs w:val="24"/>
          <w:lang w:eastAsia="ru-RU"/>
        </w:rPr>
      </w:pPr>
    </w:p>
    <w:p w14:paraId="06F10238" w14:textId="77777777" w:rsidR="00396BDA" w:rsidRPr="007F5364" w:rsidRDefault="00396BDA" w:rsidP="007F5364">
      <w:pPr>
        <w:spacing w:after="0" w:line="240" w:lineRule="auto"/>
        <w:ind w:firstLine="709"/>
        <w:jc w:val="center"/>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Профилактика профессиональной заболеваемости</w:t>
      </w:r>
    </w:p>
    <w:p w14:paraId="66EEDFAE" w14:textId="77777777" w:rsidR="00396BDA" w:rsidRPr="007F5364" w:rsidRDefault="00396BDA" w:rsidP="007F5364">
      <w:pPr>
        <w:spacing w:after="0" w:line="240" w:lineRule="auto"/>
        <w:ind w:firstLine="709"/>
        <w:jc w:val="both"/>
        <w:rPr>
          <w:rFonts w:ascii="Times New Roman" w:eastAsia="Times New Roman" w:hAnsi="Times New Roman" w:cs="Times New Roman"/>
          <w:sz w:val="24"/>
          <w:szCs w:val="24"/>
          <w:lang w:eastAsia="ru-RU"/>
        </w:rPr>
      </w:pPr>
    </w:p>
    <w:p w14:paraId="7507FF08" w14:textId="5EF22FE5" w:rsidR="009E61A9" w:rsidRPr="007F5364" w:rsidRDefault="009E61A9"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hAnsi="Times New Roman" w:cs="Times New Roman"/>
          <w:sz w:val="24"/>
          <w:szCs w:val="24"/>
        </w:rPr>
        <w:t>На протяжении ряда лет максимальные уровни профессиональной заболеваемости (по установленным заключительны</w:t>
      </w:r>
      <w:r w:rsidR="00770208">
        <w:rPr>
          <w:rFonts w:ascii="Times New Roman" w:hAnsi="Times New Roman" w:cs="Times New Roman"/>
          <w:sz w:val="24"/>
          <w:szCs w:val="24"/>
        </w:rPr>
        <w:t>м диагнозам) регистрируются у дв</w:t>
      </w:r>
      <w:r w:rsidRPr="007F5364">
        <w:rPr>
          <w:rFonts w:ascii="Times New Roman" w:hAnsi="Times New Roman" w:cs="Times New Roman"/>
          <w:sz w:val="24"/>
          <w:szCs w:val="24"/>
        </w:rPr>
        <w:t xml:space="preserve">ух юридических лиц, осуществляющих деятельность на территории Амурской области – АО «Покровский рудник» и </w:t>
      </w:r>
      <w:r w:rsidR="000A7A3B">
        <w:rPr>
          <w:rFonts w:ascii="Times New Roman" w:hAnsi="Times New Roman" w:cs="Times New Roman"/>
          <w:sz w:val="24"/>
          <w:szCs w:val="24"/>
        </w:rPr>
        <w:t xml:space="preserve">ООО «Березитовый рудник» (таб. </w:t>
      </w:r>
      <w:r w:rsidR="006E52B8">
        <w:rPr>
          <w:rFonts w:ascii="Times New Roman" w:hAnsi="Times New Roman" w:cs="Times New Roman"/>
          <w:sz w:val="24"/>
          <w:szCs w:val="24"/>
        </w:rPr>
        <w:t>56</w:t>
      </w:r>
      <w:r w:rsidR="000A7A3B">
        <w:rPr>
          <w:rFonts w:ascii="Times New Roman" w:hAnsi="Times New Roman" w:cs="Times New Roman"/>
          <w:sz w:val="24"/>
          <w:szCs w:val="24"/>
        </w:rPr>
        <w:t>)</w:t>
      </w:r>
      <w:r w:rsidRPr="007F5364">
        <w:rPr>
          <w:rFonts w:ascii="Times New Roman" w:hAnsi="Times New Roman" w:cs="Times New Roman"/>
          <w:sz w:val="24"/>
          <w:szCs w:val="24"/>
        </w:rPr>
        <w:t>.</w:t>
      </w:r>
    </w:p>
    <w:p w14:paraId="4ECFDA87" w14:textId="77777777" w:rsidR="009E61A9" w:rsidRPr="007F5364" w:rsidRDefault="009E61A9" w:rsidP="007F5364">
      <w:pPr>
        <w:spacing w:after="0" w:line="240" w:lineRule="auto"/>
        <w:ind w:firstLine="709"/>
        <w:jc w:val="both"/>
        <w:rPr>
          <w:rFonts w:ascii="Times New Roman" w:hAnsi="Times New Roman" w:cs="Times New Roman"/>
        </w:rPr>
      </w:pPr>
    </w:p>
    <w:p w14:paraId="16FF5A5E" w14:textId="77777777" w:rsidR="000A7A3B" w:rsidRDefault="000A7A3B" w:rsidP="007F5364">
      <w:pPr>
        <w:spacing w:after="0" w:line="240" w:lineRule="auto"/>
        <w:ind w:firstLine="709"/>
        <w:jc w:val="right"/>
        <w:rPr>
          <w:rFonts w:ascii="Times New Roman" w:hAnsi="Times New Roman" w:cs="Times New Roman"/>
        </w:rPr>
      </w:pPr>
      <w:r>
        <w:rPr>
          <w:rFonts w:ascii="Times New Roman" w:hAnsi="Times New Roman" w:cs="Times New Roman"/>
        </w:rPr>
        <w:t xml:space="preserve">Таблица </w:t>
      </w:r>
      <w:r w:rsidR="006E52B8">
        <w:rPr>
          <w:rFonts w:ascii="Times New Roman" w:hAnsi="Times New Roman" w:cs="Times New Roman"/>
        </w:rPr>
        <w:t>56</w:t>
      </w:r>
    </w:p>
    <w:p w14:paraId="5D3A7C26" w14:textId="77777777" w:rsidR="00E54500" w:rsidRPr="00E54500" w:rsidRDefault="009E61A9" w:rsidP="00E54500">
      <w:pPr>
        <w:spacing w:after="0" w:line="240" w:lineRule="auto"/>
        <w:ind w:firstLine="709"/>
        <w:jc w:val="center"/>
        <w:rPr>
          <w:rFonts w:ascii="Times New Roman" w:hAnsi="Times New Roman" w:cs="Times New Roman"/>
          <w:b/>
        </w:rPr>
      </w:pPr>
      <w:r w:rsidRPr="00E54500">
        <w:rPr>
          <w:rFonts w:ascii="Times New Roman" w:hAnsi="Times New Roman" w:cs="Times New Roman"/>
          <w:b/>
        </w:rPr>
        <w:t>Профессиональная заболеваемость в Амурской области за 2018-2022г.г. (абс.числа)</w:t>
      </w:r>
    </w:p>
    <w:p w14:paraId="27B999E5" w14:textId="77777777" w:rsidR="009E61A9" w:rsidRPr="007F5364" w:rsidRDefault="009E61A9" w:rsidP="007F5364">
      <w:pPr>
        <w:spacing w:after="0" w:line="240" w:lineRule="auto"/>
        <w:ind w:firstLine="709"/>
        <w:jc w:val="right"/>
        <w:rPr>
          <w:rFonts w:ascii="Times New Roman" w:hAnsi="Times New Roman" w:cs="Times New Roman"/>
        </w:rPr>
      </w:pPr>
      <w:r w:rsidRPr="007F5364">
        <w:rPr>
          <w:rFonts w:ascii="Times New Roman" w:hAnsi="Times New Roman" w:cs="Times New Roman"/>
        </w:rPr>
        <w:t xml:space="preserve"> </w:t>
      </w:r>
    </w:p>
    <w:tbl>
      <w:tblPr>
        <w:tblW w:w="9181" w:type="dxa"/>
        <w:jc w:val="center"/>
        <w:tblLayout w:type="fixed"/>
        <w:tblLook w:val="04A0" w:firstRow="1" w:lastRow="0" w:firstColumn="1" w:lastColumn="0" w:noHBand="0" w:noVBand="1"/>
      </w:tblPr>
      <w:tblGrid>
        <w:gridCol w:w="562"/>
        <w:gridCol w:w="2439"/>
        <w:gridCol w:w="850"/>
        <w:gridCol w:w="680"/>
        <w:gridCol w:w="822"/>
        <w:gridCol w:w="851"/>
        <w:gridCol w:w="737"/>
        <w:gridCol w:w="964"/>
        <w:gridCol w:w="1276"/>
      </w:tblGrid>
      <w:tr w:rsidR="00C258A6" w:rsidRPr="007F5364" w14:paraId="67B36A91" w14:textId="77777777" w:rsidTr="007442E3">
        <w:trPr>
          <w:trHeight w:val="60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1A2BD" w14:textId="77777777" w:rsidR="00C258A6" w:rsidRPr="007F5364" w:rsidRDefault="00C258A6" w:rsidP="007F5364">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w:t>
            </w:r>
            <w:r w:rsidR="00E54500">
              <w:rPr>
                <w:rFonts w:ascii="Times New Roman" w:hAnsi="Times New Roman" w:cs="Times New Roman"/>
                <w:color w:val="000000"/>
                <w:sz w:val="20"/>
                <w:szCs w:val="20"/>
              </w:rPr>
              <w:t xml:space="preserve"> </w:t>
            </w:r>
            <w:r w:rsidRPr="007F5364">
              <w:rPr>
                <w:rFonts w:ascii="Times New Roman" w:hAnsi="Times New Roman" w:cs="Times New Roman"/>
                <w:color w:val="000000"/>
                <w:sz w:val="20"/>
                <w:szCs w:val="20"/>
              </w:rPr>
              <w:t>п/п</w:t>
            </w:r>
          </w:p>
        </w:tc>
        <w:tc>
          <w:tcPr>
            <w:tcW w:w="2439" w:type="dxa"/>
            <w:tcBorders>
              <w:top w:val="single" w:sz="4" w:space="0" w:color="auto"/>
              <w:left w:val="nil"/>
              <w:bottom w:val="single" w:sz="4" w:space="0" w:color="auto"/>
              <w:right w:val="single" w:sz="4" w:space="0" w:color="auto"/>
            </w:tcBorders>
            <w:shd w:val="clear" w:color="auto" w:fill="auto"/>
            <w:vAlign w:val="center"/>
            <w:hideMark/>
          </w:tcPr>
          <w:p w14:paraId="54DCD725" w14:textId="77777777" w:rsidR="00C258A6" w:rsidRPr="00E54500" w:rsidRDefault="00C258A6" w:rsidP="00E54500">
            <w:pPr>
              <w:spacing w:after="0" w:line="240" w:lineRule="auto"/>
              <w:jc w:val="center"/>
              <w:rPr>
                <w:rFonts w:ascii="Times New Roman" w:hAnsi="Times New Roman" w:cs="Times New Roman"/>
                <w:bCs/>
                <w:color w:val="000000"/>
                <w:sz w:val="20"/>
                <w:szCs w:val="20"/>
              </w:rPr>
            </w:pPr>
            <w:r w:rsidRPr="00E54500">
              <w:rPr>
                <w:rFonts w:ascii="Times New Roman" w:hAnsi="Times New Roman" w:cs="Times New Roman"/>
                <w:bCs/>
                <w:color w:val="000000"/>
                <w:sz w:val="20"/>
                <w:szCs w:val="20"/>
              </w:rPr>
              <w:t>Работодатель</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7367FE8" w14:textId="77777777" w:rsidR="00C258A6" w:rsidRPr="00E54500" w:rsidRDefault="00C258A6" w:rsidP="00E54500">
            <w:pPr>
              <w:spacing w:after="0" w:line="240" w:lineRule="auto"/>
              <w:jc w:val="center"/>
              <w:rPr>
                <w:rFonts w:ascii="Times New Roman" w:hAnsi="Times New Roman" w:cs="Times New Roman"/>
                <w:bCs/>
                <w:color w:val="000000"/>
                <w:sz w:val="20"/>
                <w:szCs w:val="20"/>
              </w:rPr>
            </w:pPr>
            <w:r w:rsidRPr="00E54500">
              <w:rPr>
                <w:rFonts w:ascii="Times New Roman" w:hAnsi="Times New Roman" w:cs="Times New Roman"/>
                <w:bCs/>
                <w:color w:val="000000"/>
                <w:sz w:val="20"/>
                <w:szCs w:val="20"/>
              </w:rPr>
              <w:t>2018</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40D5BC7A" w14:textId="77777777" w:rsidR="00C258A6" w:rsidRPr="00E54500" w:rsidRDefault="00C258A6" w:rsidP="00E54500">
            <w:pPr>
              <w:spacing w:after="0" w:line="240" w:lineRule="auto"/>
              <w:jc w:val="center"/>
              <w:rPr>
                <w:rFonts w:ascii="Times New Roman" w:hAnsi="Times New Roman" w:cs="Times New Roman"/>
                <w:bCs/>
                <w:color w:val="000000"/>
                <w:sz w:val="20"/>
                <w:szCs w:val="20"/>
              </w:rPr>
            </w:pPr>
            <w:r w:rsidRPr="00E54500">
              <w:rPr>
                <w:rFonts w:ascii="Times New Roman" w:hAnsi="Times New Roman" w:cs="Times New Roman"/>
                <w:bCs/>
                <w:color w:val="000000"/>
                <w:sz w:val="20"/>
                <w:szCs w:val="20"/>
              </w:rPr>
              <w:t>2019</w:t>
            </w:r>
          </w:p>
        </w:tc>
        <w:tc>
          <w:tcPr>
            <w:tcW w:w="822" w:type="dxa"/>
            <w:tcBorders>
              <w:top w:val="single" w:sz="4" w:space="0" w:color="auto"/>
              <w:left w:val="nil"/>
              <w:bottom w:val="single" w:sz="4" w:space="0" w:color="auto"/>
              <w:right w:val="single" w:sz="4" w:space="0" w:color="auto"/>
            </w:tcBorders>
            <w:shd w:val="clear" w:color="auto" w:fill="auto"/>
            <w:vAlign w:val="center"/>
            <w:hideMark/>
          </w:tcPr>
          <w:p w14:paraId="62AC5BF3" w14:textId="77777777" w:rsidR="00C258A6" w:rsidRPr="00E54500" w:rsidRDefault="00C258A6" w:rsidP="00E54500">
            <w:pPr>
              <w:spacing w:after="0" w:line="240" w:lineRule="auto"/>
              <w:jc w:val="center"/>
              <w:rPr>
                <w:rFonts w:ascii="Times New Roman" w:hAnsi="Times New Roman" w:cs="Times New Roman"/>
                <w:bCs/>
                <w:color w:val="000000"/>
                <w:sz w:val="20"/>
                <w:szCs w:val="20"/>
              </w:rPr>
            </w:pPr>
            <w:r w:rsidRPr="00E54500">
              <w:rPr>
                <w:rFonts w:ascii="Times New Roman" w:hAnsi="Times New Roman" w:cs="Times New Roman"/>
                <w:bCs/>
                <w:color w:val="000000"/>
                <w:sz w:val="20"/>
                <w:szCs w:val="20"/>
              </w:rPr>
              <w:t>2020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9506BFF" w14:textId="77777777" w:rsidR="00C258A6" w:rsidRPr="00E54500" w:rsidRDefault="00C258A6" w:rsidP="00E54500">
            <w:pPr>
              <w:spacing w:after="0" w:line="240" w:lineRule="auto"/>
              <w:jc w:val="center"/>
              <w:rPr>
                <w:rFonts w:ascii="Times New Roman" w:hAnsi="Times New Roman" w:cs="Times New Roman"/>
                <w:bCs/>
                <w:color w:val="000000"/>
                <w:sz w:val="20"/>
                <w:szCs w:val="20"/>
              </w:rPr>
            </w:pPr>
            <w:r w:rsidRPr="00E54500">
              <w:rPr>
                <w:rFonts w:ascii="Times New Roman" w:hAnsi="Times New Roman" w:cs="Times New Roman"/>
                <w:bCs/>
                <w:color w:val="000000"/>
                <w:sz w:val="20"/>
                <w:szCs w:val="20"/>
              </w:rPr>
              <w:t>2021</w:t>
            </w:r>
          </w:p>
        </w:tc>
        <w:tc>
          <w:tcPr>
            <w:tcW w:w="737" w:type="dxa"/>
            <w:tcBorders>
              <w:top w:val="single" w:sz="4" w:space="0" w:color="auto"/>
              <w:left w:val="nil"/>
              <w:bottom w:val="single" w:sz="4" w:space="0" w:color="auto"/>
              <w:right w:val="single" w:sz="4" w:space="0" w:color="auto"/>
            </w:tcBorders>
            <w:shd w:val="clear" w:color="auto" w:fill="auto"/>
            <w:vAlign w:val="center"/>
            <w:hideMark/>
          </w:tcPr>
          <w:p w14:paraId="6D4BCCA2" w14:textId="77777777" w:rsidR="00C258A6" w:rsidRPr="00E54500" w:rsidRDefault="00C258A6" w:rsidP="00E54500">
            <w:pPr>
              <w:spacing w:after="0" w:line="240" w:lineRule="auto"/>
              <w:jc w:val="center"/>
              <w:rPr>
                <w:rFonts w:ascii="Times New Roman" w:hAnsi="Times New Roman" w:cs="Times New Roman"/>
                <w:bCs/>
                <w:color w:val="000000"/>
                <w:sz w:val="20"/>
                <w:szCs w:val="20"/>
              </w:rPr>
            </w:pPr>
            <w:r w:rsidRPr="00E54500">
              <w:rPr>
                <w:rFonts w:ascii="Times New Roman" w:hAnsi="Times New Roman" w:cs="Times New Roman"/>
                <w:bCs/>
                <w:color w:val="000000"/>
                <w:sz w:val="20"/>
                <w:szCs w:val="20"/>
              </w:rPr>
              <w:t>2022</w:t>
            </w:r>
          </w:p>
        </w:tc>
        <w:tc>
          <w:tcPr>
            <w:tcW w:w="964" w:type="dxa"/>
            <w:tcBorders>
              <w:top w:val="single" w:sz="4" w:space="0" w:color="auto"/>
              <w:left w:val="nil"/>
              <w:bottom w:val="single" w:sz="4" w:space="0" w:color="auto"/>
              <w:right w:val="single" w:sz="4" w:space="0" w:color="auto"/>
            </w:tcBorders>
            <w:vAlign w:val="center"/>
          </w:tcPr>
          <w:p w14:paraId="0FF64922" w14:textId="77777777" w:rsidR="00C258A6" w:rsidRPr="00E54500" w:rsidRDefault="00C258A6" w:rsidP="00E54500">
            <w:pPr>
              <w:spacing w:after="0" w:line="240" w:lineRule="auto"/>
              <w:jc w:val="center"/>
              <w:rPr>
                <w:rFonts w:ascii="Times New Roman" w:hAnsi="Times New Roman" w:cs="Times New Roman"/>
                <w:bCs/>
                <w:color w:val="000000"/>
                <w:sz w:val="20"/>
                <w:szCs w:val="20"/>
              </w:rPr>
            </w:pPr>
            <w:r w:rsidRPr="00E54500">
              <w:rPr>
                <w:rFonts w:ascii="Times New Roman" w:hAnsi="Times New Roman" w:cs="Times New Roman"/>
                <w:bCs/>
                <w:color w:val="000000"/>
                <w:sz w:val="20"/>
                <w:szCs w:val="20"/>
              </w:rPr>
              <w:t>2023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04E94" w14:textId="77777777" w:rsidR="00C258A6" w:rsidRPr="00E54500" w:rsidRDefault="00C258A6" w:rsidP="00E54500">
            <w:pPr>
              <w:spacing w:after="0" w:line="240" w:lineRule="auto"/>
              <w:jc w:val="center"/>
              <w:rPr>
                <w:rFonts w:ascii="Times New Roman" w:hAnsi="Times New Roman" w:cs="Times New Roman"/>
                <w:bCs/>
                <w:color w:val="000000"/>
                <w:sz w:val="20"/>
                <w:szCs w:val="20"/>
              </w:rPr>
            </w:pPr>
            <w:r w:rsidRPr="00E54500">
              <w:rPr>
                <w:rFonts w:ascii="Times New Roman" w:hAnsi="Times New Roman" w:cs="Times New Roman"/>
                <w:bCs/>
                <w:color w:val="000000"/>
                <w:sz w:val="20"/>
                <w:szCs w:val="20"/>
              </w:rPr>
              <w:t>Всего</w:t>
            </w:r>
          </w:p>
        </w:tc>
      </w:tr>
      <w:tr w:rsidR="00C258A6" w:rsidRPr="007F5364" w14:paraId="0FB71E0C" w14:textId="77777777" w:rsidTr="007442E3">
        <w:trPr>
          <w:trHeight w:val="497"/>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90C1E9B" w14:textId="77777777" w:rsidR="00C258A6" w:rsidRPr="007F5364" w:rsidRDefault="00C258A6" w:rsidP="007F5364">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1</w:t>
            </w:r>
          </w:p>
        </w:tc>
        <w:tc>
          <w:tcPr>
            <w:tcW w:w="2439" w:type="dxa"/>
            <w:tcBorders>
              <w:top w:val="nil"/>
              <w:left w:val="nil"/>
              <w:bottom w:val="single" w:sz="4" w:space="0" w:color="auto"/>
              <w:right w:val="single" w:sz="4" w:space="0" w:color="auto"/>
            </w:tcBorders>
            <w:shd w:val="clear" w:color="auto" w:fill="auto"/>
            <w:vAlign w:val="center"/>
            <w:hideMark/>
          </w:tcPr>
          <w:p w14:paraId="10FF09A9" w14:textId="77777777" w:rsidR="00C258A6" w:rsidRPr="007F5364" w:rsidRDefault="00C258A6" w:rsidP="007F5364">
            <w:pPr>
              <w:spacing w:after="0" w:line="240" w:lineRule="auto"/>
              <w:rPr>
                <w:rFonts w:ascii="Times New Roman" w:hAnsi="Times New Roman" w:cs="Times New Roman"/>
                <w:color w:val="000000"/>
                <w:sz w:val="20"/>
                <w:szCs w:val="20"/>
              </w:rPr>
            </w:pPr>
            <w:r w:rsidRPr="007F5364">
              <w:rPr>
                <w:rFonts w:ascii="Times New Roman" w:hAnsi="Times New Roman" w:cs="Times New Roman"/>
                <w:color w:val="000000"/>
                <w:sz w:val="20"/>
                <w:szCs w:val="20"/>
              </w:rPr>
              <w:t>АО "ПОКРОВСКИЙ РУДНИК"</w:t>
            </w:r>
          </w:p>
        </w:tc>
        <w:tc>
          <w:tcPr>
            <w:tcW w:w="850" w:type="dxa"/>
            <w:tcBorders>
              <w:top w:val="nil"/>
              <w:left w:val="nil"/>
              <w:bottom w:val="single" w:sz="4" w:space="0" w:color="auto"/>
              <w:right w:val="single" w:sz="4" w:space="0" w:color="auto"/>
            </w:tcBorders>
            <w:shd w:val="clear" w:color="auto" w:fill="auto"/>
            <w:vAlign w:val="center"/>
            <w:hideMark/>
          </w:tcPr>
          <w:p w14:paraId="23225AB5"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9</w:t>
            </w:r>
          </w:p>
        </w:tc>
        <w:tc>
          <w:tcPr>
            <w:tcW w:w="680" w:type="dxa"/>
            <w:tcBorders>
              <w:top w:val="nil"/>
              <w:left w:val="nil"/>
              <w:bottom w:val="single" w:sz="4" w:space="0" w:color="auto"/>
              <w:right w:val="single" w:sz="4" w:space="0" w:color="auto"/>
            </w:tcBorders>
            <w:shd w:val="clear" w:color="auto" w:fill="auto"/>
            <w:vAlign w:val="center"/>
            <w:hideMark/>
          </w:tcPr>
          <w:p w14:paraId="77FEA213"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8</w:t>
            </w:r>
          </w:p>
        </w:tc>
        <w:tc>
          <w:tcPr>
            <w:tcW w:w="822" w:type="dxa"/>
            <w:tcBorders>
              <w:top w:val="nil"/>
              <w:left w:val="nil"/>
              <w:bottom w:val="single" w:sz="4" w:space="0" w:color="auto"/>
              <w:right w:val="single" w:sz="4" w:space="0" w:color="auto"/>
            </w:tcBorders>
            <w:shd w:val="clear" w:color="auto" w:fill="auto"/>
            <w:vAlign w:val="center"/>
            <w:hideMark/>
          </w:tcPr>
          <w:p w14:paraId="7E9CA850"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6</w:t>
            </w:r>
          </w:p>
        </w:tc>
        <w:tc>
          <w:tcPr>
            <w:tcW w:w="851" w:type="dxa"/>
            <w:tcBorders>
              <w:top w:val="nil"/>
              <w:left w:val="nil"/>
              <w:bottom w:val="single" w:sz="4" w:space="0" w:color="auto"/>
              <w:right w:val="single" w:sz="4" w:space="0" w:color="auto"/>
            </w:tcBorders>
            <w:shd w:val="clear" w:color="auto" w:fill="auto"/>
            <w:vAlign w:val="center"/>
            <w:hideMark/>
          </w:tcPr>
          <w:p w14:paraId="5AF1F72D"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3</w:t>
            </w:r>
          </w:p>
        </w:tc>
        <w:tc>
          <w:tcPr>
            <w:tcW w:w="737" w:type="dxa"/>
            <w:tcBorders>
              <w:top w:val="nil"/>
              <w:left w:val="nil"/>
              <w:bottom w:val="single" w:sz="4" w:space="0" w:color="auto"/>
              <w:right w:val="single" w:sz="4" w:space="0" w:color="auto"/>
            </w:tcBorders>
            <w:shd w:val="clear" w:color="auto" w:fill="auto"/>
            <w:vAlign w:val="center"/>
            <w:hideMark/>
          </w:tcPr>
          <w:p w14:paraId="0FA46BC4"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7</w:t>
            </w:r>
          </w:p>
        </w:tc>
        <w:tc>
          <w:tcPr>
            <w:tcW w:w="964" w:type="dxa"/>
            <w:tcBorders>
              <w:top w:val="single" w:sz="4" w:space="0" w:color="auto"/>
              <w:left w:val="nil"/>
              <w:bottom w:val="single" w:sz="4" w:space="0" w:color="auto"/>
              <w:right w:val="single" w:sz="4" w:space="0" w:color="auto"/>
            </w:tcBorders>
            <w:vAlign w:val="center"/>
          </w:tcPr>
          <w:p w14:paraId="31C6FFB1"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BF9B3"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3</w:t>
            </w:r>
            <w:r>
              <w:rPr>
                <w:rFonts w:ascii="Times New Roman" w:hAnsi="Times New Roman" w:cs="Times New Roman"/>
                <w:color w:val="000000"/>
                <w:sz w:val="20"/>
                <w:szCs w:val="20"/>
              </w:rPr>
              <w:t>9</w:t>
            </w:r>
          </w:p>
        </w:tc>
      </w:tr>
      <w:tr w:rsidR="00C258A6" w:rsidRPr="007F5364" w14:paraId="0B3FA393" w14:textId="77777777" w:rsidTr="007442E3">
        <w:trPr>
          <w:trHeight w:val="533"/>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F0879EA" w14:textId="77777777" w:rsidR="00C258A6" w:rsidRPr="007F5364" w:rsidRDefault="00C258A6" w:rsidP="007F5364">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4</w:t>
            </w:r>
          </w:p>
        </w:tc>
        <w:tc>
          <w:tcPr>
            <w:tcW w:w="2439" w:type="dxa"/>
            <w:tcBorders>
              <w:top w:val="nil"/>
              <w:left w:val="nil"/>
              <w:bottom w:val="single" w:sz="4" w:space="0" w:color="auto"/>
              <w:right w:val="single" w:sz="4" w:space="0" w:color="auto"/>
            </w:tcBorders>
            <w:shd w:val="clear" w:color="auto" w:fill="auto"/>
            <w:vAlign w:val="center"/>
            <w:hideMark/>
          </w:tcPr>
          <w:p w14:paraId="0339F1C2" w14:textId="77777777" w:rsidR="00C258A6" w:rsidRPr="007F5364" w:rsidRDefault="00C258A6" w:rsidP="007F5364">
            <w:pPr>
              <w:spacing w:after="0" w:line="240" w:lineRule="auto"/>
              <w:rPr>
                <w:rFonts w:ascii="Times New Roman" w:hAnsi="Times New Roman" w:cs="Times New Roman"/>
                <w:color w:val="000000"/>
                <w:sz w:val="20"/>
                <w:szCs w:val="20"/>
              </w:rPr>
            </w:pPr>
            <w:r w:rsidRPr="007F5364">
              <w:rPr>
                <w:rFonts w:ascii="Times New Roman" w:hAnsi="Times New Roman" w:cs="Times New Roman"/>
                <w:color w:val="000000"/>
                <w:sz w:val="20"/>
                <w:szCs w:val="20"/>
              </w:rPr>
              <w:t>ООО "БЕРЕЗИТОВЫЙ РУДНИК"</w:t>
            </w:r>
          </w:p>
        </w:tc>
        <w:tc>
          <w:tcPr>
            <w:tcW w:w="850" w:type="dxa"/>
            <w:tcBorders>
              <w:top w:val="nil"/>
              <w:left w:val="nil"/>
              <w:bottom w:val="single" w:sz="4" w:space="0" w:color="auto"/>
              <w:right w:val="single" w:sz="4" w:space="0" w:color="auto"/>
            </w:tcBorders>
            <w:shd w:val="clear" w:color="auto" w:fill="auto"/>
            <w:vAlign w:val="center"/>
            <w:hideMark/>
          </w:tcPr>
          <w:p w14:paraId="60FC5ABE"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6</w:t>
            </w:r>
          </w:p>
        </w:tc>
        <w:tc>
          <w:tcPr>
            <w:tcW w:w="680" w:type="dxa"/>
            <w:tcBorders>
              <w:top w:val="nil"/>
              <w:left w:val="nil"/>
              <w:bottom w:val="single" w:sz="4" w:space="0" w:color="auto"/>
              <w:right w:val="single" w:sz="4" w:space="0" w:color="auto"/>
            </w:tcBorders>
            <w:shd w:val="clear" w:color="auto" w:fill="auto"/>
            <w:vAlign w:val="center"/>
            <w:hideMark/>
          </w:tcPr>
          <w:p w14:paraId="4C321EDD"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4</w:t>
            </w:r>
          </w:p>
        </w:tc>
        <w:tc>
          <w:tcPr>
            <w:tcW w:w="822" w:type="dxa"/>
            <w:tcBorders>
              <w:top w:val="nil"/>
              <w:left w:val="nil"/>
              <w:bottom w:val="single" w:sz="4" w:space="0" w:color="auto"/>
              <w:right w:val="single" w:sz="4" w:space="0" w:color="auto"/>
            </w:tcBorders>
            <w:shd w:val="clear" w:color="auto" w:fill="auto"/>
            <w:vAlign w:val="center"/>
            <w:hideMark/>
          </w:tcPr>
          <w:p w14:paraId="39D6EE16"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0</w:t>
            </w:r>
          </w:p>
        </w:tc>
        <w:tc>
          <w:tcPr>
            <w:tcW w:w="851" w:type="dxa"/>
            <w:tcBorders>
              <w:top w:val="nil"/>
              <w:left w:val="nil"/>
              <w:bottom w:val="single" w:sz="4" w:space="0" w:color="auto"/>
              <w:right w:val="single" w:sz="4" w:space="0" w:color="auto"/>
            </w:tcBorders>
            <w:shd w:val="clear" w:color="auto" w:fill="auto"/>
            <w:vAlign w:val="center"/>
            <w:hideMark/>
          </w:tcPr>
          <w:p w14:paraId="057887C1"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1</w:t>
            </w:r>
          </w:p>
        </w:tc>
        <w:tc>
          <w:tcPr>
            <w:tcW w:w="737" w:type="dxa"/>
            <w:tcBorders>
              <w:top w:val="nil"/>
              <w:left w:val="nil"/>
              <w:bottom w:val="single" w:sz="4" w:space="0" w:color="auto"/>
              <w:right w:val="single" w:sz="4" w:space="0" w:color="auto"/>
            </w:tcBorders>
            <w:shd w:val="clear" w:color="auto" w:fill="auto"/>
            <w:vAlign w:val="center"/>
            <w:hideMark/>
          </w:tcPr>
          <w:p w14:paraId="7BFCAEB5"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7</w:t>
            </w:r>
          </w:p>
        </w:tc>
        <w:tc>
          <w:tcPr>
            <w:tcW w:w="964" w:type="dxa"/>
            <w:tcBorders>
              <w:top w:val="single" w:sz="4" w:space="0" w:color="auto"/>
              <w:left w:val="nil"/>
              <w:bottom w:val="single" w:sz="4" w:space="0" w:color="auto"/>
              <w:right w:val="single" w:sz="4" w:space="0" w:color="auto"/>
            </w:tcBorders>
            <w:vAlign w:val="center"/>
          </w:tcPr>
          <w:p w14:paraId="27C74D6B"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1B87F"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26</w:t>
            </w:r>
          </w:p>
        </w:tc>
      </w:tr>
      <w:tr w:rsidR="00C258A6" w:rsidRPr="007F5364" w14:paraId="50C5EB8A" w14:textId="77777777" w:rsidTr="007442E3">
        <w:trPr>
          <w:trHeight w:val="541"/>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373042A" w14:textId="77777777" w:rsidR="00C258A6" w:rsidRPr="007F5364" w:rsidRDefault="00C258A6" w:rsidP="007F5364">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3</w:t>
            </w:r>
          </w:p>
        </w:tc>
        <w:tc>
          <w:tcPr>
            <w:tcW w:w="2439" w:type="dxa"/>
            <w:tcBorders>
              <w:top w:val="nil"/>
              <w:left w:val="nil"/>
              <w:bottom w:val="single" w:sz="4" w:space="0" w:color="auto"/>
              <w:right w:val="single" w:sz="4" w:space="0" w:color="auto"/>
            </w:tcBorders>
            <w:shd w:val="clear" w:color="auto" w:fill="auto"/>
            <w:vAlign w:val="center"/>
            <w:hideMark/>
          </w:tcPr>
          <w:p w14:paraId="0E7376DC" w14:textId="77777777" w:rsidR="00C258A6" w:rsidRPr="007F5364" w:rsidRDefault="00C258A6" w:rsidP="007F5364">
            <w:pPr>
              <w:spacing w:after="0" w:line="240" w:lineRule="auto"/>
              <w:rPr>
                <w:rFonts w:ascii="Times New Roman" w:hAnsi="Times New Roman" w:cs="Times New Roman"/>
                <w:sz w:val="20"/>
                <w:szCs w:val="20"/>
              </w:rPr>
            </w:pPr>
            <w:r w:rsidRPr="007F5364">
              <w:rPr>
                <w:rFonts w:ascii="Times New Roman" w:hAnsi="Times New Roman" w:cs="Times New Roman"/>
                <w:sz w:val="20"/>
                <w:szCs w:val="20"/>
              </w:rPr>
              <w:t>ООО "АЛБЫНСКИЙ РУДНИК"</w:t>
            </w:r>
          </w:p>
        </w:tc>
        <w:tc>
          <w:tcPr>
            <w:tcW w:w="850" w:type="dxa"/>
            <w:tcBorders>
              <w:top w:val="nil"/>
              <w:left w:val="nil"/>
              <w:bottom w:val="single" w:sz="4" w:space="0" w:color="auto"/>
              <w:right w:val="single" w:sz="4" w:space="0" w:color="auto"/>
            </w:tcBorders>
            <w:shd w:val="clear" w:color="auto" w:fill="auto"/>
            <w:vAlign w:val="center"/>
            <w:hideMark/>
          </w:tcPr>
          <w:p w14:paraId="7EA380DA"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2</w:t>
            </w:r>
          </w:p>
        </w:tc>
        <w:tc>
          <w:tcPr>
            <w:tcW w:w="680" w:type="dxa"/>
            <w:tcBorders>
              <w:top w:val="nil"/>
              <w:left w:val="nil"/>
              <w:bottom w:val="single" w:sz="4" w:space="0" w:color="auto"/>
              <w:right w:val="single" w:sz="4" w:space="0" w:color="auto"/>
            </w:tcBorders>
            <w:shd w:val="clear" w:color="auto" w:fill="auto"/>
            <w:vAlign w:val="center"/>
            <w:hideMark/>
          </w:tcPr>
          <w:p w14:paraId="61932E78"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5</w:t>
            </w:r>
          </w:p>
        </w:tc>
        <w:tc>
          <w:tcPr>
            <w:tcW w:w="822" w:type="dxa"/>
            <w:tcBorders>
              <w:top w:val="nil"/>
              <w:left w:val="nil"/>
              <w:bottom w:val="single" w:sz="4" w:space="0" w:color="auto"/>
              <w:right w:val="single" w:sz="4" w:space="0" w:color="auto"/>
            </w:tcBorders>
            <w:shd w:val="clear" w:color="auto" w:fill="auto"/>
            <w:vAlign w:val="center"/>
            <w:hideMark/>
          </w:tcPr>
          <w:p w14:paraId="666A946C"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3</w:t>
            </w:r>
          </w:p>
        </w:tc>
        <w:tc>
          <w:tcPr>
            <w:tcW w:w="851" w:type="dxa"/>
            <w:tcBorders>
              <w:top w:val="nil"/>
              <w:left w:val="nil"/>
              <w:bottom w:val="single" w:sz="4" w:space="0" w:color="auto"/>
              <w:right w:val="single" w:sz="4" w:space="0" w:color="auto"/>
            </w:tcBorders>
            <w:shd w:val="clear" w:color="auto" w:fill="auto"/>
            <w:vAlign w:val="center"/>
            <w:hideMark/>
          </w:tcPr>
          <w:p w14:paraId="21CCE37B"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0</w:t>
            </w:r>
          </w:p>
        </w:tc>
        <w:tc>
          <w:tcPr>
            <w:tcW w:w="737" w:type="dxa"/>
            <w:tcBorders>
              <w:top w:val="nil"/>
              <w:left w:val="nil"/>
              <w:bottom w:val="single" w:sz="4" w:space="0" w:color="auto"/>
              <w:right w:val="single" w:sz="4" w:space="0" w:color="auto"/>
            </w:tcBorders>
            <w:shd w:val="clear" w:color="auto" w:fill="auto"/>
            <w:vAlign w:val="center"/>
            <w:hideMark/>
          </w:tcPr>
          <w:p w14:paraId="4C3F9CE8"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0</w:t>
            </w:r>
          </w:p>
        </w:tc>
        <w:tc>
          <w:tcPr>
            <w:tcW w:w="964" w:type="dxa"/>
            <w:tcBorders>
              <w:top w:val="single" w:sz="4" w:space="0" w:color="auto"/>
              <w:left w:val="nil"/>
              <w:bottom w:val="single" w:sz="4" w:space="0" w:color="auto"/>
              <w:right w:val="single" w:sz="4" w:space="0" w:color="auto"/>
            </w:tcBorders>
            <w:vAlign w:val="center"/>
          </w:tcPr>
          <w:p w14:paraId="3F73451A"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EC199"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10</w:t>
            </w:r>
          </w:p>
        </w:tc>
      </w:tr>
      <w:tr w:rsidR="00C258A6" w:rsidRPr="007F5364" w14:paraId="35CE86B8" w14:textId="77777777" w:rsidTr="007442E3">
        <w:trPr>
          <w:trHeight w:val="422"/>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3E9E89F" w14:textId="77777777" w:rsidR="00C258A6" w:rsidRPr="007F5364" w:rsidRDefault="00C258A6" w:rsidP="007F5364">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2</w:t>
            </w:r>
          </w:p>
        </w:tc>
        <w:tc>
          <w:tcPr>
            <w:tcW w:w="2439" w:type="dxa"/>
            <w:tcBorders>
              <w:top w:val="nil"/>
              <w:left w:val="nil"/>
              <w:bottom w:val="single" w:sz="4" w:space="0" w:color="auto"/>
              <w:right w:val="single" w:sz="4" w:space="0" w:color="auto"/>
            </w:tcBorders>
            <w:shd w:val="clear" w:color="auto" w:fill="auto"/>
            <w:vAlign w:val="center"/>
            <w:hideMark/>
          </w:tcPr>
          <w:p w14:paraId="4F8DED48" w14:textId="77777777" w:rsidR="00C258A6" w:rsidRPr="007F5364" w:rsidRDefault="00C258A6" w:rsidP="007F5364">
            <w:pPr>
              <w:spacing w:after="0" w:line="240" w:lineRule="auto"/>
              <w:rPr>
                <w:rFonts w:ascii="Times New Roman" w:hAnsi="Times New Roman" w:cs="Times New Roman"/>
                <w:sz w:val="20"/>
                <w:szCs w:val="20"/>
              </w:rPr>
            </w:pPr>
            <w:r w:rsidRPr="007F5364">
              <w:rPr>
                <w:rFonts w:ascii="Times New Roman" w:hAnsi="Times New Roman" w:cs="Times New Roman"/>
                <w:sz w:val="20"/>
                <w:szCs w:val="20"/>
              </w:rPr>
              <w:t>ООО "АВТ-АМУР"</w:t>
            </w:r>
          </w:p>
        </w:tc>
        <w:tc>
          <w:tcPr>
            <w:tcW w:w="850" w:type="dxa"/>
            <w:tcBorders>
              <w:top w:val="nil"/>
              <w:left w:val="nil"/>
              <w:bottom w:val="single" w:sz="4" w:space="0" w:color="auto"/>
              <w:right w:val="single" w:sz="4" w:space="0" w:color="auto"/>
            </w:tcBorders>
            <w:shd w:val="clear" w:color="auto" w:fill="auto"/>
            <w:vAlign w:val="center"/>
            <w:hideMark/>
          </w:tcPr>
          <w:p w14:paraId="12D4D4FA"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0</w:t>
            </w:r>
          </w:p>
        </w:tc>
        <w:tc>
          <w:tcPr>
            <w:tcW w:w="680" w:type="dxa"/>
            <w:tcBorders>
              <w:top w:val="nil"/>
              <w:left w:val="nil"/>
              <w:bottom w:val="single" w:sz="4" w:space="0" w:color="auto"/>
              <w:right w:val="single" w:sz="4" w:space="0" w:color="auto"/>
            </w:tcBorders>
            <w:shd w:val="clear" w:color="auto" w:fill="auto"/>
            <w:vAlign w:val="center"/>
            <w:hideMark/>
          </w:tcPr>
          <w:p w14:paraId="09FB2AEE"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2</w:t>
            </w:r>
          </w:p>
        </w:tc>
        <w:tc>
          <w:tcPr>
            <w:tcW w:w="822" w:type="dxa"/>
            <w:tcBorders>
              <w:top w:val="nil"/>
              <w:left w:val="nil"/>
              <w:bottom w:val="single" w:sz="4" w:space="0" w:color="auto"/>
              <w:right w:val="single" w:sz="4" w:space="0" w:color="auto"/>
            </w:tcBorders>
            <w:shd w:val="clear" w:color="auto" w:fill="auto"/>
            <w:vAlign w:val="center"/>
            <w:hideMark/>
          </w:tcPr>
          <w:p w14:paraId="03AA911B"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0</w:t>
            </w:r>
          </w:p>
        </w:tc>
        <w:tc>
          <w:tcPr>
            <w:tcW w:w="851" w:type="dxa"/>
            <w:tcBorders>
              <w:top w:val="nil"/>
              <w:left w:val="nil"/>
              <w:bottom w:val="single" w:sz="4" w:space="0" w:color="auto"/>
              <w:right w:val="single" w:sz="4" w:space="0" w:color="auto"/>
            </w:tcBorders>
            <w:shd w:val="clear" w:color="auto" w:fill="auto"/>
            <w:vAlign w:val="center"/>
            <w:hideMark/>
          </w:tcPr>
          <w:p w14:paraId="418D6577"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3</w:t>
            </w:r>
          </w:p>
        </w:tc>
        <w:tc>
          <w:tcPr>
            <w:tcW w:w="737" w:type="dxa"/>
            <w:tcBorders>
              <w:top w:val="nil"/>
              <w:left w:val="nil"/>
              <w:bottom w:val="single" w:sz="4" w:space="0" w:color="auto"/>
              <w:right w:val="single" w:sz="4" w:space="0" w:color="auto"/>
            </w:tcBorders>
            <w:shd w:val="clear" w:color="auto" w:fill="auto"/>
            <w:vAlign w:val="center"/>
            <w:hideMark/>
          </w:tcPr>
          <w:p w14:paraId="687A69F5"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1</w:t>
            </w:r>
          </w:p>
        </w:tc>
        <w:tc>
          <w:tcPr>
            <w:tcW w:w="964" w:type="dxa"/>
            <w:tcBorders>
              <w:top w:val="single" w:sz="4" w:space="0" w:color="auto"/>
              <w:left w:val="nil"/>
              <w:bottom w:val="single" w:sz="4" w:space="0" w:color="auto"/>
              <w:right w:val="single" w:sz="4" w:space="0" w:color="auto"/>
            </w:tcBorders>
            <w:vAlign w:val="center"/>
          </w:tcPr>
          <w:p w14:paraId="3B3FD324" w14:textId="77777777" w:rsidR="00C258A6" w:rsidRPr="007F5364" w:rsidRDefault="00C258A6" w:rsidP="00E545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3DE94" w14:textId="77777777" w:rsidR="00C258A6" w:rsidRPr="007F5364" w:rsidRDefault="00C258A6" w:rsidP="00E545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r>
      <w:tr w:rsidR="00C258A6" w:rsidRPr="007F5364" w14:paraId="05212E3A" w14:textId="77777777" w:rsidTr="007442E3">
        <w:trPr>
          <w:trHeight w:val="427"/>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F13081A" w14:textId="77777777" w:rsidR="00C258A6" w:rsidRPr="007F5364" w:rsidRDefault="00C258A6" w:rsidP="007F5364">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6</w:t>
            </w:r>
          </w:p>
        </w:tc>
        <w:tc>
          <w:tcPr>
            <w:tcW w:w="2439" w:type="dxa"/>
            <w:tcBorders>
              <w:top w:val="nil"/>
              <w:left w:val="nil"/>
              <w:bottom w:val="single" w:sz="4" w:space="0" w:color="auto"/>
              <w:right w:val="single" w:sz="4" w:space="0" w:color="auto"/>
            </w:tcBorders>
            <w:shd w:val="clear" w:color="auto" w:fill="auto"/>
            <w:vAlign w:val="center"/>
            <w:hideMark/>
          </w:tcPr>
          <w:p w14:paraId="282A9D52" w14:textId="77777777" w:rsidR="00C258A6" w:rsidRPr="007F5364" w:rsidRDefault="00C258A6" w:rsidP="007F5364">
            <w:pPr>
              <w:spacing w:after="0" w:line="240" w:lineRule="auto"/>
              <w:rPr>
                <w:rFonts w:ascii="Times New Roman" w:hAnsi="Times New Roman" w:cs="Times New Roman"/>
                <w:sz w:val="20"/>
                <w:szCs w:val="20"/>
              </w:rPr>
            </w:pPr>
            <w:r w:rsidRPr="007F5364">
              <w:rPr>
                <w:rFonts w:ascii="Times New Roman" w:hAnsi="Times New Roman" w:cs="Times New Roman"/>
                <w:sz w:val="20"/>
                <w:szCs w:val="20"/>
              </w:rPr>
              <w:t>ООО "МАГИСТРАЛЬ"</w:t>
            </w:r>
          </w:p>
        </w:tc>
        <w:tc>
          <w:tcPr>
            <w:tcW w:w="850" w:type="dxa"/>
            <w:tcBorders>
              <w:top w:val="nil"/>
              <w:left w:val="nil"/>
              <w:bottom w:val="single" w:sz="4" w:space="0" w:color="auto"/>
              <w:right w:val="single" w:sz="4" w:space="0" w:color="auto"/>
            </w:tcBorders>
            <w:shd w:val="clear" w:color="auto" w:fill="auto"/>
            <w:vAlign w:val="center"/>
            <w:hideMark/>
          </w:tcPr>
          <w:p w14:paraId="05E21E65"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2</w:t>
            </w:r>
          </w:p>
        </w:tc>
        <w:tc>
          <w:tcPr>
            <w:tcW w:w="680" w:type="dxa"/>
            <w:tcBorders>
              <w:top w:val="nil"/>
              <w:left w:val="nil"/>
              <w:bottom w:val="single" w:sz="4" w:space="0" w:color="auto"/>
              <w:right w:val="single" w:sz="4" w:space="0" w:color="auto"/>
            </w:tcBorders>
            <w:shd w:val="clear" w:color="auto" w:fill="auto"/>
            <w:vAlign w:val="center"/>
            <w:hideMark/>
          </w:tcPr>
          <w:p w14:paraId="4EB4C6BB"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2</w:t>
            </w:r>
          </w:p>
        </w:tc>
        <w:tc>
          <w:tcPr>
            <w:tcW w:w="822" w:type="dxa"/>
            <w:tcBorders>
              <w:top w:val="nil"/>
              <w:left w:val="nil"/>
              <w:bottom w:val="single" w:sz="4" w:space="0" w:color="auto"/>
              <w:right w:val="single" w:sz="4" w:space="0" w:color="auto"/>
            </w:tcBorders>
            <w:shd w:val="clear" w:color="auto" w:fill="auto"/>
            <w:vAlign w:val="center"/>
            <w:hideMark/>
          </w:tcPr>
          <w:p w14:paraId="0838DD10"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0</w:t>
            </w:r>
          </w:p>
        </w:tc>
        <w:tc>
          <w:tcPr>
            <w:tcW w:w="851" w:type="dxa"/>
            <w:tcBorders>
              <w:top w:val="nil"/>
              <w:left w:val="nil"/>
              <w:bottom w:val="single" w:sz="4" w:space="0" w:color="auto"/>
              <w:right w:val="single" w:sz="4" w:space="0" w:color="auto"/>
            </w:tcBorders>
            <w:shd w:val="clear" w:color="auto" w:fill="auto"/>
            <w:vAlign w:val="center"/>
            <w:hideMark/>
          </w:tcPr>
          <w:p w14:paraId="08855C39"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2</w:t>
            </w:r>
          </w:p>
        </w:tc>
        <w:tc>
          <w:tcPr>
            <w:tcW w:w="737" w:type="dxa"/>
            <w:tcBorders>
              <w:top w:val="nil"/>
              <w:left w:val="nil"/>
              <w:bottom w:val="single" w:sz="4" w:space="0" w:color="auto"/>
              <w:right w:val="single" w:sz="4" w:space="0" w:color="auto"/>
            </w:tcBorders>
            <w:shd w:val="clear" w:color="auto" w:fill="auto"/>
            <w:vAlign w:val="center"/>
            <w:hideMark/>
          </w:tcPr>
          <w:p w14:paraId="7F2FAD07"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0</w:t>
            </w:r>
          </w:p>
        </w:tc>
        <w:tc>
          <w:tcPr>
            <w:tcW w:w="964" w:type="dxa"/>
            <w:tcBorders>
              <w:top w:val="single" w:sz="4" w:space="0" w:color="auto"/>
              <w:left w:val="nil"/>
              <w:bottom w:val="single" w:sz="4" w:space="0" w:color="auto"/>
              <w:right w:val="single" w:sz="4" w:space="0" w:color="auto"/>
            </w:tcBorders>
            <w:vAlign w:val="center"/>
          </w:tcPr>
          <w:p w14:paraId="630DD9D4"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A96A0" w14:textId="77777777" w:rsidR="00C258A6" w:rsidRPr="007F5364" w:rsidRDefault="00C258A6" w:rsidP="00E54500">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6</w:t>
            </w:r>
          </w:p>
        </w:tc>
      </w:tr>
      <w:tr w:rsidR="00C258A6" w:rsidRPr="007F5364" w14:paraId="0C918948" w14:textId="77777777" w:rsidTr="007442E3">
        <w:trPr>
          <w:trHeight w:val="50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4F72017" w14:textId="77777777" w:rsidR="00C258A6" w:rsidRPr="007F5364" w:rsidRDefault="00C258A6" w:rsidP="007F5364">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7</w:t>
            </w:r>
          </w:p>
        </w:tc>
        <w:tc>
          <w:tcPr>
            <w:tcW w:w="2439" w:type="dxa"/>
            <w:tcBorders>
              <w:top w:val="nil"/>
              <w:left w:val="nil"/>
              <w:bottom w:val="single" w:sz="4" w:space="0" w:color="auto"/>
              <w:right w:val="single" w:sz="4" w:space="0" w:color="auto"/>
            </w:tcBorders>
            <w:shd w:val="clear" w:color="auto" w:fill="auto"/>
            <w:vAlign w:val="center"/>
            <w:hideMark/>
          </w:tcPr>
          <w:p w14:paraId="7796F4F5" w14:textId="77777777" w:rsidR="00C258A6" w:rsidRPr="007F5364" w:rsidRDefault="00C258A6" w:rsidP="007F5364">
            <w:pPr>
              <w:spacing w:after="0" w:line="240" w:lineRule="auto"/>
              <w:rPr>
                <w:rFonts w:ascii="Times New Roman" w:hAnsi="Times New Roman" w:cs="Times New Roman"/>
                <w:sz w:val="20"/>
                <w:szCs w:val="20"/>
              </w:rPr>
            </w:pPr>
            <w:r w:rsidRPr="007F5364">
              <w:rPr>
                <w:rFonts w:ascii="Times New Roman" w:hAnsi="Times New Roman" w:cs="Times New Roman"/>
                <w:sz w:val="20"/>
                <w:szCs w:val="20"/>
              </w:rPr>
              <w:t>ООО "МАЛОМЫРСКИЙ РУДНИК"</w:t>
            </w:r>
          </w:p>
        </w:tc>
        <w:tc>
          <w:tcPr>
            <w:tcW w:w="850" w:type="dxa"/>
            <w:tcBorders>
              <w:top w:val="nil"/>
              <w:left w:val="nil"/>
              <w:bottom w:val="single" w:sz="4" w:space="0" w:color="auto"/>
              <w:right w:val="single" w:sz="4" w:space="0" w:color="auto"/>
            </w:tcBorders>
            <w:shd w:val="clear" w:color="auto" w:fill="auto"/>
            <w:vAlign w:val="center"/>
            <w:hideMark/>
          </w:tcPr>
          <w:p w14:paraId="75405CB4"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0</w:t>
            </w:r>
          </w:p>
        </w:tc>
        <w:tc>
          <w:tcPr>
            <w:tcW w:w="680" w:type="dxa"/>
            <w:tcBorders>
              <w:top w:val="nil"/>
              <w:left w:val="nil"/>
              <w:bottom w:val="single" w:sz="4" w:space="0" w:color="auto"/>
              <w:right w:val="single" w:sz="4" w:space="0" w:color="auto"/>
            </w:tcBorders>
            <w:shd w:val="clear" w:color="auto" w:fill="auto"/>
            <w:vAlign w:val="center"/>
            <w:hideMark/>
          </w:tcPr>
          <w:p w14:paraId="41314F6A"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1</w:t>
            </w:r>
          </w:p>
        </w:tc>
        <w:tc>
          <w:tcPr>
            <w:tcW w:w="822" w:type="dxa"/>
            <w:tcBorders>
              <w:top w:val="nil"/>
              <w:left w:val="nil"/>
              <w:bottom w:val="single" w:sz="4" w:space="0" w:color="auto"/>
              <w:right w:val="single" w:sz="4" w:space="0" w:color="auto"/>
            </w:tcBorders>
            <w:shd w:val="clear" w:color="auto" w:fill="auto"/>
            <w:vAlign w:val="center"/>
            <w:hideMark/>
          </w:tcPr>
          <w:p w14:paraId="1BC07040"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14:paraId="409EF974"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1</w:t>
            </w:r>
          </w:p>
        </w:tc>
        <w:tc>
          <w:tcPr>
            <w:tcW w:w="737" w:type="dxa"/>
            <w:tcBorders>
              <w:top w:val="nil"/>
              <w:left w:val="nil"/>
              <w:bottom w:val="single" w:sz="4" w:space="0" w:color="auto"/>
              <w:right w:val="single" w:sz="4" w:space="0" w:color="auto"/>
            </w:tcBorders>
            <w:shd w:val="clear" w:color="auto" w:fill="auto"/>
            <w:vAlign w:val="center"/>
            <w:hideMark/>
          </w:tcPr>
          <w:p w14:paraId="2DD4A571"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2</w:t>
            </w:r>
          </w:p>
        </w:tc>
        <w:tc>
          <w:tcPr>
            <w:tcW w:w="964" w:type="dxa"/>
            <w:tcBorders>
              <w:top w:val="single" w:sz="4" w:space="0" w:color="auto"/>
              <w:left w:val="nil"/>
              <w:bottom w:val="single" w:sz="4" w:space="0" w:color="auto"/>
              <w:right w:val="single" w:sz="4" w:space="0" w:color="auto"/>
            </w:tcBorders>
            <w:vAlign w:val="center"/>
          </w:tcPr>
          <w:p w14:paraId="51DBB2C5" w14:textId="77777777" w:rsidR="00C258A6" w:rsidRPr="007F5364" w:rsidRDefault="00C258A6" w:rsidP="00E545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61DC8" w14:textId="77777777" w:rsidR="00C258A6" w:rsidRPr="007F5364" w:rsidRDefault="00C258A6" w:rsidP="00E545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C258A6" w:rsidRPr="007F5364" w14:paraId="496CDA83" w14:textId="77777777" w:rsidTr="007442E3">
        <w:trPr>
          <w:trHeight w:val="387"/>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64C39F1" w14:textId="77777777" w:rsidR="00C258A6" w:rsidRPr="007F5364" w:rsidRDefault="00C258A6" w:rsidP="007F5364">
            <w:pPr>
              <w:spacing w:after="0" w:line="240" w:lineRule="auto"/>
              <w:jc w:val="center"/>
              <w:rPr>
                <w:rFonts w:ascii="Times New Roman" w:hAnsi="Times New Roman" w:cs="Times New Roman"/>
                <w:color w:val="000000"/>
                <w:sz w:val="20"/>
                <w:szCs w:val="20"/>
              </w:rPr>
            </w:pPr>
            <w:r w:rsidRPr="007F5364">
              <w:rPr>
                <w:rFonts w:ascii="Times New Roman" w:hAnsi="Times New Roman" w:cs="Times New Roman"/>
                <w:color w:val="000000"/>
                <w:sz w:val="20"/>
                <w:szCs w:val="20"/>
              </w:rPr>
              <w:t>8</w:t>
            </w:r>
          </w:p>
        </w:tc>
        <w:tc>
          <w:tcPr>
            <w:tcW w:w="2439" w:type="dxa"/>
            <w:tcBorders>
              <w:top w:val="nil"/>
              <w:left w:val="nil"/>
              <w:bottom w:val="single" w:sz="4" w:space="0" w:color="auto"/>
              <w:right w:val="single" w:sz="4" w:space="0" w:color="auto"/>
            </w:tcBorders>
            <w:shd w:val="clear" w:color="auto" w:fill="auto"/>
            <w:vAlign w:val="center"/>
            <w:hideMark/>
          </w:tcPr>
          <w:p w14:paraId="7557A186" w14:textId="77777777" w:rsidR="00C258A6" w:rsidRPr="007F5364" w:rsidRDefault="00C258A6" w:rsidP="007F5364">
            <w:pPr>
              <w:spacing w:after="0" w:line="240" w:lineRule="auto"/>
              <w:rPr>
                <w:rFonts w:ascii="Times New Roman" w:hAnsi="Times New Roman" w:cs="Times New Roman"/>
                <w:sz w:val="20"/>
                <w:szCs w:val="20"/>
              </w:rPr>
            </w:pPr>
            <w:r w:rsidRPr="007F5364">
              <w:rPr>
                <w:rFonts w:ascii="Times New Roman" w:hAnsi="Times New Roman" w:cs="Times New Roman"/>
                <w:sz w:val="20"/>
                <w:szCs w:val="20"/>
              </w:rPr>
              <w:t>ООО "ОЛЁКМИНСКИЙ РУДНИК"</w:t>
            </w:r>
          </w:p>
        </w:tc>
        <w:tc>
          <w:tcPr>
            <w:tcW w:w="850" w:type="dxa"/>
            <w:tcBorders>
              <w:top w:val="nil"/>
              <w:left w:val="nil"/>
              <w:bottom w:val="single" w:sz="4" w:space="0" w:color="auto"/>
              <w:right w:val="single" w:sz="4" w:space="0" w:color="auto"/>
            </w:tcBorders>
            <w:shd w:val="clear" w:color="auto" w:fill="auto"/>
            <w:vAlign w:val="center"/>
            <w:hideMark/>
          </w:tcPr>
          <w:p w14:paraId="3DDC7CC1"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1</w:t>
            </w:r>
          </w:p>
        </w:tc>
        <w:tc>
          <w:tcPr>
            <w:tcW w:w="680" w:type="dxa"/>
            <w:tcBorders>
              <w:top w:val="nil"/>
              <w:left w:val="nil"/>
              <w:bottom w:val="single" w:sz="4" w:space="0" w:color="auto"/>
              <w:right w:val="single" w:sz="4" w:space="0" w:color="auto"/>
            </w:tcBorders>
            <w:shd w:val="clear" w:color="auto" w:fill="auto"/>
            <w:vAlign w:val="center"/>
            <w:hideMark/>
          </w:tcPr>
          <w:p w14:paraId="4EAAC151"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0</w:t>
            </w:r>
          </w:p>
        </w:tc>
        <w:tc>
          <w:tcPr>
            <w:tcW w:w="822" w:type="dxa"/>
            <w:tcBorders>
              <w:top w:val="nil"/>
              <w:left w:val="nil"/>
              <w:bottom w:val="single" w:sz="4" w:space="0" w:color="auto"/>
              <w:right w:val="single" w:sz="4" w:space="0" w:color="auto"/>
            </w:tcBorders>
            <w:shd w:val="clear" w:color="auto" w:fill="auto"/>
            <w:vAlign w:val="center"/>
            <w:hideMark/>
          </w:tcPr>
          <w:p w14:paraId="07C72C07"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14:paraId="7EF0B5B9"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0</w:t>
            </w:r>
          </w:p>
        </w:tc>
        <w:tc>
          <w:tcPr>
            <w:tcW w:w="737" w:type="dxa"/>
            <w:tcBorders>
              <w:top w:val="nil"/>
              <w:left w:val="nil"/>
              <w:bottom w:val="single" w:sz="4" w:space="0" w:color="auto"/>
              <w:right w:val="single" w:sz="4" w:space="0" w:color="auto"/>
            </w:tcBorders>
            <w:shd w:val="clear" w:color="auto" w:fill="auto"/>
            <w:vAlign w:val="center"/>
            <w:hideMark/>
          </w:tcPr>
          <w:p w14:paraId="73786859"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0</w:t>
            </w:r>
          </w:p>
        </w:tc>
        <w:tc>
          <w:tcPr>
            <w:tcW w:w="964" w:type="dxa"/>
            <w:tcBorders>
              <w:top w:val="single" w:sz="4" w:space="0" w:color="auto"/>
              <w:left w:val="nil"/>
              <w:bottom w:val="single" w:sz="4" w:space="0" w:color="auto"/>
              <w:right w:val="single" w:sz="4" w:space="0" w:color="auto"/>
            </w:tcBorders>
            <w:vAlign w:val="center"/>
          </w:tcPr>
          <w:p w14:paraId="6D481F22" w14:textId="77777777" w:rsidR="00C258A6" w:rsidRPr="007F5364" w:rsidRDefault="00C258A6" w:rsidP="00E5450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банкрот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F3E7C" w14:textId="77777777" w:rsidR="00C258A6" w:rsidRPr="007F5364" w:rsidRDefault="00C258A6" w:rsidP="00E54500">
            <w:pPr>
              <w:spacing w:after="0" w:line="240" w:lineRule="auto"/>
              <w:jc w:val="center"/>
              <w:rPr>
                <w:rFonts w:ascii="Times New Roman" w:hAnsi="Times New Roman" w:cs="Times New Roman"/>
                <w:sz w:val="20"/>
                <w:szCs w:val="20"/>
              </w:rPr>
            </w:pPr>
            <w:r w:rsidRPr="007F5364">
              <w:rPr>
                <w:rFonts w:ascii="Times New Roman" w:hAnsi="Times New Roman" w:cs="Times New Roman"/>
                <w:sz w:val="20"/>
                <w:szCs w:val="20"/>
              </w:rPr>
              <w:t>2</w:t>
            </w:r>
          </w:p>
        </w:tc>
      </w:tr>
    </w:tbl>
    <w:p w14:paraId="7007A7A9" w14:textId="77777777" w:rsidR="009E61A9" w:rsidRPr="007F5364" w:rsidRDefault="009E61A9" w:rsidP="007F5364">
      <w:pPr>
        <w:spacing w:after="0" w:line="240" w:lineRule="auto"/>
        <w:ind w:firstLine="709"/>
        <w:jc w:val="both"/>
        <w:rPr>
          <w:rFonts w:ascii="Times New Roman" w:hAnsi="Times New Roman" w:cs="Times New Roman"/>
          <w:sz w:val="24"/>
          <w:szCs w:val="24"/>
        </w:rPr>
      </w:pPr>
    </w:p>
    <w:p w14:paraId="70B7E797" w14:textId="77777777" w:rsidR="009E61A9" w:rsidRPr="007F5364" w:rsidRDefault="009E61A9"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За последние 5 лет на долю данных хозяйствующих субъектов приходится 63% (51 случай) всей профессиональной заболеваемости работников в регионе.</w:t>
      </w:r>
    </w:p>
    <w:p w14:paraId="5A3C8CF5" w14:textId="77777777" w:rsidR="009E61A9" w:rsidRPr="007F5364" w:rsidRDefault="009E61A9"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Особенностью развития профессиональных заболеваний является длительное, практически на протяжении всего трудового стажа, воздействие патологического фактора.</w:t>
      </w:r>
    </w:p>
    <w:p w14:paraId="5FF86BA4" w14:textId="77777777" w:rsidR="009E61A9" w:rsidRPr="007F5364" w:rsidRDefault="009E61A9"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 Кроме того, работники подвергались воздействию вредных производственных факторов в условиях длительных смен (по материалам аттестации и СОУТ рабочих мест зачастую отмечена повышенная напряжённость труда – продолжительность смены работников превышает нормируемые показатели (норма – не более 9 часов, фактически – 11 часов и более).</w:t>
      </w:r>
    </w:p>
    <w:p w14:paraId="58466E35" w14:textId="77777777" w:rsidR="009E61A9" w:rsidRPr="007F5364" w:rsidRDefault="009E61A9"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При осуществлении работниками своих профессиональных обязанностей в условиях воздействия вредных факторов, превышающих нормативы, отсутствует контроль за применением этими работниками выдаваемых им СИЗ. Отсутствует контроль за эффективностью выдаваемых работникам СИЗ.</w:t>
      </w:r>
    </w:p>
    <w:p w14:paraId="20FEDC38" w14:textId="0C52AEE7" w:rsidR="009E61A9" w:rsidRPr="007F5364" w:rsidRDefault="009E61A9"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Кроме того, у работодателей отсутствует практика </w:t>
      </w:r>
      <w:r w:rsidR="00A8485D">
        <w:rPr>
          <w:rFonts w:ascii="Times New Roman" w:hAnsi="Times New Roman" w:cs="Times New Roman"/>
          <w:sz w:val="24"/>
          <w:szCs w:val="24"/>
        </w:rPr>
        <w:t>оценки предыдущих рабочих мест</w:t>
      </w:r>
      <w:r w:rsidRPr="007F5364">
        <w:rPr>
          <w:rFonts w:ascii="Times New Roman" w:hAnsi="Times New Roman" w:cs="Times New Roman"/>
          <w:sz w:val="24"/>
          <w:szCs w:val="24"/>
        </w:rPr>
        <w:t xml:space="preserve"> принимаемого работника на предмет потенциального риска работы с вредными условиями труда (например, если работник пришёл на рабочее место с другого, но аналогичного рабочего места). Отсюда следует, что работодатель не рассматривает возможность направить работника перед приёмом на работу в специализированный профцентр с целью более полной и качественной диагностики состояния здоровья работника для недопущения к работе в контакте с вредными проффакторами.</w:t>
      </w:r>
    </w:p>
    <w:p w14:paraId="6C531892" w14:textId="77777777" w:rsidR="009E61A9" w:rsidRPr="007F5364" w:rsidRDefault="009E61A9"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связи с систематической регистрацией случаев профессиональной заболеваемости на предприятиях Амурской области при Правительстве Амурской области была организована межведомственная комиссия по охране труда с участием Управления Роспотребнадзора по Амурской области, ФБУЗ «Центр гигиены и эпидемиологии в Амурской области», основных работодателей региона.</w:t>
      </w:r>
    </w:p>
    <w:p w14:paraId="4AE29D23" w14:textId="77777777" w:rsidR="00396BDA" w:rsidRPr="007F5364" w:rsidRDefault="00396BDA"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На комиссии рассмотрены причины и условия возникновения профессиональных заболеваний на предприятиях, на которых такая заболеваемость регистрируется чаще. По итогам заседаний межведомственной комиссией работодателям внесены следующие предложения:</w:t>
      </w:r>
    </w:p>
    <w:p w14:paraId="72B32A8B" w14:textId="77777777" w:rsidR="00396BDA" w:rsidRPr="007F5364" w:rsidRDefault="00396BDA"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для снижения уровня воздействия вредных производственных факторов, влияющих на развитие профессиональных заболеваний, необходимо продолжить усиленный контроль за применением средств индивидуальной защиты работниками, применять эффективные средства для защиты органов слуха и дыхания, проводить виброизолирующие и/или виброгасящие технические мероприятия;</w:t>
      </w:r>
    </w:p>
    <w:p w14:paraId="5E7406BD" w14:textId="77777777" w:rsidR="00396BDA" w:rsidRPr="007F5364" w:rsidRDefault="00396BDA"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проводить медицинские осмотры перед приёмом на работу с участием профпатолога для исключения приёма сотрудников с уже имеющимся профессиональным заболеванием;</w:t>
      </w:r>
    </w:p>
    <w:p w14:paraId="24335E66" w14:textId="77777777" w:rsidR="00396BDA" w:rsidRPr="007F5364" w:rsidRDefault="00396BDA" w:rsidP="007F5364">
      <w:pPr>
        <w:spacing w:after="0" w:line="240" w:lineRule="auto"/>
        <w:ind w:firstLine="709"/>
        <w:jc w:val="both"/>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проводить производственный контроль рабочих мест, в т.ч. с применением лабораторно-инструментальных исследований факторов производственной среды.</w:t>
      </w:r>
    </w:p>
    <w:p w14:paraId="61B92B72" w14:textId="77777777" w:rsidR="00C93846" w:rsidRPr="007F5364" w:rsidRDefault="00C93846" w:rsidP="007F5364">
      <w:pPr>
        <w:spacing w:after="0" w:line="240" w:lineRule="auto"/>
        <w:ind w:firstLine="709"/>
        <w:contextualSpacing/>
        <w:jc w:val="both"/>
        <w:rPr>
          <w:rFonts w:ascii="Times New Roman" w:hAnsi="Times New Roman" w:cs="Times New Roman"/>
          <w:sz w:val="24"/>
          <w:szCs w:val="24"/>
        </w:rPr>
      </w:pPr>
    </w:p>
    <w:p w14:paraId="17C49DB1" w14:textId="77777777" w:rsidR="00A5261A" w:rsidRPr="007F5364" w:rsidRDefault="00A5261A" w:rsidP="007F536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CE24AA4" w14:textId="77777777" w:rsidR="00DC6927" w:rsidRPr="007F5364" w:rsidRDefault="0008222F" w:rsidP="007F5364">
      <w:pPr>
        <w:keepNext/>
        <w:spacing w:after="0" w:line="240" w:lineRule="auto"/>
        <w:jc w:val="center"/>
        <w:outlineLvl w:val="1"/>
        <w:rPr>
          <w:rFonts w:ascii="Times New Roman" w:eastAsia="Times New Roman" w:hAnsi="Times New Roman" w:cs="Times New Roman"/>
          <w:b/>
          <w:bCs/>
          <w:iCs/>
          <w:sz w:val="26"/>
          <w:szCs w:val="26"/>
          <w:lang w:val="zh-CN" w:eastAsia="zh-CN"/>
        </w:rPr>
      </w:pPr>
      <w:bookmarkStart w:id="3" w:name="_Toc127975777"/>
      <w:r w:rsidRPr="007F5364">
        <w:rPr>
          <w:rFonts w:ascii="Times New Roman" w:eastAsia="Times New Roman" w:hAnsi="Times New Roman" w:cs="Times New Roman"/>
          <w:b/>
          <w:bCs/>
          <w:iCs/>
          <w:sz w:val="26"/>
          <w:szCs w:val="26"/>
          <w:lang w:val="zh-CN" w:eastAsia="zh-CN"/>
        </w:rPr>
        <w:t>2.2. Основные меры по профилактике массовых неинфекционных заболеваний (отравлений) и приоритетных заболеваний в связи с воздействием факторов среды обитания населения Амурской области</w:t>
      </w:r>
      <w:bookmarkEnd w:id="3"/>
    </w:p>
    <w:p w14:paraId="40567063" w14:textId="77777777" w:rsidR="00DC6927" w:rsidRPr="007F5364" w:rsidRDefault="00DC6927" w:rsidP="007F5364">
      <w:pPr>
        <w:spacing w:after="0" w:line="240" w:lineRule="auto"/>
        <w:ind w:firstLine="709"/>
        <w:jc w:val="center"/>
        <w:textAlignment w:val="baseline"/>
        <w:rPr>
          <w:rFonts w:ascii="Times New Roman" w:eastAsia="Times New Roman" w:hAnsi="Times New Roman" w:cs="Times New Roman"/>
          <w:color w:val="000000"/>
          <w:sz w:val="24"/>
          <w:szCs w:val="24"/>
          <w:lang w:eastAsia="ru-RU"/>
        </w:rPr>
      </w:pPr>
    </w:p>
    <w:p w14:paraId="4F2254B7" w14:textId="77777777" w:rsidR="00DC6927" w:rsidRPr="007F5364" w:rsidRDefault="0008222F" w:rsidP="007F5364">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F5364">
        <w:rPr>
          <w:rFonts w:ascii="Times New Roman" w:eastAsia="Times New Roman" w:hAnsi="Times New Roman" w:cs="Times New Roman"/>
          <w:color w:val="000000"/>
          <w:sz w:val="24"/>
          <w:szCs w:val="24"/>
          <w:lang w:eastAsia="ru-RU"/>
        </w:rPr>
        <w:t>Санитарно-эпидемиологическое благополучие населения обеспечивается посредством профилактики заболеваний, разработки и реализации федеральных целевых программ, выполнения санитарно-противоэпидемических (профилактических) мероприятий, создания экономической заинтересованности граждан и юридических лиц в соблюдении законодательства РФ в области обеспечения санитарно-эпидемиологического благополучия населения.</w:t>
      </w:r>
    </w:p>
    <w:p w14:paraId="7318C6A5" w14:textId="77777777" w:rsidR="00DC6927" w:rsidRPr="007F5364" w:rsidRDefault="0008222F" w:rsidP="007F5364">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F5364">
        <w:rPr>
          <w:rFonts w:ascii="Times New Roman" w:eastAsia="Times New Roman" w:hAnsi="Times New Roman" w:cs="Times New Roman"/>
          <w:color w:val="000000"/>
          <w:sz w:val="24"/>
          <w:szCs w:val="24"/>
          <w:lang w:eastAsia="ru-RU"/>
        </w:rPr>
        <w:t xml:space="preserve">Управлением проводится контроль за санитарно-эпидемиологической обстановкой на территории Амурской области, </w:t>
      </w:r>
      <w:r w:rsidR="003747A7" w:rsidRPr="007F5364">
        <w:rPr>
          <w:rFonts w:ascii="Times New Roman" w:eastAsia="Times New Roman" w:hAnsi="Times New Roman" w:cs="Times New Roman"/>
          <w:color w:val="000000"/>
          <w:sz w:val="24"/>
          <w:szCs w:val="24"/>
          <w:lang w:eastAsia="ru-RU"/>
        </w:rPr>
        <w:t>организован</w:t>
      </w:r>
      <w:r w:rsidRPr="007F5364">
        <w:rPr>
          <w:rFonts w:ascii="Times New Roman" w:eastAsia="Times New Roman" w:hAnsi="Times New Roman" w:cs="Times New Roman"/>
          <w:color w:val="000000"/>
          <w:sz w:val="24"/>
          <w:szCs w:val="24"/>
          <w:lang w:eastAsia="ru-RU"/>
        </w:rPr>
        <w:t xml:space="preserve"> социально-гигиеническ</w:t>
      </w:r>
      <w:r w:rsidR="003747A7" w:rsidRPr="007F5364">
        <w:rPr>
          <w:rFonts w:ascii="Times New Roman" w:eastAsia="Times New Roman" w:hAnsi="Times New Roman" w:cs="Times New Roman"/>
          <w:color w:val="000000"/>
          <w:sz w:val="24"/>
          <w:szCs w:val="24"/>
          <w:lang w:eastAsia="ru-RU"/>
        </w:rPr>
        <w:t>ий</w:t>
      </w:r>
      <w:r w:rsidRPr="007F5364">
        <w:rPr>
          <w:rFonts w:ascii="Times New Roman" w:eastAsia="Times New Roman" w:hAnsi="Times New Roman" w:cs="Times New Roman"/>
          <w:color w:val="000000"/>
          <w:sz w:val="24"/>
          <w:szCs w:val="24"/>
          <w:lang w:eastAsia="ru-RU"/>
        </w:rPr>
        <w:t xml:space="preserve"> мониторинг</w:t>
      </w:r>
      <w:r w:rsidR="003747A7" w:rsidRPr="007F5364">
        <w:rPr>
          <w:rFonts w:ascii="Times New Roman" w:eastAsia="Times New Roman" w:hAnsi="Times New Roman" w:cs="Times New Roman"/>
          <w:color w:val="000000"/>
          <w:sz w:val="24"/>
          <w:szCs w:val="24"/>
          <w:lang w:eastAsia="ru-RU"/>
        </w:rPr>
        <w:t>, реализуются</w:t>
      </w:r>
      <w:r w:rsidRPr="007F5364">
        <w:rPr>
          <w:rFonts w:ascii="Times New Roman" w:eastAsia="Times New Roman" w:hAnsi="Times New Roman" w:cs="Times New Roman"/>
          <w:color w:val="000000"/>
          <w:sz w:val="24"/>
          <w:szCs w:val="24"/>
          <w:lang w:eastAsia="ru-RU"/>
        </w:rPr>
        <w:t xml:space="preserve"> мер</w:t>
      </w:r>
      <w:r w:rsidR="003747A7" w:rsidRPr="007F5364">
        <w:rPr>
          <w:rFonts w:ascii="Times New Roman" w:eastAsia="Times New Roman" w:hAnsi="Times New Roman" w:cs="Times New Roman"/>
          <w:color w:val="000000"/>
          <w:sz w:val="24"/>
          <w:szCs w:val="24"/>
          <w:lang w:eastAsia="ru-RU"/>
        </w:rPr>
        <w:t>ы</w:t>
      </w:r>
      <w:r w:rsidRPr="007F5364">
        <w:rPr>
          <w:rFonts w:ascii="Times New Roman" w:eastAsia="Times New Roman" w:hAnsi="Times New Roman" w:cs="Times New Roman"/>
          <w:color w:val="000000"/>
          <w:sz w:val="24"/>
          <w:szCs w:val="24"/>
          <w:lang w:eastAsia="ru-RU"/>
        </w:rPr>
        <w:t xml:space="preserve"> по гигиеническому воспитанию и обучению населения, пропаганде здорового образа жизни, а также </w:t>
      </w:r>
      <w:r w:rsidR="003747A7" w:rsidRPr="007F5364">
        <w:rPr>
          <w:rFonts w:ascii="Times New Roman" w:eastAsia="Times New Roman" w:hAnsi="Times New Roman" w:cs="Times New Roman"/>
          <w:color w:val="000000"/>
          <w:sz w:val="24"/>
          <w:szCs w:val="24"/>
          <w:lang w:eastAsia="ru-RU"/>
        </w:rPr>
        <w:t>осуществляется</w:t>
      </w:r>
      <w:r w:rsidRPr="007F5364">
        <w:rPr>
          <w:rFonts w:ascii="Times New Roman" w:eastAsia="Times New Roman" w:hAnsi="Times New Roman" w:cs="Times New Roman"/>
          <w:color w:val="000000"/>
          <w:sz w:val="24"/>
          <w:szCs w:val="24"/>
          <w:lang w:eastAsia="ru-RU"/>
        </w:rPr>
        <w:t xml:space="preserve"> </w:t>
      </w:r>
      <w:r w:rsidR="003747A7" w:rsidRPr="007F5364">
        <w:rPr>
          <w:rFonts w:ascii="Times New Roman" w:eastAsia="Times New Roman" w:hAnsi="Times New Roman" w:cs="Times New Roman"/>
          <w:color w:val="000000"/>
          <w:sz w:val="24"/>
          <w:szCs w:val="24"/>
          <w:lang w:eastAsia="ru-RU"/>
        </w:rPr>
        <w:t>оперативное информирование</w:t>
      </w:r>
      <w:r w:rsidRPr="007F5364">
        <w:rPr>
          <w:rFonts w:ascii="Times New Roman" w:eastAsia="Times New Roman" w:hAnsi="Times New Roman" w:cs="Times New Roman"/>
          <w:color w:val="000000"/>
          <w:sz w:val="24"/>
          <w:szCs w:val="24"/>
          <w:lang w:eastAsia="ru-RU"/>
        </w:rPr>
        <w:t xml:space="preserve"> населения о</w:t>
      </w:r>
      <w:r w:rsidR="003747A7" w:rsidRPr="007F5364">
        <w:rPr>
          <w:rFonts w:ascii="Times New Roman" w:eastAsia="Times New Roman" w:hAnsi="Times New Roman" w:cs="Times New Roman"/>
          <w:color w:val="000000"/>
          <w:sz w:val="24"/>
          <w:szCs w:val="24"/>
          <w:lang w:eastAsia="ru-RU"/>
        </w:rPr>
        <w:t xml:space="preserve"> складывающейся санитарно</w:t>
      </w:r>
      <w:r w:rsidR="00D368F1">
        <w:rPr>
          <w:rFonts w:ascii="Times New Roman" w:eastAsia="Times New Roman" w:hAnsi="Times New Roman" w:cs="Times New Roman"/>
          <w:color w:val="000000"/>
          <w:sz w:val="24"/>
          <w:szCs w:val="24"/>
          <w:lang w:eastAsia="ru-RU"/>
        </w:rPr>
        <w:t>-</w:t>
      </w:r>
      <w:r w:rsidR="003747A7" w:rsidRPr="007F5364">
        <w:rPr>
          <w:rFonts w:ascii="Times New Roman" w:eastAsia="Times New Roman" w:hAnsi="Times New Roman" w:cs="Times New Roman"/>
          <w:color w:val="000000"/>
          <w:sz w:val="24"/>
          <w:szCs w:val="24"/>
          <w:lang w:eastAsia="ru-RU"/>
        </w:rPr>
        <w:t xml:space="preserve">эпидемиологической обстановке в регионе, уровне </w:t>
      </w:r>
      <w:r w:rsidRPr="007F5364">
        <w:rPr>
          <w:rFonts w:ascii="Times New Roman" w:eastAsia="Times New Roman" w:hAnsi="Times New Roman" w:cs="Times New Roman"/>
          <w:color w:val="000000"/>
          <w:sz w:val="24"/>
          <w:szCs w:val="24"/>
          <w:lang w:eastAsia="ru-RU"/>
        </w:rPr>
        <w:t>инфекционн</w:t>
      </w:r>
      <w:r w:rsidR="003747A7" w:rsidRPr="007F5364">
        <w:rPr>
          <w:rFonts w:ascii="Times New Roman" w:eastAsia="Times New Roman" w:hAnsi="Times New Roman" w:cs="Times New Roman"/>
          <w:color w:val="000000"/>
          <w:sz w:val="24"/>
          <w:szCs w:val="24"/>
          <w:lang w:eastAsia="ru-RU"/>
        </w:rPr>
        <w:t>ой</w:t>
      </w:r>
      <w:r w:rsidRPr="007F5364">
        <w:rPr>
          <w:rFonts w:ascii="Times New Roman" w:eastAsia="Times New Roman" w:hAnsi="Times New Roman" w:cs="Times New Roman"/>
          <w:color w:val="000000"/>
          <w:sz w:val="24"/>
          <w:szCs w:val="24"/>
          <w:lang w:eastAsia="ru-RU"/>
        </w:rPr>
        <w:t xml:space="preserve"> заболева</w:t>
      </w:r>
      <w:r w:rsidR="003747A7" w:rsidRPr="007F5364">
        <w:rPr>
          <w:rFonts w:ascii="Times New Roman" w:eastAsia="Times New Roman" w:hAnsi="Times New Roman" w:cs="Times New Roman"/>
          <w:color w:val="000000"/>
          <w:sz w:val="24"/>
          <w:szCs w:val="24"/>
          <w:lang w:eastAsia="ru-RU"/>
        </w:rPr>
        <w:t>емости</w:t>
      </w:r>
      <w:r w:rsidRPr="007F5364">
        <w:rPr>
          <w:rFonts w:ascii="Times New Roman" w:eastAsia="Times New Roman" w:hAnsi="Times New Roman" w:cs="Times New Roman"/>
          <w:color w:val="000000"/>
          <w:sz w:val="24"/>
          <w:szCs w:val="24"/>
          <w:lang w:eastAsia="ru-RU"/>
        </w:rPr>
        <w:t xml:space="preserve"> и проводимых санитарно-противоэпидемических мероприятиях. </w:t>
      </w:r>
    </w:p>
    <w:p w14:paraId="1889A3CD" w14:textId="07977CF7" w:rsidR="00DC6927" w:rsidRPr="007F5364" w:rsidRDefault="0008222F" w:rsidP="007F5364">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F5364">
        <w:rPr>
          <w:rFonts w:ascii="Times New Roman" w:eastAsia="Times New Roman" w:hAnsi="Times New Roman" w:cs="Times New Roman"/>
          <w:color w:val="000000"/>
          <w:sz w:val="24"/>
          <w:szCs w:val="24"/>
          <w:lang w:eastAsia="ru-RU"/>
        </w:rPr>
        <w:t>Статистические данные свидетельствуют о том, что в структуре заболеваемости, ранней инвалидности и преждевременной смертности населения Амурской области</w:t>
      </w:r>
      <w:r w:rsidR="003E5B27">
        <w:rPr>
          <w:rFonts w:ascii="Times New Roman" w:eastAsia="Times New Roman" w:hAnsi="Times New Roman" w:cs="Times New Roman"/>
          <w:color w:val="000000"/>
          <w:sz w:val="24"/>
          <w:szCs w:val="24"/>
          <w:lang w:eastAsia="ru-RU"/>
        </w:rPr>
        <w:t>, к</w:t>
      </w:r>
      <w:r w:rsidRPr="007F5364">
        <w:rPr>
          <w:rFonts w:ascii="Times New Roman" w:eastAsia="Times New Roman" w:hAnsi="Times New Roman" w:cs="Times New Roman"/>
          <w:color w:val="000000"/>
          <w:sz w:val="24"/>
          <w:szCs w:val="24"/>
          <w:lang w:eastAsia="ru-RU"/>
        </w:rPr>
        <w:t>ак и в стране в целом, основное место занимают неинфекционные заболевания.</w:t>
      </w:r>
    </w:p>
    <w:p w14:paraId="735DACB0" w14:textId="77777777" w:rsidR="00DC6927" w:rsidRPr="007F5364" w:rsidRDefault="0008222F" w:rsidP="007F5364">
      <w:pPr>
        <w:spacing w:after="0" w:line="240" w:lineRule="auto"/>
        <w:ind w:firstLine="709"/>
        <w:jc w:val="both"/>
        <w:rPr>
          <w:rFonts w:ascii="Times New Roman" w:eastAsia="Times New Roman" w:hAnsi="Times New Roman" w:cs="Times New Roman"/>
          <w:color w:val="000000"/>
          <w:sz w:val="24"/>
          <w:szCs w:val="24"/>
          <w:lang w:eastAsia="ru-RU"/>
        </w:rPr>
      </w:pPr>
      <w:r w:rsidRPr="007F5364">
        <w:rPr>
          <w:rFonts w:ascii="Times New Roman" w:eastAsia="Times New Roman" w:hAnsi="Times New Roman" w:cs="Times New Roman"/>
          <w:color w:val="000000"/>
          <w:sz w:val="24"/>
          <w:szCs w:val="24"/>
          <w:lang w:eastAsia="ru-RU"/>
        </w:rPr>
        <w:t>Управление Роспотребнадзора по Амурской области ежегодно информиру</w:t>
      </w:r>
      <w:r w:rsidR="003747A7" w:rsidRPr="007F5364">
        <w:rPr>
          <w:rFonts w:ascii="Times New Roman" w:eastAsia="Times New Roman" w:hAnsi="Times New Roman" w:cs="Times New Roman"/>
          <w:color w:val="000000"/>
          <w:sz w:val="24"/>
          <w:szCs w:val="24"/>
          <w:lang w:eastAsia="ru-RU"/>
        </w:rPr>
        <w:t>е</w:t>
      </w:r>
      <w:r w:rsidRPr="007F5364">
        <w:rPr>
          <w:rFonts w:ascii="Times New Roman" w:eastAsia="Times New Roman" w:hAnsi="Times New Roman" w:cs="Times New Roman"/>
          <w:color w:val="000000"/>
          <w:sz w:val="24"/>
          <w:szCs w:val="24"/>
          <w:lang w:eastAsia="ru-RU"/>
        </w:rPr>
        <w:t>т органы исполнительной власти регионального и муниципального уровней о санитарно-эпидемиологической обстановке, приоритетных заболеваниях в связи с вредным воздействием факторов среды обитания в Амурской области. В адрес губернатора Амурской области по данным социально-гигиенического мониторинга направляются материалы к ежегодному государственному докладу «О состоянии санитарно-эпидемиологического благополучия населения в Российской Федерации» по Амурской области.</w:t>
      </w:r>
    </w:p>
    <w:p w14:paraId="6BB6C522" w14:textId="43F4206C" w:rsidR="00DC6927" w:rsidRPr="007F5364" w:rsidRDefault="0008222F" w:rsidP="007F5364">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F5364">
        <w:rPr>
          <w:rFonts w:ascii="Times New Roman" w:eastAsia="Times New Roman" w:hAnsi="Times New Roman" w:cs="Times New Roman"/>
          <w:color w:val="000000"/>
          <w:sz w:val="24"/>
          <w:szCs w:val="24"/>
          <w:lang w:eastAsia="ru-RU"/>
        </w:rPr>
        <w:t xml:space="preserve">В </w:t>
      </w:r>
      <w:r w:rsidR="003747A7" w:rsidRPr="007F5364">
        <w:rPr>
          <w:rFonts w:ascii="Times New Roman" w:eastAsia="Times New Roman" w:hAnsi="Times New Roman" w:cs="Times New Roman"/>
          <w:color w:val="000000"/>
          <w:sz w:val="24"/>
          <w:szCs w:val="24"/>
          <w:lang w:eastAsia="ru-RU"/>
        </w:rPr>
        <w:t>регионе</w:t>
      </w:r>
      <w:r w:rsidRPr="007F5364">
        <w:rPr>
          <w:rFonts w:ascii="Times New Roman" w:eastAsia="Times New Roman" w:hAnsi="Times New Roman" w:cs="Times New Roman"/>
          <w:color w:val="000000"/>
          <w:sz w:val="24"/>
          <w:szCs w:val="24"/>
          <w:lang w:eastAsia="ru-RU"/>
        </w:rPr>
        <w:t xml:space="preserve"> проводятся мероприятия по пропаганде здорового образа жизни, поддержк</w:t>
      </w:r>
      <w:r w:rsidR="003E5B27">
        <w:rPr>
          <w:rFonts w:ascii="Times New Roman" w:eastAsia="Times New Roman" w:hAnsi="Times New Roman" w:cs="Times New Roman"/>
          <w:color w:val="000000"/>
          <w:sz w:val="24"/>
          <w:szCs w:val="24"/>
          <w:lang w:eastAsia="ru-RU"/>
        </w:rPr>
        <w:t>е</w:t>
      </w:r>
      <w:r w:rsidRPr="007F5364">
        <w:rPr>
          <w:rFonts w:ascii="Times New Roman" w:eastAsia="Times New Roman" w:hAnsi="Times New Roman" w:cs="Times New Roman"/>
          <w:color w:val="000000"/>
          <w:sz w:val="24"/>
          <w:szCs w:val="24"/>
          <w:lang w:eastAsia="ru-RU"/>
        </w:rPr>
        <w:t xml:space="preserve"> инициатив ВОЗ, приуроченных к Всемирному дню без та</w:t>
      </w:r>
      <w:r w:rsidR="003747A7" w:rsidRPr="007F5364">
        <w:rPr>
          <w:rFonts w:ascii="Times New Roman" w:eastAsia="Times New Roman" w:hAnsi="Times New Roman" w:cs="Times New Roman"/>
          <w:color w:val="000000"/>
          <w:sz w:val="24"/>
          <w:szCs w:val="24"/>
          <w:lang w:eastAsia="ru-RU"/>
        </w:rPr>
        <w:t>бака, к Всемирному дню здоровья и т.д.</w:t>
      </w:r>
      <w:r w:rsidRPr="007F5364">
        <w:rPr>
          <w:rFonts w:ascii="Times New Roman" w:eastAsia="Times New Roman" w:hAnsi="Times New Roman" w:cs="Times New Roman"/>
          <w:color w:val="000000"/>
          <w:sz w:val="24"/>
          <w:szCs w:val="24"/>
          <w:lang w:eastAsia="ru-RU"/>
        </w:rPr>
        <w:t xml:space="preserve"> Ежегодно Управлением Роспотребнадзора по Амурской области разрабатываются мероприятия по формированию здорового образа жизни, которые носят комплексный характер и включают организационные, просветительские и надзорные мероприятия.</w:t>
      </w:r>
    </w:p>
    <w:p w14:paraId="5DB5AA74" w14:textId="037EB356" w:rsidR="00CD40D7" w:rsidRPr="007F5364" w:rsidRDefault="0008222F" w:rsidP="007F5364">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7F5364">
        <w:rPr>
          <w:rFonts w:ascii="Times New Roman" w:eastAsia="Times New Roman" w:hAnsi="Times New Roman" w:cs="Times New Roman"/>
          <w:color w:val="000000"/>
          <w:sz w:val="24"/>
          <w:szCs w:val="24"/>
          <w:lang w:eastAsia="ru-RU"/>
        </w:rPr>
        <w:t xml:space="preserve">Для осуществления разъяснительной работы по формированию здорового образа жизни среди населения Амурской области проводятся разъяснительные беседы, лекции, семинары, соответствующая информация размещается </w:t>
      </w:r>
      <w:r w:rsidR="003747A7" w:rsidRPr="007F5364">
        <w:rPr>
          <w:rFonts w:ascii="Times New Roman" w:eastAsia="Times New Roman" w:hAnsi="Times New Roman" w:cs="Times New Roman"/>
          <w:color w:val="000000"/>
          <w:sz w:val="24"/>
          <w:szCs w:val="24"/>
          <w:lang w:eastAsia="ru-RU"/>
        </w:rPr>
        <w:t>на официальном сайте Управления, а</w:t>
      </w:r>
      <w:r w:rsidR="003E5B27">
        <w:rPr>
          <w:rFonts w:ascii="Times New Roman" w:eastAsia="Times New Roman" w:hAnsi="Times New Roman" w:cs="Times New Roman"/>
          <w:color w:val="000000"/>
          <w:sz w:val="24"/>
          <w:szCs w:val="24"/>
          <w:lang w:eastAsia="ru-RU"/>
        </w:rPr>
        <w:t xml:space="preserve"> также в социальных сетях – «ВК</w:t>
      </w:r>
      <w:r w:rsidR="003747A7" w:rsidRPr="007F5364">
        <w:rPr>
          <w:rFonts w:ascii="Times New Roman" w:eastAsia="Times New Roman" w:hAnsi="Times New Roman" w:cs="Times New Roman"/>
          <w:color w:val="000000"/>
          <w:sz w:val="24"/>
          <w:szCs w:val="24"/>
          <w:lang w:eastAsia="ru-RU"/>
        </w:rPr>
        <w:t xml:space="preserve">онтакте», «Одноклассники» и </w:t>
      </w:r>
      <w:r w:rsidR="003E5B27">
        <w:rPr>
          <w:rFonts w:ascii="Times New Roman" w:eastAsia="Times New Roman" w:hAnsi="Times New Roman" w:cs="Times New Roman"/>
          <w:color w:val="000000"/>
          <w:sz w:val="24"/>
          <w:szCs w:val="24"/>
          <w:lang w:eastAsia="ru-RU"/>
        </w:rPr>
        <w:t xml:space="preserve">мессенджере </w:t>
      </w:r>
      <w:r w:rsidR="003E5B27" w:rsidRPr="003E5B27">
        <w:rPr>
          <w:rFonts w:ascii="Times New Roman" w:eastAsia="Times New Roman" w:hAnsi="Times New Roman" w:cs="Times New Roman"/>
          <w:color w:val="000000"/>
          <w:sz w:val="24"/>
          <w:szCs w:val="24"/>
          <w:lang w:eastAsia="ru-RU"/>
        </w:rPr>
        <w:t>Telegram</w:t>
      </w:r>
      <w:r w:rsidR="003747A7" w:rsidRPr="003E5B27">
        <w:rPr>
          <w:rFonts w:ascii="Times New Roman" w:eastAsia="Times New Roman" w:hAnsi="Times New Roman" w:cs="Times New Roman"/>
          <w:color w:val="000000"/>
          <w:sz w:val="24"/>
          <w:szCs w:val="24"/>
          <w:lang w:eastAsia="ru-RU"/>
        </w:rPr>
        <w:t>.</w:t>
      </w:r>
    </w:p>
    <w:p w14:paraId="1D58FCC9" w14:textId="24FCDD6E" w:rsidR="00CD40D7" w:rsidRPr="007F5364" w:rsidRDefault="003E5B27" w:rsidP="007F5364">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2023 году</w:t>
      </w:r>
      <w:r w:rsidR="00CD40D7" w:rsidRPr="007F5364">
        <w:rPr>
          <w:rFonts w:ascii="Times New Roman" w:eastAsia="Times New Roman" w:hAnsi="Times New Roman" w:cs="Times New Roman"/>
          <w:color w:val="000000"/>
          <w:sz w:val="24"/>
          <w:szCs w:val="24"/>
          <w:lang w:eastAsia="ru-RU"/>
        </w:rPr>
        <w:t xml:space="preserve"> Управление Роспотребнадзора по Амурской области совместно с </w:t>
      </w:r>
      <w:r w:rsidR="00E508B3">
        <w:rPr>
          <w:rFonts w:ascii="Times New Roman" w:eastAsia="Times New Roman" w:hAnsi="Times New Roman" w:cs="Times New Roman"/>
          <w:color w:val="000000"/>
          <w:sz w:val="24"/>
          <w:szCs w:val="24"/>
          <w:lang w:eastAsia="ru-RU"/>
        </w:rPr>
        <w:t xml:space="preserve">               </w:t>
      </w:r>
      <w:r w:rsidR="00CD40D7" w:rsidRPr="007F5364">
        <w:rPr>
          <w:rFonts w:ascii="Times New Roman" w:eastAsia="Times New Roman" w:hAnsi="Times New Roman" w:cs="Times New Roman"/>
          <w:color w:val="000000"/>
          <w:sz w:val="24"/>
          <w:szCs w:val="24"/>
          <w:lang w:eastAsia="ru-RU"/>
        </w:rPr>
        <w:t xml:space="preserve">ФБУЗ «Центр гигиены и эпидемиологии в Амурской области» стали участниками пилотного </w:t>
      </w:r>
      <w:r w:rsidR="00CD40D7" w:rsidRPr="007F5364">
        <w:rPr>
          <w:rFonts w:ascii="Times New Roman" w:hAnsi="Times New Roman" w:cs="Times New Roman"/>
          <w:sz w:val="24"/>
          <w:szCs w:val="24"/>
          <w:shd w:val="clear" w:color="auto" w:fill="FFFFFF"/>
        </w:rPr>
        <w:t>комплексного информационно-коммуник</w:t>
      </w:r>
      <w:r>
        <w:rPr>
          <w:rFonts w:ascii="Times New Roman" w:hAnsi="Times New Roman" w:cs="Times New Roman"/>
          <w:sz w:val="24"/>
          <w:szCs w:val="24"/>
          <w:shd w:val="clear" w:color="auto" w:fill="FFFFFF"/>
        </w:rPr>
        <w:t xml:space="preserve">ационного проекта «Санпросвет» </w:t>
      </w:r>
      <w:r w:rsidR="00CD40D7" w:rsidRPr="007F5364">
        <w:rPr>
          <w:rFonts w:ascii="Times New Roman" w:hAnsi="Times New Roman" w:cs="Times New Roman"/>
          <w:sz w:val="24"/>
          <w:szCs w:val="24"/>
          <w:shd w:val="clear" w:color="auto" w:fill="FFFFFF"/>
        </w:rPr>
        <w:t>в рамках Федерального проекта «Санитарный щит – безопасность для здоровья (предупреждение, выявление, ре</w:t>
      </w:r>
      <w:r>
        <w:rPr>
          <w:rFonts w:ascii="Times New Roman" w:hAnsi="Times New Roman" w:cs="Times New Roman"/>
          <w:sz w:val="24"/>
          <w:szCs w:val="24"/>
          <w:shd w:val="clear" w:color="auto" w:fill="FFFFFF"/>
        </w:rPr>
        <w:t>агирование)» в Амурской области</w:t>
      </w:r>
      <w:r w:rsidR="00CD40D7" w:rsidRPr="007F5364">
        <w:rPr>
          <w:rFonts w:ascii="Times New Roman" w:hAnsi="Times New Roman" w:cs="Times New Roman"/>
          <w:sz w:val="24"/>
          <w:szCs w:val="24"/>
          <w:shd w:val="clear" w:color="auto" w:fill="FFFFFF"/>
        </w:rPr>
        <w:t>.</w:t>
      </w:r>
    </w:p>
    <w:p w14:paraId="79E659EC" w14:textId="77777777" w:rsidR="00CD40D7" w:rsidRPr="007F5364" w:rsidRDefault="00CD40D7" w:rsidP="007F5364">
      <w:pPr>
        <w:pStyle w:val="Normal0"/>
        <w:widowControl w:val="0"/>
        <w:ind w:firstLine="709"/>
        <w:jc w:val="both"/>
        <w:rPr>
          <w:rFonts w:cs="Times New Roman"/>
          <w:shd w:val="clear" w:color="auto" w:fill="FFFFFF"/>
        </w:rPr>
      </w:pPr>
      <w:r w:rsidRPr="007F5364">
        <w:rPr>
          <w:rFonts w:cs="Times New Roman"/>
          <w:shd w:val="clear" w:color="auto" w:fill="FFFFFF"/>
        </w:rPr>
        <w:t>В течение 2023</w:t>
      </w:r>
      <w:r w:rsidR="005A4F31">
        <w:rPr>
          <w:rFonts w:cs="Times New Roman"/>
          <w:shd w:val="clear" w:color="auto" w:fill="FFFFFF"/>
        </w:rPr>
        <w:t xml:space="preserve"> года</w:t>
      </w:r>
      <w:r w:rsidRPr="007F5364">
        <w:rPr>
          <w:rFonts w:cs="Times New Roman"/>
          <w:shd w:val="clear" w:color="auto" w:fill="FFFFFF"/>
        </w:rPr>
        <w:t xml:space="preserve"> проведена определённая работа, направленная на информирование населения о необходимых санитарных мерах в быту и на производстве, профилактике инфекционных и неинфекционных заболеваний, тематике здорового образа жизни. </w:t>
      </w:r>
    </w:p>
    <w:p w14:paraId="1514A7B3" w14:textId="72897E2F" w:rsidR="00CD40D7" w:rsidRPr="007F5364" w:rsidRDefault="00CD40D7" w:rsidP="007F5364">
      <w:pPr>
        <w:pStyle w:val="Normal0"/>
        <w:widowControl w:val="0"/>
        <w:ind w:firstLine="709"/>
        <w:jc w:val="both"/>
        <w:rPr>
          <w:rFonts w:cs="Times New Roman"/>
        </w:rPr>
      </w:pPr>
      <w:r w:rsidRPr="007F5364">
        <w:rPr>
          <w:rFonts w:cs="Times New Roman"/>
        </w:rPr>
        <w:t xml:space="preserve">Опубликовано 418 статей на официальных сайтах </w:t>
      </w:r>
      <w:r w:rsidRPr="007F5364">
        <w:rPr>
          <w:rFonts w:eastAsia="Times New Roman" w:cs="Times New Roman"/>
        </w:rPr>
        <w:t xml:space="preserve">Управления Роспотребнадзора по Амурской области и ФБУЗ «Центр гигиены и эпидемиологии в Амурской области», </w:t>
      </w:r>
      <w:r w:rsidRPr="007F5364">
        <w:rPr>
          <w:rFonts w:cs="Times New Roman"/>
        </w:rPr>
        <w:t xml:space="preserve">840 постов в </w:t>
      </w:r>
      <w:r w:rsidR="003E5B27">
        <w:rPr>
          <w:rFonts w:cs="Times New Roman"/>
        </w:rPr>
        <w:t>социальных сетях, 157 публикаций</w:t>
      </w:r>
      <w:r w:rsidRPr="007F5364">
        <w:rPr>
          <w:rFonts w:cs="Times New Roman"/>
        </w:rPr>
        <w:t xml:space="preserve"> в СМИ, 128 репортажей, программ, интервью на ТВ, проведено 4 конкурса и 1 флешмоб, 1 пресс-тур, 250 лекций и бесед для различных целевых аудиторий.</w:t>
      </w:r>
    </w:p>
    <w:p w14:paraId="54724655" w14:textId="77777777" w:rsidR="00CD40D7" w:rsidRPr="007F5364" w:rsidRDefault="00CD40D7" w:rsidP="007F5364">
      <w:pPr>
        <w:pStyle w:val="Normal0"/>
        <w:widowControl w:val="0"/>
        <w:ind w:firstLine="709"/>
        <w:jc w:val="both"/>
        <w:rPr>
          <w:rFonts w:cs="Times New Roman"/>
        </w:rPr>
      </w:pPr>
      <w:r w:rsidRPr="007F5364">
        <w:rPr>
          <w:rFonts w:cs="Times New Roman"/>
        </w:rPr>
        <w:t>В результате проведённой работы, п</w:t>
      </w:r>
      <w:r w:rsidRPr="007F5364">
        <w:rPr>
          <w:rFonts w:cs="Times New Roman"/>
          <w:bCs/>
        </w:rPr>
        <w:t xml:space="preserve">оказатель доверия граждан к принимаемым санитарным мерам за 2023 </w:t>
      </w:r>
      <w:r w:rsidR="00E508B3">
        <w:rPr>
          <w:rFonts w:cs="Times New Roman"/>
          <w:bCs/>
        </w:rPr>
        <w:t xml:space="preserve">год </w:t>
      </w:r>
      <w:r w:rsidRPr="007F5364">
        <w:rPr>
          <w:rFonts w:cs="Times New Roman"/>
          <w:bCs/>
        </w:rPr>
        <w:t>повысился на 12,9% (данные Всероссийского социологического исследования по теме санитарно-эпидемиологической безопасности).</w:t>
      </w:r>
    </w:p>
    <w:p w14:paraId="3F010F95" w14:textId="77777777" w:rsidR="003747A7" w:rsidRPr="007F5364" w:rsidRDefault="00417816" w:rsidP="007F5364">
      <w:pPr>
        <w:keepNext/>
        <w:spacing w:after="0" w:line="240" w:lineRule="auto"/>
        <w:ind w:firstLine="708"/>
        <w:jc w:val="both"/>
        <w:outlineLvl w:val="1"/>
        <w:rPr>
          <w:rFonts w:ascii="Times New Roman" w:eastAsia="Times New Roman" w:hAnsi="Times New Roman" w:cs="Times New Roman"/>
          <w:sz w:val="24"/>
          <w:szCs w:val="24"/>
          <w:lang w:eastAsia="ru-RU"/>
        </w:rPr>
      </w:pPr>
      <w:bookmarkStart w:id="4" w:name="_Toc127975778"/>
      <w:r w:rsidRPr="007F5364">
        <w:rPr>
          <w:rFonts w:ascii="Times New Roman" w:eastAsia="Times New Roman" w:hAnsi="Times New Roman" w:cs="Times New Roman"/>
          <w:sz w:val="24"/>
          <w:szCs w:val="24"/>
          <w:lang w:eastAsia="ru-RU"/>
        </w:rPr>
        <w:t xml:space="preserve">В </w:t>
      </w:r>
      <w:r w:rsidR="003747A7" w:rsidRPr="007F5364">
        <w:rPr>
          <w:rFonts w:ascii="Times New Roman" w:eastAsia="Times New Roman" w:hAnsi="Times New Roman" w:cs="Times New Roman"/>
          <w:sz w:val="24"/>
          <w:szCs w:val="24"/>
          <w:lang w:eastAsia="ru-RU"/>
        </w:rPr>
        <w:t>2022</w:t>
      </w:r>
      <w:r w:rsidR="008D3484">
        <w:rPr>
          <w:rFonts w:ascii="Times New Roman" w:eastAsia="Times New Roman" w:hAnsi="Times New Roman" w:cs="Times New Roman"/>
          <w:sz w:val="24"/>
          <w:szCs w:val="24"/>
          <w:lang w:eastAsia="ru-RU"/>
        </w:rPr>
        <w:t>-</w:t>
      </w:r>
      <w:r w:rsidRPr="007F5364">
        <w:rPr>
          <w:rFonts w:ascii="Times New Roman" w:eastAsia="Times New Roman" w:hAnsi="Times New Roman" w:cs="Times New Roman"/>
          <w:sz w:val="24"/>
          <w:szCs w:val="24"/>
          <w:lang w:eastAsia="ru-RU"/>
        </w:rPr>
        <w:t>2023 г</w:t>
      </w:r>
      <w:r w:rsidR="008D3484">
        <w:rPr>
          <w:rFonts w:ascii="Times New Roman" w:eastAsia="Times New Roman" w:hAnsi="Times New Roman" w:cs="Times New Roman"/>
          <w:sz w:val="24"/>
          <w:szCs w:val="24"/>
          <w:lang w:eastAsia="ru-RU"/>
        </w:rPr>
        <w:t>г</w:t>
      </w:r>
      <w:r w:rsidRPr="007F5364">
        <w:rPr>
          <w:rFonts w:ascii="Times New Roman" w:eastAsia="Times New Roman" w:hAnsi="Times New Roman" w:cs="Times New Roman"/>
          <w:sz w:val="24"/>
          <w:szCs w:val="24"/>
          <w:lang w:eastAsia="ru-RU"/>
        </w:rPr>
        <w:t xml:space="preserve">. ФБУН «Новосибирский НИИ гигиены» Роспотребнадзора совместно со специалистами Управления Роспотребнадзора по Амурской области, </w:t>
      </w:r>
      <w:r w:rsidR="00F765B4">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 xml:space="preserve">ФБУЗ «Центр гигиены и эпидемиологии в Амурской области», </w:t>
      </w:r>
      <w:r w:rsidR="003747A7" w:rsidRPr="007F5364">
        <w:rPr>
          <w:rFonts w:ascii="Times New Roman" w:hAnsi="Times New Roman" w:cs="Times New Roman"/>
          <w:sz w:val="24"/>
          <w:szCs w:val="24"/>
        </w:rPr>
        <w:t>Амурской государственной медицинской академией</w:t>
      </w:r>
      <w:r w:rsidR="003747A7" w:rsidRPr="007F5364">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завершен</w:t>
      </w:r>
      <w:r w:rsidR="003747A7" w:rsidRPr="007F5364">
        <w:rPr>
          <w:rFonts w:ascii="Times New Roman" w:eastAsia="Times New Roman" w:hAnsi="Times New Roman" w:cs="Times New Roman"/>
          <w:sz w:val="24"/>
          <w:szCs w:val="24"/>
          <w:lang w:eastAsia="ru-RU"/>
        </w:rPr>
        <w:t>а</w:t>
      </w:r>
      <w:r w:rsidRPr="007F5364">
        <w:rPr>
          <w:rFonts w:ascii="Times New Roman" w:eastAsia="Times New Roman" w:hAnsi="Times New Roman" w:cs="Times New Roman"/>
          <w:sz w:val="24"/>
          <w:szCs w:val="24"/>
          <w:lang w:eastAsia="ru-RU"/>
        </w:rPr>
        <w:t xml:space="preserve"> </w:t>
      </w:r>
      <w:r w:rsidR="003747A7" w:rsidRPr="007F5364">
        <w:rPr>
          <w:rFonts w:ascii="Times New Roman" w:eastAsia="Times New Roman" w:hAnsi="Times New Roman" w:cs="Times New Roman"/>
          <w:sz w:val="24"/>
          <w:szCs w:val="24"/>
          <w:lang w:eastAsia="ru-RU"/>
        </w:rPr>
        <w:t>практическая часть</w:t>
      </w:r>
      <w:r w:rsidRPr="007F5364">
        <w:rPr>
          <w:rFonts w:ascii="Times New Roman" w:eastAsia="Times New Roman" w:hAnsi="Times New Roman" w:cs="Times New Roman"/>
          <w:sz w:val="24"/>
          <w:szCs w:val="24"/>
          <w:lang w:eastAsia="ru-RU"/>
        </w:rPr>
        <w:t xml:space="preserve"> изучения факторов риска и оцифровки рисков формирования школьно-обусловленных заболеваний, в том числе болезней эндокринной системы, расстройства питания, нарушения обмена веществ, нарушений осанки и зрения у обучающихся общеобразовательных организаций Амурской области. </w:t>
      </w:r>
    </w:p>
    <w:p w14:paraId="26BFA5C4" w14:textId="77777777" w:rsidR="003747A7" w:rsidRPr="007F5364" w:rsidRDefault="003747A7" w:rsidP="007F5364">
      <w:pPr>
        <w:spacing w:after="0" w:line="240" w:lineRule="auto"/>
        <w:ind w:firstLine="709"/>
        <w:jc w:val="both"/>
        <w:rPr>
          <w:rFonts w:ascii="Times New Roman" w:hAnsi="Times New Roman" w:cs="Times New Roman"/>
          <w:bCs/>
          <w:sz w:val="24"/>
          <w:szCs w:val="24"/>
        </w:rPr>
      </w:pPr>
      <w:r w:rsidRPr="007F5364">
        <w:rPr>
          <w:rFonts w:ascii="Times New Roman" w:hAnsi="Times New Roman" w:cs="Times New Roman"/>
          <w:sz w:val="24"/>
          <w:szCs w:val="24"/>
        </w:rPr>
        <w:t>За время работы проведено более десятка экспериментальных методов исследования, включая анкетирование учеников и педагогов, оценку зрительного утомления, адаптационного потенциала, проведена о</w:t>
      </w:r>
      <w:r w:rsidRPr="007F5364">
        <w:rPr>
          <w:rFonts w:ascii="Times New Roman" w:hAnsi="Times New Roman" w:cs="Times New Roman"/>
          <w:bCs/>
          <w:sz w:val="24"/>
          <w:szCs w:val="24"/>
        </w:rPr>
        <w:t>ценка статики и динамики умственной работоспособности обучающихся (постановка «пробы Шульте»), самочувствия, активности и настроения (с помощью теста «САН»), уровня ситуативной и личностной тревожности (по методике Спилберга-Ханина).</w:t>
      </w:r>
    </w:p>
    <w:p w14:paraId="2147137E" w14:textId="0EBA413F" w:rsidR="003747A7" w:rsidRPr="007F5364" w:rsidRDefault="003747A7"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Особое внимание уделено оценке сбалансированности питания детей</w:t>
      </w:r>
      <w:r w:rsidR="003E5B27">
        <w:rPr>
          <w:rFonts w:ascii="Times New Roman" w:hAnsi="Times New Roman" w:cs="Times New Roman"/>
          <w:sz w:val="24"/>
          <w:szCs w:val="24"/>
        </w:rPr>
        <w:t>,</w:t>
      </w:r>
      <w:r w:rsidRPr="007F5364">
        <w:rPr>
          <w:rFonts w:ascii="Times New Roman" w:hAnsi="Times New Roman" w:cs="Times New Roman"/>
          <w:sz w:val="24"/>
          <w:szCs w:val="24"/>
        </w:rPr>
        <w:t xml:space="preserve"> для этого использовалось высокотехнологичное оборудование - </w:t>
      </w:r>
      <w:r w:rsidRPr="007F5364">
        <w:rPr>
          <w:rFonts w:ascii="Times New Roman" w:hAnsi="Times New Roman" w:cs="Times New Roman"/>
          <w:color w:val="000000" w:themeColor="text1"/>
          <w:sz w:val="24"/>
          <w:szCs w:val="24"/>
        </w:rPr>
        <w:t>квантовый магнитно-резонансный биоанализатор.</w:t>
      </w:r>
    </w:p>
    <w:p w14:paraId="3EC38098" w14:textId="77777777" w:rsidR="00417816" w:rsidRPr="007F5364" w:rsidRDefault="003747A7" w:rsidP="007F5364">
      <w:pPr>
        <w:keepNext/>
        <w:spacing w:after="0" w:line="240" w:lineRule="auto"/>
        <w:ind w:firstLine="708"/>
        <w:jc w:val="both"/>
        <w:outlineLvl w:val="1"/>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Были применены различные методы </w:t>
      </w:r>
      <w:r w:rsidR="00417816" w:rsidRPr="007F5364">
        <w:rPr>
          <w:rFonts w:ascii="Times New Roman" w:eastAsia="Times New Roman" w:hAnsi="Times New Roman" w:cs="Times New Roman"/>
          <w:sz w:val="24"/>
          <w:szCs w:val="24"/>
          <w:lang w:eastAsia="ru-RU"/>
        </w:rPr>
        <w:t xml:space="preserve">исследований </w:t>
      </w:r>
      <w:r w:rsidRPr="007F5364">
        <w:rPr>
          <w:rFonts w:ascii="Times New Roman" w:eastAsia="Times New Roman" w:hAnsi="Times New Roman" w:cs="Times New Roman"/>
          <w:sz w:val="24"/>
          <w:szCs w:val="24"/>
          <w:lang w:eastAsia="ru-RU"/>
        </w:rPr>
        <w:t>–</w:t>
      </w:r>
      <w:r w:rsidR="00417816" w:rsidRPr="007F5364">
        <w:rPr>
          <w:rFonts w:ascii="Times New Roman" w:eastAsia="Times New Roman" w:hAnsi="Times New Roman" w:cs="Times New Roman"/>
          <w:sz w:val="24"/>
          <w:szCs w:val="24"/>
          <w:lang w:eastAsia="ru-RU"/>
        </w:rPr>
        <w:t xml:space="preserve"> и</w:t>
      </w:r>
      <w:r w:rsidRPr="007F5364">
        <w:rPr>
          <w:rFonts w:ascii="Times New Roman" w:eastAsia="Times New Roman" w:hAnsi="Times New Roman" w:cs="Times New Roman"/>
          <w:sz w:val="24"/>
          <w:szCs w:val="24"/>
          <w:lang w:eastAsia="ru-RU"/>
        </w:rPr>
        <w:t>нтервьюирование</w:t>
      </w:r>
      <w:r w:rsidR="00417816" w:rsidRPr="007F5364">
        <w:rPr>
          <w:rFonts w:ascii="Times New Roman" w:eastAsia="Times New Roman" w:hAnsi="Times New Roman" w:cs="Times New Roman"/>
          <w:sz w:val="24"/>
          <w:szCs w:val="24"/>
          <w:lang w:eastAsia="ru-RU"/>
        </w:rPr>
        <w:t>, гигиенически</w:t>
      </w:r>
      <w:r w:rsidRPr="007F5364">
        <w:rPr>
          <w:rFonts w:ascii="Times New Roman" w:eastAsia="Times New Roman" w:hAnsi="Times New Roman" w:cs="Times New Roman"/>
          <w:sz w:val="24"/>
          <w:szCs w:val="24"/>
          <w:lang w:eastAsia="ru-RU"/>
        </w:rPr>
        <w:t>е</w:t>
      </w:r>
      <w:r w:rsidR="00417816" w:rsidRPr="007F5364">
        <w:rPr>
          <w:rFonts w:ascii="Times New Roman" w:eastAsia="Times New Roman" w:hAnsi="Times New Roman" w:cs="Times New Roman"/>
          <w:sz w:val="24"/>
          <w:szCs w:val="24"/>
          <w:lang w:eastAsia="ru-RU"/>
        </w:rPr>
        <w:t>, клинически</w:t>
      </w:r>
      <w:r w:rsidRPr="007F5364">
        <w:rPr>
          <w:rFonts w:ascii="Times New Roman" w:eastAsia="Times New Roman" w:hAnsi="Times New Roman" w:cs="Times New Roman"/>
          <w:sz w:val="24"/>
          <w:szCs w:val="24"/>
          <w:lang w:eastAsia="ru-RU"/>
        </w:rPr>
        <w:t>е</w:t>
      </w:r>
      <w:r w:rsidR="00417816" w:rsidRPr="007F5364">
        <w:rPr>
          <w:rFonts w:ascii="Times New Roman" w:eastAsia="Times New Roman" w:hAnsi="Times New Roman" w:cs="Times New Roman"/>
          <w:sz w:val="24"/>
          <w:szCs w:val="24"/>
          <w:lang w:eastAsia="ru-RU"/>
        </w:rPr>
        <w:t xml:space="preserve"> и инструментальны</w:t>
      </w:r>
      <w:r w:rsidRPr="007F5364">
        <w:rPr>
          <w:rFonts w:ascii="Times New Roman" w:eastAsia="Times New Roman" w:hAnsi="Times New Roman" w:cs="Times New Roman"/>
          <w:sz w:val="24"/>
          <w:szCs w:val="24"/>
          <w:lang w:eastAsia="ru-RU"/>
        </w:rPr>
        <w:t>е</w:t>
      </w:r>
      <w:r w:rsidR="00417816" w:rsidRPr="007F5364">
        <w:rPr>
          <w:rFonts w:ascii="Times New Roman" w:eastAsia="Times New Roman" w:hAnsi="Times New Roman" w:cs="Times New Roman"/>
          <w:sz w:val="24"/>
          <w:szCs w:val="24"/>
          <w:lang w:eastAsia="ru-RU"/>
        </w:rPr>
        <w:t xml:space="preserve"> метод</w:t>
      </w:r>
      <w:r w:rsidRPr="007F5364">
        <w:rPr>
          <w:rFonts w:ascii="Times New Roman" w:eastAsia="Times New Roman" w:hAnsi="Times New Roman" w:cs="Times New Roman"/>
          <w:sz w:val="24"/>
          <w:szCs w:val="24"/>
          <w:lang w:eastAsia="ru-RU"/>
        </w:rPr>
        <w:t>ы</w:t>
      </w:r>
      <w:r w:rsidR="00417816" w:rsidRPr="007F5364">
        <w:rPr>
          <w:rFonts w:ascii="Times New Roman" w:eastAsia="Times New Roman" w:hAnsi="Times New Roman" w:cs="Times New Roman"/>
          <w:sz w:val="24"/>
          <w:szCs w:val="24"/>
          <w:lang w:eastAsia="ru-RU"/>
        </w:rPr>
        <w:t xml:space="preserve">, </w:t>
      </w:r>
      <w:r w:rsidRPr="007F5364">
        <w:rPr>
          <w:rFonts w:ascii="Times New Roman" w:eastAsia="Times New Roman" w:hAnsi="Times New Roman" w:cs="Times New Roman"/>
          <w:sz w:val="24"/>
          <w:szCs w:val="24"/>
          <w:lang w:eastAsia="ru-RU"/>
        </w:rPr>
        <w:t xml:space="preserve">проведена </w:t>
      </w:r>
      <w:r w:rsidR="00FB512C" w:rsidRPr="007F5364">
        <w:rPr>
          <w:rFonts w:ascii="Times New Roman" w:eastAsia="Times New Roman" w:hAnsi="Times New Roman" w:cs="Times New Roman"/>
          <w:sz w:val="24"/>
          <w:szCs w:val="24"/>
          <w:lang w:eastAsia="ru-RU"/>
        </w:rPr>
        <w:t>оценка результатов</w:t>
      </w:r>
      <w:r w:rsidR="00417816" w:rsidRPr="007F5364">
        <w:rPr>
          <w:rFonts w:ascii="Times New Roman" w:eastAsia="Times New Roman" w:hAnsi="Times New Roman" w:cs="Times New Roman"/>
          <w:sz w:val="24"/>
          <w:szCs w:val="24"/>
          <w:lang w:eastAsia="ru-RU"/>
        </w:rPr>
        <w:t xml:space="preserve"> инструментальных замеров, материалов производственного контроля, информации о результатах медицинских осмотров детей. Были сформированы базы данных, позволившие выявить закономерности патологического влияния на обучающихся как отдельных факторов риска, так и совокупности факторов.</w:t>
      </w:r>
    </w:p>
    <w:p w14:paraId="6D292D6B" w14:textId="77777777" w:rsidR="00417816" w:rsidRPr="007F5364" w:rsidRDefault="00417816" w:rsidP="007F5364">
      <w:pPr>
        <w:keepNext/>
        <w:spacing w:after="0" w:line="240" w:lineRule="auto"/>
        <w:ind w:firstLine="708"/>
        <w:jc w:val="both"/>
        <w:outlineLvl w:val="1"/>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В ходе исследования были выявлены статистически значимые регулируемые и нерегулируемые факторы риска. Регулируемые факторы риска были условно разделены на две группы – факторы, регулируемые школой (мебель, искусственное освещение, гимнастика для глаз, мышц спины и шеи) и факторы, регулируемые семьей (привычная рабочая поза ребенка при письме, чтении, продолжительность суммарного экранного времени, продолжительность прогулок, знания и практическое применение в домашних условиях гимнастики для глаз, расслабления мышц спины и шеи). Нерегулируемые факторы были представлены факторами наследственной отягощенности (наличие миопии и сколиоза у родителей).</w:t>
      </w:r>
    </w:p>
    <w:p w14:paraId="5FC058C8" w14:textId="77777777" w:rsidR="00CD40D7" w:rsidRPr="007F5364" w:rsidRDefault="00CD40D7" w:rsidP="007F5364">
      <w:pPr>
        <w:keepNext/>
        <w:spacing w:after="0" w:line="240" w:lineRule="auto"/>
        <w:ind w:firstLine="708"/>
        <w:jc w:val="both"/>
        <w:outlineLvl w:val="1"/>
        <w:rPr>
          <w:rFonts w:ascii="Times New Roman" w:eastAsia="Times New Roman" w:hAnsi="Times New Roman" w:cs="Times New Roman"/>
          <w:sz w:val="24"/>
          <w:szCs w:val="24"/>
          <w:lang w:eastAsia="ru-RU"/>
        </w:rPr>
      </w:pPr>
    </w:p>
    <w:p w14:paraId="711AD4AF" w14:textId="77777777" w:rsidR="00CD40D7" w:rsidRPr="007F5364" w:rsidRDefault="00CD40D7" w:rsidP="007F5364">
      <w:pPr>
        <w:spacing w:after="0" w:line="240" w:lineRule="auto"/>
        <w:rPr>
          <w:rFonts w:ascii="Times New Roman" w:hAnsi="Times New Roman" w:cs="Times New Roman"/>
        </w:rPr>
      </w:pPr>
      <w:r w:rsidRPr="007F5364">
        <w:rPr>
          <w:rFonts w:ascii="Times New Roman" w:hAnsi="Times New Roman" w:cs="Times New Roman"/>
          <w:noProof/>
          <w:lang w:eastAsia="ru-RU"/>
        </w:rPr>
        <w:drawing>
          <wp:inline distT="0" distB="0" distL="0" distR="0" wp14:anchorId="689F6F42" wp14:editId="477C3036">
            <wp:extent cx="5939790" cy="2071370"/>
            <wp:effectExtent l="0" t="0" r="3810" b="508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2D5E2A39" w14:textId="77777777" w:rsidR="00CD40D7" w:rsidRDefault="00F765B4" w:rsidP="007F5364">
      <w:pPr>
        <w:tabs>
          <w:tab w:val="left" w:pos="3583"/>
        </w:tabs>
        <w:spacing w:after="0" w:line="240" w:lineRule="auto"/>
        <w:jc w:val="center"/>
        <w:rPr>
          <w:rFonts w:ascii="Times New Roman" w:hAnsi="Times New Roman" w:cs="Times New Roman"/>
        </w:rPr>
      </w:pPr>
      <w:r>
        <w:rPr>
          <w:rFonts w:ascii="Times New Roman" w:hAnsi="Times New Roman" w:cs="Times New Roman"/>
        </w:rPr>
        <w:t xml:space="preserve">Рис. </w:t>
      </w:r>
      <w:r w:rsidR="00543B45">
        <w:rPr>
          <w:rFonts w:ascii="Times New Roman" w:hAnsi="Times New Roman" w:cs="Times New Roman"/>
        </w:rPr>
        <w:t>80</w:t>
      </w:r>
      <w:r>
        <w:rPr>
          <w:rFonts w:ascii="Times New Roman" w:hAnsi="Times New Roman" w:cs="Times New Roman"/>
        </w:rPr>
        <w:t xml:space="preserve">. </w:t>
      </w:r>
      <w:r w:rsidR="00CD40D7" w:rsidRPr="007F5364">
        <w:rPr>
          <w:rFonts w:ascii="Times New Roman" w:hAnsi="Times New Roman" w:cs="Times New Roman"/>
        </w:rPr>
        <w:t xml:space="preserve">Заболеваемость впервые выявленным гастритом и дуоденитом детей и подростков </w:t>
      </w:r>
      <w:r w:rsidR="002607FC">
        <w:rPr>
          <w:rFonts w:ascii="Times New Roman" w:hAnsi="Times New Roman" w:cs="Times New Roman"/>
        </w:rPr>
        <w:t>Амурской области (на 1000 нас.)</w:t>
      </w:r>
    </w:p>
    <w:p w14:paraId="10868EDF" w14:textId="77777777" w:rsidR="00723127" w:rsidRPr="007F5364" w:rsidRDefault="00723127" w:rsidP="007F5364">
      <w:pPr>
        <w:tabs>
          <w:tab w:val="left" w:pos="3583"/>
        </w:tabs>
        <w:spacing w:after="0" w:line="240" w:lineRule="auto"/>
        <w:jc w:val="center"/>
        <w:rPr>
          <w:rFonts w:ascii="Times New Roman" w:hAnsi="Times New Roman" w:cs="Times New Roman"/>
        </w:rPr>
      </w:pPr>
    </w:p>
    <w:p w14:paraId="1523C367" w14:textId="77777777" w:rsidR="00CD40D7" w:rsidRPr="007F5364" w:rsidRDefault="00CD40D7" w:rsidP="007F5364">
      <w:pPr>
        <w:tabs>
          <w:tab w:val="left" w:pos="3583"/>
        </w:tabs>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Установлено, что с момента реализации программы бесплатного школьного питания для детей 1-4 классов (с 2019</w:t>
      </w:r>
      <w:r w:rsidR="008942A7">
        <w:rPr>
          <w:rFonts w:ascii="Times New Roman" w:hAnsi="Times New Roman" w:cs="Times New Roman"/>
          <w:sz w:val="24"/>
          <w:szCs w:val="24"/>
        </w:rPr>
        <w:t xml:space="preserve"> </w:t>
      </w:r>
      <w:r w:rsidRPr="007F5364">
        <w:rPr>
          <w:rFonts w:ascii="Times New Roman" w:hAnsi="Times New Roman" w:cs="Times New Roman"/>
          <w:sz w:val="24"/>
          <w:szCs w:val="24"/>
        </w:rPr>
        <w:t>г. – Амурская область, 2020</w:t>
      </w:r>
      <w:r w:rsidR="008942A7">
        <w:rPr>
          <w:rFonts w:ascii="Times New Roman" w:hAnsi="Times New Roman" w:cs="Times New Roman"/>
          <w:sz w:val="24"/>
          <w:szCs w:val="24"/>
        </w:rPr>
        <w:t xml:space="preserve"> </w:t>
      </w:r>
      <w:r w:rsidRPr="007F5364">
        <w:rPr>
          <w:rFonts w:ascii="Times New Roman" w:hAnsi="Times New Roman" w:cs="Times New Roman"/>
          <w:sz w:val="24"/>
          <w:szCs w:val="24"/>
        </w:rPr>
        <w:t xml:space="preserve">г. – вся Россия), зарегистрировано снижение первичной заболеваемости гастритом и дуоденитом среди школьников младших классов в 1,6 раза, среди подростков </w:t>
      </w:r>
      <w:r w:rsidR="008942A7">
        <w:rPr>
          <w:rFonts w:ascii="Swis721 WGL4 BT" w:hAnsi="Swis721 WGL4 BT" w:cs="Times New Roman"/>
          <w:sz w:val="24"/>
          <w:szCs w:val="24"/>
        </w:rPr>
        <w:t>−</w:t>
      </w:r>
      <w:r w:rsidRPr="007F5364">
        <w:rPr>
          <w:rFonts w:ascii="Times New Roman" w:hAnsi="Times New Roman" w:cs="Times New Roman"/>
          <w:sz w:val="24"/>
          <w:szCs w:val="24"/>
        </w:rPr>
        <w:t xml:space="preserve"> в 1,85 раз. </w:t>
      </w:r>
    </w:p>
    <w:p w14:paraId="1E1CDC43" w14:textId="77777777" w:rsidR="00417816" w:rsidRPr="007F5364" w:rsidRDefault="00417816" w:rsidP="007F5364">
      <w:pPr>
        <w:keepNext/>
        <w:spacing w:after="0" w:line="240" w:lineRule="auto"/>
        <w:ind w:firstLine="708"/>
        <w:jc w:val="both"/>
        <w:outlineLvl w:val="1"/>
        <w:rPr>
          <w:rFonts w:ascii="Times New Roman" w:eastAsia="Times New Roman" w:hAnsi="Times New Roman" w:cs="Times New Roman"/>
          <w:sz w:val="24"/>
          <w:szCs w:val="24"/>
          <w:lang w:eastAsia="ru-RU"/>
        </w:rPr>
      </w:pPr>
      <w:r w:rsidRPr="007F5364">
        <w:rPr>
          <w:rFonts w:ascii="Times New Roman" w:eastAsia="Times New Roman" w:hAnsi="Times New Roman" w:cs="Times New Roman"/>
          <w:sz w:val="24"/>
          <w:szCs w:val="24"/>
          <w:lang w:eastAsia="ru-RU"/>
        </w:rPr>
        <w:t xml:space="preserve">Проведены корректировки меню в соответствии с принципами здорового питания (сбалансированное количество овощей и фруктов, клетчатки, замена кондитерских изделий на фрукты, колбасных изделий на мясные блюда). В настоящее время рассматриваются вопросы организации школьного питания, разработка и оценка меню для детей с заболеваниями, требующими индивидуального подхода в организации питания (дети с пищевой аллергией, сахарным диабетом, заболеваниями мочеполовой системы и др.). На контроле один из важных элементов модернизации школьных столовых в школьные кафе и согласования полноценности блюд питания. </w:t>
      </w:r>
    </w:p>
    <w:p w14:paraId="543AC264" w14:textId="77777777" w:rsidR="00417816" w:rsidRPr="007F5364" w:rsidRDefault="00417816" w:rsidP="007F5364">
      <w:pPr>
        <w:keepNext/>
        <w:spacing w:after="0" w:line="240" w:lineRule="auto"/>
        <w:jc w:val="both"/>
        <w:outlineLvl w:val="1"/>
        <w:rPr>
          <w:rFonts w:ascii="Times New Roman" w:eastAsia="Times New Roman" w:hAnsi="Times New Roman" w:cs="Times New Roman"/>
          <w:sz w:val="24"/>
          <w:szCs w:val="24"/>
          <w:lang w:eastAsia="ru-RU"/>
        </w:rPr>
      </w:pPr>
    </w:p>
    <w:p w14:paraId="6D405E2D" w14:textId="77777777" w:rsidR="00DC6927" w:rsidRPr="004B08B7" w:rsidRDefault="0008222F" w:rsidP="007F5364">
      <w:pPr>
        <w:keepNext/>
        <w:spacing w:after="0" w:line="240" w:lineRule="auto"/>
        <w:jc w:val="center"/>
        <w:outlineLvl w:val="1"/>
        <w:rPr>
          <w:rFonts w:ascii="Times New Roman" w:hAnsi="Times New Roman" w:cs="Times New Roman"/>
          <w:b/>
          <w:bCs/>
          <w:iCs/>
          <w:sz w:val="24"/>
          <w:szCs w:val="24"/>
          <w:lang w:val="zh-CN" w:eastAsia="zh-CN"/>
        </w:rPr>
      </w:pPr>
      <w:r w:rsidRPr="004B08B7">
        <w:rPr>
          <w:rFonts w:ascii="Times New Roman" w:eastAsia="Times New Roman" w:hAnsi="Times New Roman" w:cs="Times New Roman"/>
          <w:b/>
          <w:bCs/>
          <w:iCs/>
          <w:sz w:val="24"/>
          <w:szCs w:val="24"/>
          <w:lang w:val="zh-CN" w:eastAsia="zh-CN"/>
        </w:rPr>
        <w:t>2.3. Основные меры по профилактике инфекционной и паразитарной заболеваемости в Амурской области</w:t>
      </w:r>
      <w:bookmarkEnd w:id="4"/>
    </w:p>
    <w:p w14:paraId="5969DB1C" w14:textId="77777777" w:rsidR="00945464" w:rsidRPr="007F5364" w:rsidRDefault="00945464" w:rsidP="007F5364">
      <w:pPr>
        <w:keepNext/>
        <w:spacing w:after="0" w:line="240" w:lineRule="auto"/>
        <w:jc w:val="center"/>
        <w:outlineLvl w:val="1"/>
        <w:rPr>
          <w:rFonts w:ascii="Times New Roman" w:hAnsi="Times New Roman" w:cs="Times New Roman"/>
          <w:bCs/>
          <w:iCs/>
          <w:sz w:val="24"/>
          <w:szCs w:val="24"/>
          <w:lang w:val="zh-CN" w:eastAsia="zh-CN"/>
        </w:rPr>
      </w:pPr>
    </w:p>
    <w:p w14:paraId="4D079744" w14:textId="77777777" w:rsidR="00FB512C" w:rsidRPr="007F5364" w:rsidRDefault="00FB512C"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 2023 году в целях обеспечения эпидемиологического благополучия населения Амурской области, в соответствии с поручениями Правительства Российской Федерации и с основными направлениями деятельности Роспотребнадзора, проводился комплекс организационных и практических мероприятий, направленных на обеспечение устойчивой и эффективной системы предупреждения, выявления и реагирования на угрозы санитарно-эпидемиологического благополучия.</w:t>
      </w:r>
    </w:p>
    <w:p w14:paraId="3742DA3B" w14:textId="77777777" w:rsidR="00FB512C" w:rsidRPr="007F5364" w:rsidRDefault="00FB512C"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В целях обеспечения устойчивой санитарно-эпидемиологической обстановки в области Главным государственным санитарным врачом по Амурской области в 2023 году издано 6 </w:t>
      </w:r>
      <w:r w:rsidRPr="007F5364">
        <w:rPr>
          <w:rFonts w:ascii="Times New Roman" w:hAnsi="Times New Roman" w:cs="Times New Roman"/>
          <w:bCs/>
          <w:sz w:val="24"/>
          <w:szCs w:val="24"/>
        </w:rPr>
        <w:t xml:space="preserve">постановлений, в том числе о </w:t>
      </w:r>
      <w:r w:rsidRPr="007F5364">
        <w:rPr>
          <w:rFonts w:ascii="Times New Roman" w:hAnsi="Times New Roman" w:cs="Times New Roman"/>
          <w:sz w:val="24"/>
          <w:szCs w:val="24"/>
        </w:rPr>
        <w:t>дополнительных мерах по профилактике энтеровирусной инфекции в Амурской области, об</w:t>
      </w:r>
      <w:r w:rsidRPr="007F5364">
        <w:rPr>
          <w:rFonts w:ascii="Times New Roman" w:hAnsi="Times New Roman" w:cs="Times New Roman"/>
          <w:bCs/>
          <w:color w:val="000000"/>
          <w:sz w:val="24"/>
          <w:szCs w:val="24"/>
        </w:rPr>
        <w:t xml:space="preserve"> организации и проведении ежегодного серологического мониторинга состояния коллективного иммунитета к гриппу в Амурской области в 2023 году</w:t>
      </w:r>
      <w:r w:rsidRPr="007F5364">
        <w:rPr>
          <w:rFonts w:ascii="Times New Roman" w:hAnsi="Times New Roman" w:cs="Times New Roman"/>
          <w:sz w:val="24"/>
          <w:szCs w:val="24"/>
        </w:rPr>
        <w:t>.</w:t>
      </w:r>
    </w:p>
    <w:p w14:paraId="1ABACAB3" w14:textId="1507148C" w:rsidR="00FB512C" w:rsidRPr="007F5364" w:rsidRDefault="0014327C" w:rsidP="007F53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FB512C" w:rsidRPr="007F5364">
        <w:rPr>
          <w:rFonts w:ascii="Times New Roman" w:hAnsi="Times New Roman" w:cs="Times New Roman"/>
          <w:sz w:val="24"/>
          <w:szCs w:val="24"/>
        </w:rPr>
        <w:t xml:space="preserve">родолжена работа по совершенствованию системы организации вакцинопрофилактики в учреждениях здравоохранения Амурской области. </w:t>
      </w:r>
    </w:p>
    <w:p w14:paraId="0AFEF086" w14:textId="77777777" w:rsidR="00FB512C" w:rsidRPr="007F5364" w:rsidRDefault="00FB512C" w:rsidP="007F5364">
      <w:pPr>
        <w:widowControl w:val="0"/>
        <w:autoSpaceDE w:val="0"/>
        <w:autoSpaceDN w:val="0"/>
        <w:adjustRightInd w:val="0"/>
        <w:spacing w:after="0" w:line="240" w:lineRule="auto"/>
        <w:ind w:firstLine="709"/>
        <w:jc w:val="both"/>
        <w:rPr>
          <w:rFonts w:ascii="Times New Roman" w:hAnsi="Times New Roman" w:cs="Times New Roman"/>
          <w:bCs/>
          <w:color w:val="000000"/>
          <w:sz w:val="24"/>
          <w:szCs w:val="24"/>
        </w:rPr>
      </w:pPr>
      <w:r w:rsidRPr="007F5364">
        <w:rPr>
          <w:rFonts w:ascii="Times New Roman" w:hAnsi="Times New Roman" w:cs="Times New Roman"/>
          <w:sz w:val="24"/>
          <w:szCs w:val="24"/>
        </w:rPr>
        <w:t xml:space="preserve">В рамках реализации постановления Главного государственного санитарного врача Российской Федерации А.Ю. Поповой от 08.02.2023 № 1 «О проведении подчищающей иммунизации против кори на территории Российской Федерации» привито против кори среди населения Амурской области 16 239 человек, в том числе   16 194 взрослых, среди которых 12 526 человек из числа постоянного населения области и 3 668 трудовых мигрантов, а </w:t>
      </w:r>
      <w:r w:rsidR="00945464" w:rsidRPr="007F5364">
        <w:rPr>
          <w:rFonts w:ascii="Times New Roman" w:hAnsi="Times New Roman" w:cs="Times New Roman"/>
          <w:sz w:val="24"/>
          <w:szCs w:val="24"/>
        </w:rPr>
        <w:t>также</w:t>
      </w:r>
      <w:r w:rsidRPr="007F5364">
        <w:rPr>
          <w:rFonts w:ascii="Times New Roman" w:hAnsi="Times New Roman" w:cs="Times New Roman"/>
          <w:sz w:val="24"/>
          <w:szCs w:val="24"/>
        </w:rPr>
        <w:t xml:space="preserve"> 45 детей. Процент выполнения плана подчищающей иммунизацией по состоянию на 31.12.2023 составил 98,7%.</w:t>
      </w:r>
    </w:p>
    <w:p w14:paraId="715E00B2" w14:textId="6B1C02A7" w:rsidR="00FB512C" w:rsidRPr="007F5364" w:rsidRDefault="00FB512C"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 2023 году против гриппа планировалось иммунизировать 463 515 человек, из них: 132 829 детей, 330 686 взро</w:t>
      </w:r>
      <w:r w:rsidR="0014327C">
        <w:rPr>
          <w:rFonts w:ascii="Times New Roman" w:hAnsi="Times New Roman" w:cs="Times New Roman"/>
          <w:sz w:val="24"/>
          <w:szCs w:val="24"/>
        </w:rPr>
        <w:t>слых. Всего привито 402 336 человек</w:t>
      </w:r>
      <w:r w:rsidRPr="007F5364">
        <w:rPr>
          <w:rFonts w:ascii="Times New Roman" w:hAnsi="Times New Roman" w:cs="Times New Roman"/>
          <w:sz w:val="24"/>
          <w:szCs w:val="24"/>
        </w:rPr>
        <w:t xml:space="preserve"> – 53,1% от совокупного населения области (2022 г. – 48%) и 86,8% от плана, из них: детей 133 599 чел. (100,6% от плана), взрослых 268 737 (81,3% от плана).</w:t>
      </w:r>
    </w:p>
    <w:p w14:paraId="3E4D9976" w14:textId="343F05B3" w:rsidR="00FB512C" w:rsidRPr="007F5364" w:rsidRDefault="00FB512C"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За счет средств федерального бюджета в область поступило 351 750 доз вакцины против гриппа, что составило 73,5% от потребности (481 461 доза), в том числе 99</w:t>
      </w:r>
      <w:r w:rsidR="0014327C">
        <w:rPr>
          <w:rFonts w:ascii="Times New Roman" w:hAnsi="Times New Roman" w:cs="Times New Roman"/>
          <w:sz w:val="24"/>
          <w:szCs w:val="24"/>
        </w:rPr>
        <w:t xml:space="preserve"> </w:t>
      </w:r>
      <w:r w:rsidRPr="007F5364">
        <w:rPr>
          <w:rFonts w:ascii="Times New Roman" w:hAnsi="Times New Roman" w:cs="Times New Roman"/>
          <w:sz w:val="24"/>
          <w:szCs w:val="24"/>
        </w:rPr>
        <w:t xml:space="preserve">050 доз для иммунизации детей и беременных – 66,5% от потребности. </w:t>
      </w:r>
    </w:p>
    <w:p w14:paraId="420513D1" w14:textId="4A5C1401" w:rsidR="00FB512C" w:rsidRPr="007F5364" w:rsidRDefault="00FB512C"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За счет средств областного бюджета было приобретено и поставлено 2710 доз для вакцинации взрослых и 50</w:t>
      </w:r>
      <w:r w:rsidR="0014327C">
        <w:rPr>
          <w:rFonts w:ascii="Times New Roman" w:hAnsi="Times New Roman" w:cs="Times New Roman"/>
          <w:sz w:val="24"/>
          <w:szCs w:val="24"/>
        </w:rPr>
        <w:t xml:space="preserve"> </w:t>
      </w:r>
      <w:r w:rsidRPr="007F5364">
        <w:rPr>
          <w:rFonts w:ascii="Times New Roman" w:hAnsi="Times New Roman" w:cs="Times New Roman"/>
          <w:sz w:val="24"/>
          <w:szCs w:val="24"/>
        </w:rPr>
        <w:t>310 доз деткой вакцины, что позволило обеспечить охват вакцинацией детского населения в соответствии с запланированными объемами.</w:t>
      </w:r>
    </w:p>
    <w:p w14:paraId="57D60B7F" w14:textId="287551B0" w:rsidR="00FB512C" w:rsidRPr="007F5364" w:rsidRDefault="00FB512C"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За счет других источников финансирования (средств работодателей) привито 12</w:t>
      </w:r>
      <w:r w:rsidR="0014327C">
        <w:rPr>
          <w:rFonts w:ascii="Times New Roman" w:hAnsi="Times New Roman" w:cs="Times New Roman"/>
          <w:sz w:val="24"/>
          <w:szCs w:val="24"/>
        </w:rPr>
        <w:t xml:space="preserve"> 169 человек </w:t>
      </w:r>
      <w:r w:rsidRPr="007F5364">
        <w:rPr>
          <w:rFonts w:ascii="Times New Roman" w:hAnsi="Times New Roman" w:cs="Times New Roman"/>
          <w:sz w:val="24"/>
          <w:szCs w:val="24"/>
        </w:rPr>
        <w:t xml:space="preserve">(83,1% составили работники АГПЗ и АГХК). </w:t>
      </w:r>
    </w:p>
    <w:p w14:paraId="4983E76B" w14:textId="77777777" w:rsidR="00FB512C" w:rsidRPr="007F5364" w:rsidRDefault="00FB512C" w:rsidP="007F5364">
      <w:pPr>
        <w:pStyle w:val="af9"/>
        <w:ind w:right="107" w:firstLine="709"/>
        <w:rPr>
          <w:sz w:val="24"/>
          <w:szCs w:val="24"/>
        </w:rPr>
      </w:pPr>
      <w:r w:rsidRPr="007F5364">
        <w:rPr>
          <w:sz w:val="24"/>
          <w:szCs w:val="24"/>
        </w:rPr>
        <w:t xml:space="preserve"> Высокие уровни вакцинации против гриппа в 2023 году достигнуты среди медицинских работников, привито 15</w:t>
      </w:r>
      <w:r w:rsidR="00ED67E1">
        <w:rPr>
          <w:sz w:val="24"/>
          <w:szCs w:val="24"/>
          <w:lang w:val="ru-RU"/>
        </w:rPr>
        <w:t xml:space="preserve"> </w:t>
      </w:r>
      <w:r w:rsidRPr="007F5364">
        <w:rPr>
          <w:sz w:val="24"/>
          <w:szCs w:val="24"/>
        </w:rPr>
        <w:t>008 человек (101,2% от плана), сотрудников образовательных организаций – 19</w:t>
      </w:r>
      <w:r w:rsidR="00ED67E1">
        <w:rPr>
          <w:sz w:val="24"/>
          <w:szCs w:val="24"/>
          <w:lang w:val="ru-RU"/>
        </w:rPr>
        <w:t xml:space="preserve"> </w:t>
      </w:r>
      <w:r w:rsidRPr="007F5364">
        <w:rPr>
          <w:sz w:val="24"/>
          <w:szCs w:val="24"/>
        </w:rPr>
        <w:t>509 человек (99,8%), школьников – 86</w:t>
      </w:r>
      <w:r w:rsidR="00ED67E1">
        <w:rPr>
          <w:sz w:val="24"/>
          <w:szCs w:val="24"/>
          <w:lang w:val="ru-RU"/>
        </w:rPr>
        <w:t xml:space="preserve"> </w:t>
      </w:r>
      <w:r w:rsidRPr="007F5364">
        <w:rPr>
          <w:sz w:val="24"/>
          <w:szCs w:val="24"/>
        </w:rPr>
        <w:t>906 человек (100,4%), организованных и неорганизованных детей до 7 лет – 42 322 человека (100%), студентов – 18</w:t>
      </w:r>
      <w:r w:rsidR="00ED67E1">
        <w:rPr>
          <w:sz w:val="24"/>
          <w:szCs w:val="24"/>
          <w:lang w:val="ru-RU"/>
        </w:rPr>
        <w:t xml:space="preserve"> </w:t>
      </w:r>
      <w:r w:rsidRPr="007F5364">
        <w:rPr>
          <w:sz w:val="24"/>
          <w:szCs w:val="24"/>
        </w:rPr>
        <w:t xml:space="preserve">043 человека (102,2%).  </w:t>
      </w:r>
    </w:p>
    <w:p w14:paraId="6451DD5E" w14:textId="046BF4B5" w:rsidR="00FB512C" w:rsidRDefault="0014327C" w:rsidP="00723127">
      <w:pPr>
        <w:pStyle w:val="af9"/>
        <w:ind w:right="107" w:firstLine="709"/>
        <w:rPr>
          <w:rFonts w:eastAsiaTheme="minorEastAsia"/>
          <w:b/>
          <w:sz w:val="24"/>
          <w:szCs w:val="24"/>
          <w:lang w:eastAsia="zh-CN"/>
        </w:rPr>
      </w:pPr>
      <w:r>
        <w:rPr>
          <w:sz w:val="24"/>
          <w:szCs w:val="24"/>
        </w:rPr>
        <w:t>В период с 2013 по 2023 гг.</w:t>
      </w:r>
      <w:r w:rsidR="00FB512C" w:rsidRPr="007F5364">
        <w:rPr>
          <w:sz w:val="24"/>
          <w:szCs w:val="24"/>
        </w:rPr>
        <w:t xml:space="preserve"> на территории области профилактические прививки против гриппа получали от 282,4 тыс. до 474 тыс. человек в год. За последние три года наблюдается снижение охватов вакцинацией против гриппа, как следствие целевого (регламентированного) показателя (рис. </w:t>
      </w:r>
      <w:r w:rsidR="00BE404D">
        <w:rPr>
          <w:sz w:val="24"/>
          <w:szCs w:val="24"/>
          <w:lang w:val="ru-RU"/>
        </w:rPr>
        <w:t>81</w:t>
      </w:r>
      <w:r w:rsidR="00FB512C" w:rsidRPr="007F5364">
        <w:rPr>
          <w:sz w:val="24"/>
          <w:szCs w:val="24"/>
        </w:rPr>
        <w:t>).</w:t>
      </w:r>
      <w:r w:rsidR="00723127" w:rsidRPr="007F5364">
        <w:rPr>
          <w:b/>
          <w:sz w:val="24"/>
          <w:szCs w:val="24"/>
        </w:rPr>
        <w:t xml:space="preserve"> </w:t>
      </w:r>
    </w:p>
    <w:p w14:paraId="33A655C3" w14:textId="77777777" w:rsidR="00723127" w:rsidRPr="00723127" w:rsidRDefault="00723127" w:rsidP="00723127">
      <w:pPr>
        <w:pStyle w:val="af9"/>
        <w:ind w:right="107" w:firstLine="709"/>
        <w:rPr>
          <w:rFonts w:eastAsiaTheme="minorEastAsia"/>
          <w:b/>
          <w:sz w:val="24"/>
          <w:szCs w:val="24"/>
          <w:lang w:eastAsia="zh-CN"/>
        </w:rPr>
      </w:pPr>
    </w:p>
    <w:p w14:paraId="0F34E1ED" w14:textId="77777777" w:rsidR="00FB512C" w:rsidRPr="007F5364" w:rsidRDefault="00FB512C" w:rsidP="007F5364">
      <w:pPr>
        <w:spacing w:after="0" w:line="240" w:lineRule="auto"/>
        <w:jc w:val="both"/>
        <w:rPr>
          <w:rFonts w:ascii="Times New Roman" w:hAnsi="Times New Roman" w:cs="Times New Roman"/>
          <w:b/>
          <w:sz w:val="24"/>
          <w:szCs w:val="24"/>
        </w:rPr>
      </w:pPr>
      <w:r w:rsidRPr="007F5364">
        <w:rPr>
          <w:rFonts w:ascii="Times New Roman" w:hAnsi="Times New Roman" w:cs="Times New Roman"/>
          <w:b/>
          <w:noProof/>
          <w:sz w:val="24"/>
          <w:szCs w:val="24"/>
          <w:lang w:eastAsia="ru-RU"/>
        </w:rPr>
        <w:drawing>
          <wp:inline distT="0" distB="0" distL="0" distR="0" wp14:anchorId="02525D6A" wp14:editId="2CD65E29">
            <wp:extent cx="5720862" cy="2594708"/>
            <wp:effectExtent l="0" t="0" r="0" b="0"/>
            <wp:docPr id="183" name="Рисунок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5"/>
                    <pic:cNvPicPr>
                      <a:picLocks noChangeArrowheads="1"/>
                    </pic:cNvPicPr>
                  </pic:nvPicPr>
                  <pic:blipFill rotWithShape="1">
                    <a:blip r:embed="rId53">
                      <a:extLst>
                        <a:ext uri="{28A0092B-C50C-407E-A947-70E740481C1C}">
                          <a14:useLocalDpi xmlns:a14="http://schemas.microsoft.com/office/drawing/2010/main" val="0"/>
                        </a:ext>
                      </a:extLst>
                    </a:blip>
                    <a:srcRect l="827" t="1836" r="1485" b="1694"/>
                    <a:stretch/>
                  </pic:blipFill>
                  <pic:spPr bwMode="auto">
                    <a:xfrm>
                      <a:off x="0" y="0"/>
                      <a:ext cx="5732846" cy="2600143"/>
                    </a:xfrm>
                    <a:prstGeom prst="rect">
                      <a:avLst/>
                    </a:prstGeom>
                    <a:noFill/>
                    <a:ln>
                      <a:noFill/>
                    </a:ln>
                    <a:extLst>
                      <a:ext uri="{53640926-AAD7-44D8-BBD7-CCE9431645EC}">
                        <a14:shadowObscured xmlns:a14="http://schemas.microsoft.com/office/drawing/2010/main"/>
                      </a:ext>
                    </a:extLst>
                  </pic:spPr>
                </pic:pic>
              </a:graphicData>
            </a:graphic>
          </wp:inline>
        </w:drawing>
      </w:r>
    </w:p>
    <w:p w14:paraId="7ACBEA88" w14:textId="77777777" w:rsidR="00ED67E1" w:rsidRDefault="00ED67E1" w:rsidP="007F5364">
      <w:pPr>
        <w:spacing w:after="0" w:line="240" w:lineRule="auto"/>
        <w:ind w:firstLine="709"/>
        <w:jc w:val="center"/>
        <w:rPr>
          <w:rFonts w:ascii="Times New Roman" w:hAnsi="Times New Roman" w:cs="Times New Roman"/>
          <w:szCs w:val="24"/>
        </w:rPr>
      </w:pPr>
    </w:p>
    <w:p w14:paraId="7BF14E67" w14:textId="77777777" w:rsidR="00ED67E1" w:rsidRDefault="00FB512C" w:rsidP="007F5364">
      <w:pPr>
        <w:spacing w:after="0" w:line="240" w:lineRule="auto"/>
        <w:ind w:firstLine="709"/>
        <w:jc w:val="center"/>
        <w:rPr>
          <w:rFonts w:ascii="Times New Roman" w:hAnsi="Times New Roman" w:cs="Times New Roman"/>
          <w:szCs w:val="24"/>
        </w:rPr>
      </w:pPr>
      <w:r w:rsidRPr="00ED67E1">
        <w:rPr>
          <w:rFonts w:ascii="Times New Roman" w:hAnsi="Times New Roman" w:cs="Times New Roman"/>
          <w:szCs w:val="24"/>
        </w:rPr>
        <w:t xml:space="preserve">Рис. </w:t>
      </w:r>
      <w:r w:rsidR="00BE404D">
        <w:rPr>
          <w:rFonts w:ascii="Times New Roman" w:hAnsi="Times New Roman" w:cs="Times New Roman"/>
          <w:szCs w:val="24"/>
        </w:rPr>
        <w:t>81</w:t>
      </w:r>
      <w:r w:rsidRPr="00ED67E1">
        <w:rPr>
          <w:rFonts w:ascii="Times New Roman" w:hAnsi="Times New Roman" w:cs="Times New Roman"/>
          <w:szCs w:val="24"/>
        </w:rPr>
        <w:t>. Охват вакцинацией против гриппа населения Амурско</w:t>
      </w:r>
      <w:r w:rsidR="00ED67E1" w:rsidRPr="00ED67E1">
        <w:rPr>
          <w:rFonts w:ascii="Times New Roman" w:hAnsi="Times New Roman" w:cs="Times New Roman"/>
          <w:szCs w:val="24"/>
        </w:rPr>
        <w:t xml:space="preserve">й области </w:t>
      </w:r>
    </w:p>
    <w:p w14:paraId="7359ADF1" w14:textId="77777777" w:rsidR="00FB512C" w:rsidRPr="00ED67E1" w:rsidRDefault="00ED67E1" w:rsidP="007F5364">
      <w:pPr>
        <w:spacing w:after="0" w:line="240" w:lineRule="auto"/>
        <w:ind w:firstLine="709"/>
        <w:jc w:val="center"/>
        <w:rPr>
          <w:rFonts w:ascii="Times New Roman" w:hAnsi="Times New Roman" w:cs="Times New Roman"/>
          <w:szCs w:val="24"/>
        </w:rPr>
      </w:pPr>
      <w:r w:rsidRPr="00ED67E1">
        <w:rPr>
          <w:rFonts w:ascii="Times New Roman" w:hAnsi="Times New Roman" w:cs="Times New Roman"/>
          <w:szCs w:val="24"/>
        </w:rPr>
        <w:t>за 2013-2023 годы (%)</w:t>
      </w:r>
    </w:p>
    <w:p w14:paraId="5272DF60" w14:textId="77777777" w:rsidR="00FB512C" w:rsidRPr="007F5364" w:rsidRDefault="00FB512C" w:rsidP="007F5364">
      <w:pPr>
        <w:spacing w:after="0" w:line="240" w:lineRule="auto"/>
        <w:ind w:firstLine="709"/>
        <w:jc w:val="both"/>
        <w:rPr>
          <w:rFonts w:ascii="Times New Roman" w:hAnsi="Times New Roman" w:cs="Times New Roman"/>
          <w:sz w:val="24"/>
          <w:szCs w:val="24"/>
        </w:rPr>
      </w:pPr>
    </w:p>
    <w:p w14:paraId="1BF04436" w14:textId="143512D8" w:rsidR="00FB512C" w:rsidRPr="007F5364" w:rsidRDefault="00FB512C"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Ежегодно</w:t>
      </w:r>
      <w:r w:rsidRPr="007F5364">
        <w:rPr>
          <w:rFonts w:ascii="Times New Roman" w:hAnsi="Times New Roman" w:cs="Times New Roman"/>
          <w:color w:val="C00000"/>
          <w:sz w:val="24"/>
          <w:szCs w:val="24"/>
        </w:rPr>
        <w:t xml:space="preserve"> </w:t>
      </w:r>
      <w:r w:rsidRPr="007F5364">
        <w:rPr>
          <w:rFonts w:ascii="Times New Roman" w:hAnsi="Times New Roman" w:cs="Times New Roman"/>
          <w:sz w:val="24"/>
          <w:szCs w:val="24"/>
        </w:rPr>
        <w:t>с целью изучения коллективного иммунитета к актуальным антигенным вариантам вирусов гриппа на территории области проводятся серологические исследования.  В эп</w:t>
      </w:r>
      <w:r w:rsidR="005A18C4">
        <w:rPr>
          <w:rFonts w:ascii="Times New Roman" w:hAnsi="Times New Roman" w:cs="Times New Roman"/>
          <w:sz w:val="24"/>
          <w:szCs w:val="24"/>
        </w:rPr>
        <w:t>идемический сезон 2023-2024 гг.</w:t>
      </w:r>
      <w:r w:rsidRPr="007F5364">
        <w:rPr>
          <w:rFonts w:ascii="Times New Roman" w:hAnsi="Times New Roman" w:cs="Times New Roman"/>
          <w:sz w:val="24"/>
          <w:szCs w:val="24"/>
        </w:rPr>
        <w:t xml:space="preserve"> проводились исследования среди взрослого населения: медицинских работников </w:t>
      </w:r>
      <w:r w:rsidR="006C066D">
        <w:rPr>
          <w:rFonts w:ascii="Times New Roman" w:hAnsi="Times New Roman" w:cs="Times New Roman"/>
          <w:sz w:val="24"/>
          <w:szCs w:val="24"/>
        </w:rPr>
        <w:t xml:space="preserve">                                            </w:t>
      </w:r>
      <w:r w:rsidRPr="007F5364">
        <w:rPr>
          <w:rFonts w:ascii="Times New Roman" w:hAnsi="Times New Roman" w:cs="Times New Roman"/>
          <w:sz w:val="24"/>
          <w:szCs w:val="24"/>
        </w:rPr>
        <w:t xml:space="preserve">ГАУЗ АО «Тындинская больница», сотрудников МАОУ «Школа № 16» </w:t>
      </w:r>
      <w:r w:rsidR="006C066D">
        <w:rPr>
          <w:rFonts w:ascii="Times New Roman" w:hAnsi="Times New Roman" w:cs="Times New Roman"/>
          <w:sz w:val="24"/>
          <w:szCs w:val="24"/>
        </w:rPr>
        <w:t xml:space="preserve">                                              </w:t>
      </w:r>
      <w:r w:rsidRPr="007F5364">
        <w:rPr>
          <w:rFonts w:ascii="Times New Roman" w:hAnsi="Times New Roman" w:cs="Times New Roman"/>
          <w:sz w:val="24"/>
          <w:szCs w:val="24"/>
        </w:rPr>
        <w:t>г. Благовещенска и ООО «Амурский бройлер». Сыворотки были собраны до вакцинации и на 28-й день после вакцинации.</w:t>
      </w:r>
    </w:p>
    <w:p w14:paraId="6B759964" w14:textId="77777777" w:rsidR="00FB512C" w:rsidRPr="007F5364" w:rsidRDefault="00FB512C" w:rsidP="007F5364">
      <w:pPr>
        <w:spacing w:after="0" w:line="240" w:lineRule="auto"/>
        <w:ind w:firstLine="567"/>
        <w:jc w:val="both"/>
        <w:rPr>
          <w:rFonts w:ascii="Times New Roman" w:hAnsi="Times New Roman" w:cs="Times New Roman"/>
          <w:sz w:val="24"/>
          <w:szCs w:val="24"/>
        </w:rPr>
      </w:pPr>
      <w:r w:rsidRPr="007F5364">
        <w:rPr>
          <w:rFonts w:ascii="Times New Roman" w:hAnsi="Times New Roman" w:cs="Times New Roman"/>
          <w:color w:val="000000"/>
          <w:sz w:val="24"/>
          <w:szCs w:val="24"/>
        </w:rPr>
        <w:t>При сравнении состояния популяционного иммунитета до вакцинации и после, проведена оценка эффективности вакцинации против гриппа в текущем эпидемическом сезоне</w:t>
      </w:r>
      <w:r w:rsidRPr="007F5364">
        <w:rPr>
          <w:rFonts w:ascii="Times New Roman" w:hAnsi="Times New Roman" w:cs="Times New Roman"/>
          <w:sz w:val="24"/>
          <w:szCs w:val="24"/>
        </w:rPr>
        <w:t>:</w:t>
      </w:r>
    </w:p>
    <w:p w14:paraId="198A8000" w14:textId="77777777" w:rsidR="00FB512C" w:rsidRPr="007F5364" w:rsidRDefault="006C066D" w:rsidP="007F5364">
      <w:pPr>
        <w:spacing w:after="0" w:line="240" w:lineRule="auto"/>
        <w:ind w:firstLine="567"/>
        <w:jc w:val="both"/>
        <w:rPr>
          <w:rFonts w:ascii="Times New Roman" w:hAnsi="Times New Roman" w:cs="Times New Roman"/>
          <w:color w:val="000000"/>
          <w:sz w:val="24"/>
          <w:szCs w:val="24"/>
        </w:rPr>
      </w:pPr>
      <w:r>
        <w:rPr>
          <w:rFonts w:ascii="Swis721 WGL4 BT" w:hAnsi="Swis721 WGL4 BT" w:cs="Times New Roman"/>
          <w:sz w:val="24"/>
          <w:szCs w:val="24"/>
        </w:rPr>
        <w:t>−</w:t>
      </w:r>
      <w:r w:rsidR="00FB512C" w:rsidRPr="007F5364">
        <w:rPr>
          <w:rFonts w:ascii="Times New Roman" w:hAnsi="Times New Roman" w:cs="Times New Roman"/>
          <w:sz w:val="24"/>
          <w:szCs w:val="24"/>
        </w:rPr>
        <w:t xml:space="preserve"> фактор сероконверсии (кратность нарастания СГТ после вакцинации) для гриппа </w:t>
      </w:r>
      <w:r w:rsidR="00FB512C" w:rsidRPr="007F5364">
        <w:rPr>
          <w:rFonts w:ascii="Times New Roman" w:hAnsi="Times New Roman" w:cs="Times New Roman"/>
          <w:color w:val="000000"/>
          <w:sz w:val="24"/>
          <w:szCs w:val="24"/>
        </w:rPr>
        <w:t xml:space="preserve">A(H1N1) составил 2,8 раза; A(H3N2) – 3,1 раза </w:t>
      </w:r>
      <w:r w:rsidRPr="007F5364">
        <w:rPr>
          <w:rFonts w:ascii="Times New Roman" w:hAnsi="Times New Roman" w:cs="Times New Roman"/>
          <w:color w:val="000000"/>
          <w:sz w:val="24"/>
          <w:szCs w:val="24"/>
        </w:rPr>
        <w:t>и B</w:t>
      </w:r>
      <w:r w:rsidR="00FB512C" w:rsidRPr="007F5364">
        <w:rPr>
          <w:rFonts w:ascii="Times New Roman" w:hAnsi="Times New Roman" w:cs="Times New Roman"/>
          <w:color w:val="000000"/>
          <w:sz w:val="24"/>
          <w:szCs w:val="24"/>
        </w:rPr>
        <w:t xml:space="preserve"> (Виктория) – 3 раза, что соответствует критериям Европейского медицинского агентства (более 2,5 раз);</w:t>
      </w:r>
    </w:p>
    <w:p w14:paraId="715D3E6A" w14:textId="77777777" w:rsidR="00FB512C" w:rsidRPr="007F5364" w:rsidRDefault="006C066D" w:rsidP="007F5364">
      <w:pPr>
        <w:spacing w:after="0" w:line="240" w:lineRule="auto"/>
        <w:ind w:firstLine="567"/>
        <w:jc w:val="both"/>
        <w:rPr>
          <w:rFonts w:ascii="Times New Roman" w:hAnsi="Times New Roman" w:cs="Times New Roman"/>
          <w:color w:val="000000"/>
          <w:sz w:val="24"/>
          <w:szCs w:val="24"/>
        </w:rPr>
      </w:pPr>
      <w:r>
        <w:rPr>
          <w:rFonts w:ascii="Swis721 WGL4 BT" w:hAnsi="Swis721 WGL4 BT" w:cs="Times New Roman"/>
          <w:sz w:val="24"/>
          <w:szCs w:val="24"/>
        </w:rPr>
        <w:t>−</w:t>
      </w:r>
      <w:r w:rsidR="00FB512C" w:rsidRPr="007F5364">
        <w:rPr>
          <w:rFonts w:ascii="Times New Roman" w:hAnsi="Times New Roman" w:cs="Times New Roman"/>
          <w:color w:val="000000"/>
          <w:sz w:val="24"/>
          <w:szCs w:val="24"/>
        </w:rPr>
        <w:t xml:space="preserve"> уровень сероконверсии (суммарная доля лиц с повышением титра антител до серопозитивного) </w:t>
      </w:r>
      <w:r w:rsidR="00FB512C" w:rsidRPr="007F5364">
        <w:rPr>
          <w:rFonts w:ascii="Times New Roman" w:hAnsi="Times New Roman" w:cs="Times New Roman"/>
          <w:sz w:val="24"/>
          <w:szCs w:val="24"/>
        </w:rPr>
        <w:t xml:space="preserve">для гриппа </w:t>
      </w:r>
      <w:r w:rsidR="00FB512C" w:rsidRPr="007F5364">
        <w:rPr>
          <w:rFonts w:ascii="Times New Roman" w:hAnsi="Times New Roman" w:cs="Times New Roman"/>
          <w:color w:val="000000"/>
          <w:sz w:val="24"/>
          <w:szCs w:val="24"/>
        </w:rPr>
        <w:t>A(H1N1) составила 50%; A(H3N2) – 63% и B (Виктория) – 58%, что соответствует критериям Европейского медицинского агентства (более 40%);</w:t>
      </w:r>
    </w:p>
    <w:p w14:paraId="21304E1D" w14:textId="77777777" w:rsidR="00FB512C" w:rsidRPr="007F5364" w:rsidRDefault="006C066D" w:rsidP="007F5364">
      <w:pPr>
        <w:spacing w:after="0" w:line="240" w:lineRule="auto"/>
        <w:ind w:firstLine="567"/>
        <w:jc w:val="both"/>
        <w:rPr>
          <w:rFonts w:ascii="Times New Roman" w:hAnsi="Times New Roman" w:cs="Times New Roman"/>
          <w:color w:val="000000"/>
          <w:sz w:val="24"/>
          <w:szCs w:val="24"/>
        </w:rPr>
      </w:pPr>
      <w:r>
        <w:rPr>
          <w:rFonts w:ascii="Swis721 WGL4 BT" w:hAnsi="Swis721 WGL4 BT" w:cs="Times New Roman"/>
          <w:sz w:val="24"/>
          <w:szCs w:val="24"/>
        </w:rPr>
        <w:t>−</w:t>
      </w:r>
      <w:r w:rsidR="00FB512C" w:rsidRPr="007F5364">
        <w:rPr>
          <w:rFonts w:ascii="Times New Roman" w:hAnsi="Times New Roman" w:cs="Times New Roman"/>
          <w:color w:val="000000"/>
          <w:sz w:val="24"/>
          <w:szCs w:val="24"/>
        </w:rPr>
        <w:t xml:space="preserve"> уровень серопротекции (доля лиц с защитным титром антител через 28 дней после вакцинации) </w:t>
      </w:r>
      <w:r w:rsidR="00FB512C" w:rsidRPr="007F5364">
        <w:rPr>
          <w:rFonts w:ascii="Times New Roman" w:hAnsi="Times New Roman" w:cs="Times New Roman"/>
          <w:sz w:val="24"/>
          <w:szCs w:val="24"/>
        </w:rPr>
        <w:t xml:space="preserve">для гриппа </w:t>
      </w:r>
      <w:r w:rsidR="00FB512C" w:rsidRPr="007F5364">
        <w:rPr>
          <w:rFonts w:ascii="Times New Roman" w:hAnsi="Times New Roman" w:cs="Times New Roman"/>
          <w:color w:val="000000"/>
          <w:sz w:val="24"/>
          <w:szCs w:val="24"/>
        </w:rPr>
        <w:t>A(H1N1) составила 94,7%; A(H3N2) – 98,5% и B (Виктория) – 93,5%, что соответствует критериям Европейского медицинского агентства (более 70%).</w:t>
      </w:r>
    </w:p>
    <w:p w14:paraId="55316DB3" w14:textId="77777777" w:rsidR="00FB512C" w:rsidRPr="007F5364" w:rsidRDefault="00FB512C" w:rsidP="007F5364">
      <w:pPr>
        <w:spacing w:after="0" w:line="240" w:lineRule="auto"/>
        <w:ind w:firstLine="567"/>
        <w:jc w:val="both"/>
        <w:rPr>
          <w:rFonts w:ascii="Times New Roman" w:eastAsia="Calibri" w:hAnsi="Times New Roman" w:cs="Times New Roman"/>
          <w:sz w:val="24"/>
          <w:szCs w:val="24"/>
        </w:rPr>
      </w:pPr>
      <w:r w:rsidRPr="007F5364">
        <w:rPr>
          <w:rFonts w:ascii="Times New Roman" w:hAnsi="Times New Roman" w:cs="Times New Roman"/>
          <w:sz w:val="24"/>
          <w:szCs w:val="24"/>
        </w:rPr>
        <w:t>Все параметры, установленные по результатам исследований популяционного иммунитета, соответствуют показателям критериями МУ 3.1.3490-17 «Изучение популяционного иммунитета к гриппу у населения Российской Федерации», что может говорить об высокой иммуногенности используемых вакцинации в отношении актуальных вирусов гриппа.</w:t>
      </w:r>
    </w:p>
    <w:p w14:paraId="644A4A96" w14:textId="77777777" w:rsidR="00FB512C" w:rsidRPr="007F5364" w:rsidRDefault="00FB512C" w:rsidP="007F5364">
      <w:pPr>
        <w:widowControl w:val="0"/>
        <w:autoSpaceDE w:val="0"/>
        <w:autoSpaceDN w:val="0"/>
        <w:spacing w:after="0" w:line="240" w:lineRule="auto"/>
        <w:ind w:firstLine="851"/>
        <w:jc w:val="both"/>
        <w:rPr>
          <w:rFonts w:ascii="Times New Roman" w:hAnsi="Times New Roman" w:cs="Times New Roman"/>
          <w:color w:val="FF0000"/>
          <w:sz w:val="24"/>
          <w:szCs w:val="24"/>
        </w:rPr>
      </w:pPr>
      <w:r w:rsidRPr="007F5364">
        <w:rPr>
          <w:rFonts w:ascii="Times New Roman" w:hAnsi="Times New Roman" w:cs="Times New Roman"/>
          <w:color w:val="000000"/>
          <w:sz w:val="24"/>
          <w:szCs w:val="24"/>
        </w:rPr>
        <w:t>С целью выявления территорий эпидемиологического риска в 2023 году проводилось эпизоотологические обследования природных очагов инфекций, осуществлялось изучение видового состава, биотопического распределения и численности млекопитающих − носителей инфекции и членистоногих – переносчиков, а также отлов животных и сбор эктопаразитов и других объектов окружающей среды для лабораторных исследований.</w:t>
      </w:r>
    </w:p>
    <w:p w14:paraId="111C3F2D" w14:textId="77777777" w:rsidR="00FB512C" w:rsidRPr="007F5364" w:rsidRDefault="00FB512C" w:rsidP="007F5364">
      <w:pPr>
        <w:widowControl w:val="0"/>
        <w:autoSpaceDE w:val="0"/>
        <w:autoSpaceDN w:val="0"/>
        <w:adjustRightInd w:val="0"/>
        <w:spacing w:after="0" w:line="240" w:lineRule="auto"/>
        <w:ind w:firstLine="709"/>
        <w:jc w:val="both"/>
        <w:rPr>
          <w:rFonts w:ascii="Times New Roman" w:hAnsi="Times New Roman" w:cs="Times New Roman"/>
          <w:color w:val="FF0000"/>
          <w:spacing w:val="-4"/>
          <w:sz w:val="24"/>
          <w:szCs w:val="24"/>
        </w:rPr>
      </w:pPr>
      <w:r w:rsidRPr="007F5364">
        <w:rPr>
          <w:rFonts w:ascii="Times New Roman" w:hAnsi="Times New Roman" w:cs="Times New Roman"/>
          <w:sz w:val="24"/>
          <w:szCs w:val="24"/>
        </w:rPr>
        <w:t xml:space="preserve">В рамках реализации Постановления Главного государственного санитарного врача Российской Федерации от 12.05.2011 г. №53 «Об усовершенствовании эпидемиологического надзора и профилактических мероприятий в отношении клещевого вирусного энцефалита» в 2023 году на базе ФБУЗ «Центр гигиены и эпидемиологии в Амурской области» проведены исследования напряженности иммунитета к вирусу клещевого энцефалита у лиц, не привитых против КВЭ. По результатам исследования обнаружены 122 (20%) серопозитивные пробы из 610 сывороток (в 2022 году из 100 исследуемых сывороток − 16 серопозитивных). </w:t>
      </w:r>
    </w:p>
    <w:p w14:paraId="03B05D4B" w14:textId="15BCF2A3" w:rsidR="00FB512C" w:rsidRPr="007F5364" w:rsidRDefault="005A18C4" w:rsidP="007F5364">
      <w:pPr>
        <w:widowControl w:val="0"/>
        <w:autoSpaceDE w:val="0"/>
        <w:autoSpaceDN w:val="0"/>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 xml:space="preserve">В 2023 году </w:t>
      </w:r>
      <w:r w:rsidR="00FB512C" w:rsidRPr="007F5364">
        <w:rPr>
          <w:rFonts w:ascii="Times New Roman" w:hAnsi="Times New Roman" w:cs="Times New Roman"/>
          <w:sz w:val="24"/>
          <w:szCs w:val="24"/>
        </w:rPr>
        <w:t xml:space="preserve">подлежало акарицидным обработкам площадь 424 га, в том числе 280 га территории ЛОУ. </w:t>
      </w:r>
    </w:p>
    <w:p w14:paraId="1FF7C5B6" w14:textId="6A277FBD" w:rsidR="00B94B00" w:rsidRPr="007F5364" w:rsidRDefault="005A18C4" w:rsidP="007F5364">
      <w:pPr>
        <w:widowControl w:val="0"/>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Фактически в 2023 году</w:t>
      </w:r>
      <w:r w:rsidR="00FB512C" w:rsidRPr="007F5364">
        <w:rPr>
          <w:rFonts w:ascii="Times New Roman" w:hAnsi="Times New Roman" w:cs="Times New Roman"/>
          <w:sz w:val="24"/>
          <w:szCs w:val="24"/>
        </w:rPr>
        <w:t xml:space="preserve"> в Амурской области обработано 564,53 га, в том числе ЛОУ – 253,93 га. На эпидсезон 2023 года на проведение акарицидных обработок было запланировано 9,627 млн. рублей, выделено и освоено 12,248 млн. рублей из средств областного и муниципального бюджета, предприятий,</w:t>
      </w:r>
      <w:r w:rsidR="00B94B00" w:rsidRPr="007F5364">
        <w:rPr>
          <w:rFonts w:ascii="Times New Roman" w:hAnsi="Times New Roman" w:cs="Times New Roman"/>
          <w:sz w:val="24"/>
          <w:szCs w:val="24"/>
        </w:rPr>
        <w:t xml:space="preserve"> организаций и средств граждан.</w:t>
      </w:r>
    </w:p>
    <w:p w14:paraId="7F68AB2F" w14:textId="77777777" w:rsidR="00FB512C" w:rsidRPr="007F5364" w:rsidRDefault="00FB512C" w:rsidP="007F5364">
      <w:pPr>
        <w:widowControl w:val="0"/>
        <w:autoSpaceDE w:val="0"/>
        <w:autoSpaceDN w:val="0"/>
        <w:spacing w:after="0" w:line="240" w:lineRule="auto"/>
        <w:ind w:firstLine="709"/>
        <w:jc w:val="both"/>
        <w:rPr>
          <w:rFonts w:ascii="Times New Roman" w:hAnsi="Times New Roman" w:cs="Times New Roman"/>
          <w:color w:val="FF0000"/>
          <w:sz w:val="24"/>
          <w:szCs w:val="24"/>
        </w:rPr>
      </w:pPr>
      <w:r w:rsidRPr="007F5364">
        <w:rPr>
          <w:rFonts w:ascii="Times New Roman" w:hAnsi="Times New Roman" w:cs="Times New Roman"/>
          <w:color w:val="000000"/>
          <w:sz w:val="24"/>
          <w:szCs w:val="24"/>
        </w:rPr>
        <w:t>С 2020 года реализуется Постановление Правительства Амурской области от 19.02.2020 №55 «Об утверждении Порядка предоставления субвенций из областного бюджета муниципальным районам, муниципальным округам и городским округам Амурской области на осуществление государственных полномочий Амурской области по организации мероприятий при осуществлении деятельности по обращению с животными без владельцев».</w:t>
      </w:r>
    </w:p>
    <w:p w14:paraId="6D7C22A2" w14:textId="77777777" w:rsidR="00FB512C" w:rsidRPr="007F5364" w:rsidRDefault="00FB512C" w:rsidP="007F5364">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7F5364">
        <w:rPr>
          <w:rFonts w:ascii="Times New Roman" w:hAnsi="Times New Roman" w:cs="Times New Roman"/>
          <w:color w:val="000000"/>
          <w:sz w:val="24"/>
          <w:szCs w:val="24"/>
        </w:rPr>
        <w:t>В Кадастре стационарно неблагополучных по сибирской язве пунктов</w:t>
      </w:r>
      <w:r w:rsidRPr="007F5364">
        <w:rPr>
          <w:rFonts w:ascii="Times New Roman" w:hAnsi="Times New Roman" w:cs="Times New Roman"/>
          <w:color w:val="000000"/>
          <w:sz w:val="24"/>
          <w:szCs w:val="24"/>
          <w:lang w:val="en-US"/>
        </w:rPr>
        <w:t> </w:t>
      </w:r>
      <w:r w:rsidRPr="007F5364">
        <w:rPr>
          <w:rFonts w:ascii="Times New Roman" w:hAnsi="Times New Roman" w:cs="Times New Roman"/>
          <w:color w:val="000000"/>
          <w:sz w:val="24"/>
          <w:szCs w:val="24"/>
        </w:rPr>
        <w:t>Российской Федерации учтены 112 пунктов, расположенных на территории Амурской области. В 2023 году исследования на сибирскую язву не проводились.</w:t>
      </w:r>
    </w:p>
    <w:p w14:paraId="4E4984BB" w14:textId="2510EB68" w:rsidR="00FB512C" w:rsidRPr="007F5364" w:rsidRDefault="00FB512C" w:rsidP="007F536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13.10.2023 в целях отработки взаимодействия учреждений ветеринарии, здравоохранения, надзорных и правоохранительных органов, органов местного самоуправления при проведении мероприятий по локализации и ликвидации случая инфекционного заболевания, вызывающего чрезвычайные ситуации в области общественного здоровья на территории Амурской области проведены межведомственные командно-штабные учения по ликвидации </w:t>
      </w:r>
      <w:r w:rsidR="00F052FC">
        <w:rPr>
          <w:rFonts w:ascii="Times New Roman" w:hAnsi="Times New Roman" w:cs="Times New Roman"/>
          <w:sz w:val="24"/>
          <w:szCs w:val="24"/>
        </w:rPr>
        <w:t>очага сибирской язвы. По итогам</w:t>
      </w:r>
      <w:r w:rsidRPr="007F5364">
        <w:rPr>
          <w:rFonts w:ascii="Times New Roman" w:hAnsi="Times New Roman" w:cs="Times New Roman"/>
          <w:sz w:val="24"/>
          <w:szCs w:val="24"/>
        </w:rPr>
        <w:t xml:space="preserve"> отработаны практические навыки своевременной диагностики, изоляции и эвакуации пострадавшего с обеспечением первичных противоэпидемических/противоэпизоотических мероприятий в очаге.</w:t>
      </w:r>
    </w:p>
    <w:p w14:paraId="7575D8B7" w14:textId="77777777" w:rsidR="009A4A5D" w:rsidRPr="007F5364" w:rsidRDefault="00FB512C" w:rsidP="007F5364">
      <w:pPr>
        <w:widowControl w:val="0"/>
        <w:autoSpaceDE w:val="0"/>
        <w:autoSpaceDN w:val="0"/>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течение последних лет, как на территории Российской Федерации, так и в Амурской области, происходит формирование и расширение новой группы инфекционного риска – это иностранные граждане, прибывшие для осуществления трудовой деятельности, временного и постоянного проживания.</w:t>
      </w:r>
      <w:r w:rsidR="00B94B00" w:rsidRPr="007F5364">
        <w:rPr>
          <w:rFonts w:ascii="Times New Roman" w:hAnsi="Times New Roman" w:cs="Times New Roman"/>
          <w:sz w:val="24"/>
          <w:szCs w:val="24"/>
        </w:rPr>
        <w:t xml:space="preserve"> </w:t>
      </w:r>
    </w:p>
    <w:p w14:paraId="4507DC11" w14:textId="77777777" w:rsidR="00B94B00" w:rsidRPr="007F5364" w:rsidRDefault="00FB512C" w:rsidP="007F5364">
      <w:pPr>
        <w:widowControl w:val="0"/>
        <w:autoSpaceDE w:val="0"/>
        <w:autoSpaceDN w:val="0"/>
        <w:adjustRightInd w:val="0"/>
        <w:spacing w:after="0" w:line="240" w:lineRule="auto"/>
        <w:jc w:val="both"/>
        <w:rPr>
          <w:rFonts w:ascii="Times New Roman" w:hAnsi="Times New Roman" w:cs="Times New Roman"/>
          <w:sz w:val="24"/>
          <w:szCs w:val="24"/>
        </w:rPr>
      </w:pPr>
      <w:r w:rsidRPr="007F5364">
        <w:rPr>
          <w:rFonts w:ascii="Times New Roman" w:hAnsi="Times New Roman" w:cs="Times New Roman"/>
          <w:sz w:val="24"/>
          <w:szCs w:val="24"/>
        </w:rPr>
        <w:tab/>
        <w:t xml:space="preserve">В 2023 году в медицинские организации области для проведения медицинского осмотра обратилось 46 </w:t>
      </w:r>
      <w:r w:rsidR="00B94B00" w:rsidRPr="007F5364">
        <w:rPr>
          <w:rFonts w:ascii="Times New Roman" w:hAnsi="Times New Roman" w:cs="Times New Roman"/>
          <w:sz w:val="24"/>
          <w:szCs w:val="24"/>
        </w:rPr>
        <w:t>972 иностранных</w:t>
      </w:r>
      <w:r w:rsidRPr="007F5364">
        <w:rPr>
          <w:rFonts w:ascii="Times New Roman" w:hAnsi="Times New Roman" w:cs="Times New Roman"/>
          <w:sz w:val="24"/>
          <w:szCs w:val="24"/>
        </w:rPr>
        <w:t xml:space="preserve"> граждан и лиц без гражданства, что в 1,1 раза ниже, чем в 2022 году (52 832 чел.). Увеличилось количество иностранных граждан, у которых выявлены заболевания, внесенные в Перечень, утвержденный приказом                      МЗ РФ от 19.11.2021 № 1079н − 106 человека (2022 г. –103, 2021 г. – 11), в т.ч. с сифилисом – 74, туберкулёзом – 20, с ВИЧ – 12. </w:t>
      </w:r>
    </w:p>
    <w:p w14:paraId="59924E1E" w14:textId="77777777" w:rsidR="00FB512C" w:rsidRPr="007F5364" w:rsidRDefault="00FB512C" w:rsidP="007F5364">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7F5364">
        <w:rPr>
          <w:rFonts w:ascii="Times New Roman" w:hAnsi="Times New Roman" w:cs="Times New Roman"/>
          <w:sz w:val="24"/>
          <w:szCs w:val="24"/>
        </w:rPr>
        <w:t xml:space="preserve">В 2023 году Управлением Роспотребнадзора по Амурской области в отношении иностранных граждан принято 106 решений о нежелательности пребывания (проживания) иностранных граждан </w:t>
      </w:r>
      <w:r w:rsidR="00723127" w:rsidRPr="007F5364">
        <w:rPr>
          <w:rFonts w:ascii="Times New Roman" w:hAnsi="Times New Roman" w:cs="Times New Roman"/>
          <w:sz w:val="24"/>
          <w:szCs w:val="24"/>
        </w:rPr>
        <w:t>в Российской</w:t>
      </w:r>
      <w:r w:rsidRPr="007F5364">
        <w:rPr>
          <w:rFonts w:ascii="Times New Roman" w:hAnsi="Times New Roman" w:cs="Times New Roman"/>
          <w:sz w:val="24"/>
          <w:szCs w:val="24"/>
        </w:rPr>
        <w:t xml:space="preserve"> Федерации из 8 стран, из них: Армения (2), Киргизия (43), Казахстан(9), Китайская Народная Республика (13), Таджикистан (7), Узбекистан (30), Индия (1) и Непал (1).    </w:t>
      </w:r>
    </w:p>
    <w:p w14:paraId="5CCBBBD9" w14:textId="4BBC8A55" w:rsidR="00FB512C" w:rsidRPr="007F5364" w:rsidRDefault="00FB512C" w:rsidP="007F5364">
      <w:pPr>
        <w:widowControl w:val="0"/>
        <w:autoSpaceDE w:val="0"/>
        <w:autoSpaceDN w:val="0"/>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 Для контроля выезда из РФ и при необходимости осуществления мероприятий по депортации, копии принятых решений и уведомлений о принятых решениях направлены в УМВД России по Амурской области и Федеральную службу Роспотребнадзора для дальнейшей передачи в ФСБ России. По данным УМВД России по Амурской области   в период с 2021 по 2023 </w:t>
      </w:r>
      <w:r w:rsidR="00F052FC">
        <w:rPr>
          <w:rFonts w:ascii="Times New Roman" w:hAnsi="Times New Roman" w:cs="Times New Roman"/>
          <w:sz w:val="24"/>
          <w:szCs w:val="24"/>
        </w:rPr>
        <w:t xml:space="preserve">гг. </w:t>
      </w:r>
      <w:r w:rsidRPr="007F5364">
        <w:rPr>
          <w:rFonts w:ascii="Times New Roman" w:hAnsi="Times New Roman" w:cs="Times New Roman"/>
          <w:sz w:val="24"/>
          <w:szCs w:val="24"/>
        </w:rPr>
        <w:t xml:space="preserve">выехало из Российской Федерации 87 иностранных граждан с принятым решением о нежелательности пребывания, что составило 43% от 204 подлежащих.     </w:t>
      </w:r>
    </w:p>
    <w:p w14:paraId="0EF263B4" w14:textId="2F2EC3FD" w:rsidR="00FB512C" w:rsidRPr="007F5364" w:rsidRDefault="00FB512C" w:rsidP="007F5364">
      <w:pPr>
        <w:widowControl w:val="0"/>
        <w:autoSpaceDE w:val="0"/>
        <w:autoSpaceDN w:val="0"/>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Одной из причин невыезд</w:t>
      </w:r>
      <w:r w:rsidR="00F052FC">
        <w:rPr>
          <w:rFonts w:ascii="Times New Roman" w:hAnsi="Times New Roman" w:cs="Times New Roman"/>
          <w:sz w:val="24"/>
          <w:szCs w:val="24"/>
        </w:rPr>
        <w:t>а иностранных граждан является не</w:t>
      </w:r>
      <w:r w:rsidRPr="007F5364">
        <w:rPr>
          <w:rFonts w:ascii="Times New Roman" w:hAnsi="Times New Roman" w:cs="Times New Roman"/>
          <w:sz w:val="24"/>
          <w:szCs w:val="24"/>
        </w:rPr>
        <w:t>получение направленных почтовым отправлением писем, содержащих уведомления о принятых решениях</w:t>
      </w:r>
      <w:r w:rsidR="00F052FC">
        <w:rPr>
          <w:rFonts w:ascii="Times New Roman" w:hAnsi="Times New Roman" w:cs="Times New Roman"/>
          <w:sz w:val="24"/>
          <w:szCs w:val="24"/>
        </w:rPr>
        <w:t>,</w:t>
      </w:r>
      <w:r w:rsidRPr="007F5364">
        <w:rPr>
          <w:rFonts w:ascii="Times New Roman" w:hAnsi="Times New Roman" w:cs="Times New Roman"/>
          <w:sz w:val="24"/>
          <w:szCs w:val="24"/>
        </w:rPr>
        <w:t xml:space="preserve"> и в связи с неправильным ук</w:t>
      </w:r>
      <w:r w:rsidR="00F052FC">
        <w:rPr>
          <w:rFonts w:ascii="Times New Roman" w:hAnsi="Times New Roman" w:cs="Times New Roman"/>
          <w:sz w:val="24"/>
          <w:szCs w:val="24"/>
        </w:rPr>
        <w:t>азанием иностранным гражданином</w:t>
      </w:r>
      <w:r w:rsidRPr="007F5364">
        <w:rPr>
          <w:rFonts w:ascii="Times New Roman" w:hAnsi="Times New Roman" w:cs="Times New Roman"/>
          <w:sz w:val="24"/>
          <w:szCs w:val="24"/>
        </w:rPr>
        <w:t xml:space="preserve"> при оф</w:t>
      </w:r>
      <w:r w:rsidR="00F052FC">
        <w:rPr>
          <w:rFonts w:ascii="Times New Roman" w:hAnsi="Times New Roman" w:cs="Times New Roman"/>
          <w:sz w:val="24"/>
          <w:szCs w:val="24"/>
        </w:rPr>
        <w:t>ормлении медицинских заключений</w:t>
      </w:r>
      <w:r w:rsidRPr="007F5364">
        <w:rPr>
          <w:rFonts w:ascii="Times New Roman" w:hAnsi="Times New Roman" w:cs="Times New Roman"/>
          <w:sz w:val="24"/>
          <w:szCs w:val="24"/>
        </w:rPr>
        <w:t xml:space="preserve"> адреса фактического проживания (нахождения).</w:t>
      </w:r>
    </w:p>
    <w:p w14:paraId="03E7AB23" w14:textId="77777777" w:rsidR="00FB512C" w:rsidRPr="007F5364" w:rsidRDefault="00FB512C" w:rsidP="007F5364">
      <w:pPr>
        <w:widowControl w:val="0"/>
        <w:autoSpaceDE w:val="0"/>
        <w:autoSpaceDN w:val="0"/>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В 2023 году принято 11 решений об отмене решений о нежелательности пребывания (проживания) иностранных граждан в Российской Федерации.</w:t>
      </w:r>
    </w:p>
    <w:p w14:paraId="699D20C6" w14:textId="3F2CA47A" w:rsidR="00FB512C" w:rsidRPr="007F5364" w:rsidRDefault="00F052FC" w:rsidP="007F5364">
      <w:pPr>
        <w:widowControl w:val="0"/>
        <w:autoSpaceDE w:val="0"/>
        <w:autoSpaceDN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FB512C" w:rsidRPr="007F5364">
        <w:rPr>
          <w:rFonts w:ascii="Times New Roman" w:hAnsi="Times New Roman" w:cs="Times New Roman"/>
          <w:sz w:val="24"/>
          <w:szCs w:val="24"/>
        </w:rPr>
        <w:t>виду неблагоприятной эпидемиологической ситуации в Республике Таджикистан и Украине, на территории Амурской области были усилены меры по предотвращению завоза и распространения полиомиелита. На базе лаборатории ФБУЗ «Центр гигиены и эпидемиологии в Амурской области» проведены исследования клинического материала от детей из групп риска на полиовирусы, по результатам которых положительных проб не обнаружено.</w:t>
      </w:r>
    </w:p>
    <w:p w14:paraId="4BFF3B93" w14:textId="2E95692C" w:rsidR="00FB512C" w:rsidRPr="007F5364" w:rsidRDefault="00FB512C" w:rsidP="007F5364">
      <w:pPr>
        <w:widowControl w:val="0"/>
        <w:autoSpaceDE w:val="0"/>
        <w:autoSpaceDN w:val="0"/>
        <w:spacing w:after="0" w:line="240" w:lineRule="auto"/>
        <w:ind w:firstLine="709"/>
        <w:contextualSpacing/>
        <w:jc w:val="both"/>
        <w:rPr>
          <w:rFonts w:ascii="Times New Roman" w:hAnsi="Times New Roman" w:cs="Times New Roman"/>
          <w:sz w:val="24"/>
          <w:szCs w:val="24"/>
        </w:rPr>
      </w:pPr>
      <w:r w:rsidRPr="007F5364">
        <w:rPr>
          <w:rFonts w:ascii="Times New Roman" w:hAnsi="Times New Roman" w:cs="Times New Roman"/>
          <w:sz w:val="24"/>
          <w:szCs w:val="24"/>
        </w:rPr>
        <w:t xml:space="preserve">Эпидемиологический надзор в области осуществляется на основании комплексного </w:t>
      </w:r>
      <w:r w:rsidR="00F052FC">
        <w:rPr>
          <w:rFonts w:ascii="Times New Roman" w:hAnsi="Times New Roman" w:cs="Times New Roman"/>
          <w:sz w:val="24"/>
          <w:szCs w:val="24"/>
        </w:rPr>
        <w:t>плана действий на 2023-2025 гг.</w:t>
      </w:r>
      <w:r w:rsidRPr="007F5364">
        <w:rPr>
          <w:rFonts w:ascii="Times New Roman" w:hAnsi="Times New Roman" w:cs="Times New Roman"/>
          <w:sz w:val="24"/>
          <w:szCs w:val="24"/>
        </w:rPr>
        <w:t xml:space="preserve"> по поддержанию свободного от полиомиелита статуса Амурской области. </w:t>
      </w:r>
    </w:p>
    <w:p w14:paraId="199D429B" w14:textId="77777777" w:rsidR="00FB512C" w:rsidRPr="007F5364" w:rsidRDefault="00FB512C" w:rsidP="007F536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С целью локализации очагов Управлением Роспотребнадзора по Амурской области оперативно проведены эпидемиологические расследования для установления границ, выявления источников, контактных лиц, путей и факторов передачи инфекции, причин и условий, способствовавших возникновению заболеваемости. По результатам были организованы и проведены дополнительные противоэпидемические мероприятия, которые обеспечили своевременную ликвидацию очагов без дальнейшего распространения в организованных коллективах, медицинской организации и вне них.</w:t>
      </w:r>
    </w:p>
    <w:p w14:paraId="411103BC" w14:textId="368AA427" w:rsidR="00FB512C" w:rsidRPr="007F5364" w:rsidRDefault="00FB512C" w:rsidP="007F5364">
      <w:pPr>
        <w:widowControl w:val="0"/>
        <w:autoSpaceDE w:val="0"/>
        <w:autoSpaceDN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 марте и августе 2023</w:t>
      </w:r>
      <w:r w:rsidR="00F052FC">
        <w:rPr>
          <w:rFonts w:ascii="Times New Roman" w:hAnsi="Times New Roman" w:cs="Times New Roman"/>
          <w:sz w:val="24"/>
          <w:szCs w:val="24"/>
        </w:rPr>
        <w:t xml:space="preserve"> года</w:t>
      </w:r>
      <w:r w:rsidRPr="007F5364">
        <w:rPr>
          <w:rFonts w:ascii="Times New Roman" w:hAnsi="Times New Roman" w:cs="Times New Roman"/>
          <w:sz w:val="24"/>
          <w:szCs w:val="24"/>
        </w:rPr>
        <w:t xml:space="preserve"> зарегистрированы 2 очага сальмонеллеза среди сотрудников АО «БТС-Мост» с общим количеством пострадавших 46 человек. Общее число контактных лиц составило 345 человек. Причинами регистрация множественных случаев заболеваемости сальмонеллёзом среди работников АО «БТС-Мост» послужили нарушения дезинфекционного режима при наличии среди сотрудников столовой носителей Salmonella enteritidis, </w:t>
      </w:r>
      <w:r w:rsidRPr="00B76413">
        <w:rPr>
          <w:rFonts w:ascii="Times New Roman" w:hAnsi="Times New Roman" w:cs="Times New Roman"/>
          <w:sz w:val="24"/>
          <w:szCs w:val="24"/>
        </w:rPr>
        <w:t>которые и выступ</w:t>
      </w:r>
      <w:r w:rsidR="00F052FC" w:rsidRPr="00B76413">
        <w:rPr>
          <w:rFonts w:ascii="Times New Roman" w:hAnsi="Times New Roman" w:cs="Times New Roman"/>
          <w:sz w:val="24"/>
          <w:szCs w:val="24"/>
        </w:rPr>
        <w:t>или</w:t>
      </w:r>
      <w:r w:rsidRPr="00B76413">
        <w:rPr>
          <w:rFonts w:ascii="Times New Roman" w:hAnsi="Times New Roman" w:cs="Times New Roman"/>
          <w:sz w:val="24"/>
          <w:szCs w:val="24"/>
        </w:rPr>
        <w:t xml:space="preserve"> в качестве источника множественной заболеваемости с фекально-оральным механизмом передачи с реализацией пищевого пути</w:t>
      </w:r>
      <w:r w:rsidRPr="007F5364">
        <w:rPr>
          <w:rFonts w:ascii="Times New Roman" w:hAnsi="Times New Roman" w:cs="Times New Roman"/>
          <w:sz w:val="24"/>
          <w:szCs w:val="24"/>
        </w:rPr>
        <w:t>. Фактором передачи послужила готовая продукция, вторично обсемененная Salmonella enteritidis, которую употребляли заболевшие.</w:t>
      </w:r>
    </w:p>
    <w:p w14:paraId="44C90B74" w14:textId="13D7F1F1" w:rsidR="00FB512C" w:rsidRPr="007F5364" w:rsidRDefault="00FB512C" w:rsidP="007F536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Крупный очаг групповой заболеваемости кишечной инфекцией был зарегистрирован в июне 2023 года в детском санаторно-оздоровительном лагере «Белые горы» Бурейского округа. Общее количество пострадавших составило 115 человек, в том числе 110 детей и 5 сотрудников детского лагеря. По результатам проведенных лабораторных исследовани</w:t>
      </w:r>
      <w:r w:rsidR="00F052FC">
        <w:rPr>
          <w:rFonts w:ascii="Times New Roman" w:hAnsi="Times New Roman" w:cs="Times New Roman"/>
          <w:sz w:val="24"/>
          <w:szCs w:val="24"/>
        </w:rPr>
        <w:t xml:space="preserve">й у 46 человек, в том числе у пяти сотрудников, </w:t>
      </w:r>
      <w:r w:rsidRPr="007F5364">
        <w:rPr>
          <w:rFonts w:ascii="Times New Roman" w:hAnsi="Times New Roman" w:cs="Times New Roman"/>
          <w:sz w:val="24"/>
          <w:szCs w:val="24"/>
        </w:rPr>
        <w:t>методом ПЦР обнаружена РНК норовируса. Причиной возникновения групповой заболеваемости выступило носительство норовирусной инфекции у сотрудников пищеблока, что свидетельствует об их выступлении в качестве источника множественной заболеваемости с реализацией пищевого пути передачи. Факторами передачи могли послужить контаминированные через руки персонала-носителей готовы</w:t>
      </w:r>
      <w:r w:rsidR="00F052FC">
        <w:rPr>
          <w:rFonts w:ascii="Times New Roman" w:hAnsi="Times New Roman" w:cs="Times New Roman"/>
          <w:sz w:val="24"/>
          <w:szCs w:val="24"/>
        </w:rPr>
        <w:t>е блюда, столовая посуда, а так</w:t>
      </w:r>
      <w:r w:rsidRPr="007F5364">
        <w:rPr>
          <w:rFonts w:ascii="Times New Roman" w:hAnsi="Times New Roman" w:cs="Times New Roman"/>
          <w:sz w:val="24"/>
          <w:szCs w:val="24"/>
        </w:rPr>
        <w:t>же несоблюдение правил личной гигиены и нарушение режимов дезинфекции.</w:t>
      </w:r>
    </w:p>
    <w:p w14:paraId="6FC937E8" w14:textId="75EC2C3C" w:rsidR="00FB512C" w:rsidRPr="007F5364" w:rsidRDefault="00FB512C" w:rsidP="007F536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 течении года зарегистрировано 12 случаев групповой заболеваемости внебольни</w:t>
      </w:r>
      <w:r w:rsidR="00F052FC">
        <w:rPr>
          <w:rFonts w:ascii="Times New Roman" w:hAnsi="Times New Roman" w:cs="Times New Roman"/>
          <w:sz w:val="24"/>
          <w:szCs w:val="24"/>
        </w:rPr>
        <w:t xml:space="preserve">чной пневмонией </w:t>
      </w:r>
      <w:r w:rsidRPr="007F5364">
        <w:rPr>
          <w:rFonts w:ascii="Times New Roman" w:hAnsi="Times New Roman" w:cs="Times New Roman"/>
          <w:sz w:val="24"/>
          <w:szCs w:val="24"/>
        </w:rPr>
        <w:t xml:space="preserve">с общим числом пострадавших – 194 человека, в том числе детей до 17 лет – 191 человек. Основной причиной формирования очагов групповой заболеваемости, как правило, являлся занос инфекции в организованный коллектив ввиду отсутствия проведения качественного утреннего фильтра, а </w:t>
      </w:r>
      <w:r w:rsidR="00E045E9" w:rsidRPr="007F5364">
        <w:rPr>
          <w:rFonts w:ascii="Times New Roman" w:hAnsi="Times New Roman" w:cs="Times New Roman"/>
          <w:sz w:val="24"/>
          <w:szCs w:val="24"/>
        </w:rPr>
        <w:t>также</w:t>
      </w:r>
      <w:r w:rsidRPr="007F5364">
        <w:rPr>
          <w:rFonts w:ascii="Times New Roman" w:hAnsi="Times New Roman" w:cs="Times New Roman"/>
          <w:sz w:val="24"/>
          <w:szCs w:val="24"/>
        </w:rPr>
        <w:t xml:space="preserve"> несвоевременная изоляция лиц с симптомами инфекционного заболевания, способствовавшая распространению инфекции воздушно-капельным путем в организованных коллективах. По результатам лабораторных исследований преимущественным этиологическим агентом в очагах групповой заболеваемости выступали Mycoplasma pneumoniae и Klebsiella pneumoniae.</w:t>
      </w:r>
    </w:p>
    <w:p w14:paraId="1572A629" w14:textId="77777777" w:rsidR="00FB512C" w:rsidRPr="007F5364" w:rsidRDefault="00FB512C"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Вопросы по оптимизации деятельности в организации иммунопрофилактики и организации санитарно-противоэпидемических мероприятий выносились на 8 заседаниях областной санитарно-противоэпидемической комиссии с последующим контролем запланированных решений. Ежеквартально специалисты Управления Роспотребнадзора по Амурской области выносили проблемные вопросы на заседания областных и муниципальных штабов (медсоветов) по иммунопрофилактике, на которые приглашались с докладами руководители медицинских организаций административных территорий.</w:t>
      </w:r>
    </w:p>
    <w:p w14:paraId="6A5D3581" w14:textId="77777777" w:rsidR="00FB512C" w:rsidRPr="007F5364" w:rsidRDefault="00FB512C" w:rsidP="007F5364">
      <w:pPr>
        <w:spacing w:after="0" w:line="240" w:lineRule="auto"/>
        <w:ind w:firstLine="709"/>
        <w:jc w:val="both"/>
        <w:rPr>
          <w:rFonts w:ascii="Times New Roman" w:eastAsia="Calibri" w:hAnsi="Times New Roman" w:cs="Times New Roman"/>
          <w:color w:val="000000"/>
          <w:sz w:val="24"/>
          <w:szCs w:val="24"/>
        </w:rPr>
      </w:pPr>
      <w:r w:rsidRPr="007F5364">
        <w:rPr>
          <w:rFonts w:ascii="Times New Roman" w:eastAsia="Calibri" w:hAnsi="Times New Roman" w:cs="Times New Roman"/>
          <w:color w:val="000000"/>
          <w:sz w:val="24"/>
          <w:szCs w:val="24"/>
        </w:rPr>
        <w:t>Постановлением Правительства Амурской области от 31.08.2023 №733 в целях улучшения качества оказания медицинской помощи пациентам с энтеровирусными инфекциями, снижения уровня заболеваемости, своевременного проведения полного комплекса профилактических, противоэпидемических мероприятий и недопущения возникновения групповой заболеваемости энтеровирусными инфекциями среди населения Амурской области утвержден «Комплексный план мероприятий по предупреждению возникновения и распространения энтеровирусных инфекций на территории Амурской области на 2023-2027 годы».</w:t>
      </w:r>
    </w:p>
    <w:p w14:paraId="14DA8210" w14:textId="77777777" w:rsidR="00FB512C" w:rsidRPr="007F5364" w:rsidRDefault="00FB512C"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С целью улучшения качества оказания медицинской помощи пациентам с хроническими вирусными гепатитами, снижения заболеваемости, своевременного проведения полного комплекса профилактических, противоэпидемических мероприятий и недопущения возникновения групповой заболеваемости на территории Амурской области постановлением Правительства Амурской области от 20.04.2023 №361 утвержден Комплексный план мероприятий по оказанию помощи пациентам с хроническими вирусными гепатитами на территории Амурской области на 2023-2030 годы</w:t>
      </w:r>
    </w:p>
    <w:p w14:paraId="1DBC5E61" w14:textId="1DAD5706" w:rsidR="00FB512C" w:rsidRPr="007F5364" w:rsidRDefault="00FB512C" w:rsidP="007F5364">
      <w:pPr>
        <w:spacing w:after="0" w:line="240" w:lineRule="auto"/>
        <w:ind w:firstLine="709"/>
        <w:jc w:val="both"/>
        <w:rPr>
          <w:rFonts w:ascii="Times New Roman" w:eastAsia="Calibri" w:hAnsi="Times New Roman" w:cs="Times New Roman"/>
          <w:color w:val="000000"/>
          <w:sz w:val="24"/>
          <w:szCs w:val="24"/>
        </w:rPr>
      </w:pPr>
      <w:r w:rsidRPr="007F5364">
        <w:rPr>
          <w:rFonts w:ascii="Times New Roman" w:eastAsia="Calibri" w:hAnsi="Times New Roman" w:cs="Times New Roman"/>
          <w:color w:val="000000"/>
          <w:sz w:val="24"/>
          <w:szCs w:val="24"/>
        </w:rPr>
        <w:t>С целью предупреждения возникновения и распространения инфекций, связанных с оказанием медицинской помощи</w:t>
      </w:r>
      <w:r w:rsidR="001605C2">
        <w:rPr>
          <w:rFonts w:ascii="Times New Roman" w:eastAsia="Calibri" w:hAnsi="Times New Roman" w:cs="Times New Roman"/>
          <w:color w:val="000000"/>
          <w:sz w:val="24"/>
          <w:szCs w:val="24"/>
        </w:rPr>
        <w:t>,</w:t>
      </w:r>
      <w:r w:rsidRPr="007F5364">
        <w:rPr>
          <w:rFonts w:ascii="Times New Roman" w:eastAsia="Calibri" w:hAnsi="Times New Roman" w:cs="Times New Roman"/>
          <w:color w:val="000000"/>
          <w:sz w:val="24"/>
          <w:szCs w:val="24"/>
        </w:rPr>
        <w:t xml:space="preserve"> на территории Амурской области постановлением Правительства Амурской области от 01.06.2023 № 490 утверждена программа «Профилактика инфекций, связанных с оказанием медицинской помощи, в медицинских организациях Амурской области на 2023</w:t>
      </w:r>
      <w:r w:rsidR="006C066D">
        <w:rPr>
          <w:rFonts w:ascii="Times New Roman" w:eastAsia="Calibri" w:hAnsi="Times New Roman" w:cs="Times New Roman"/>
          <w:color w:val="000000"/>
          <w:sz w:val="24"/>
          <w:szCs w:val="24"/>
        </w:rPr>
        <w:t>-</w:t>
      </w:r>
      <w:r w:rsidRPr="007F5364">
        <w:rPr>
          <w:rFonts w:ascii="Times New Roman" w:eastAsia="Calibri" w:hAnsi="Times New Roman" w:cs="Times New Roman"/>
          <w:color w:val="000000"/>
          <w:sz w:val="24"/>
          <w:szCs w:val="24"/>
        </w:rPr>
        <w:t>2027 годы».</w:t>
      </w:r>
    </w:p>
    <w:p w14:paraId="5E7D7C6A" w14:textId="77777777" w:rsidR="00FB512C" w:rsidRPr="007F5364" w:rsidRDefault="00FB512C" w:rsidP="007F5364">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F5364">
        <w:rPr>
          <w:rFonts w:ascii="Times New Roman" w:hAnsi="Times New Roman" w:cs="Times New Roman"/>
          <w:sz w:val="24"/>
          <w:szCs w:val="24"/>
        </w:rPr>
        <w:t>Учитывая, что активность эпидемического процесса вирусных гепатитов обусловлена преимущественно хроническими формами инфекции, для прогнозирования эпидемиологической ситуации, разработки эффективных программ профилактики вирусных гепатитов необходим учет всех лиц, больных хроническими гепатитами В и С,</w:t>
      </w:r>
      <w:r w:rsidR="00B94B00" w:rsidRPr="007F5364">
        <w:rPr>
          <w:rFonts w:ascii="Times New Roman" w:hAnsi="Times New Roman" w:cs="Times New Roman"/>
          <w:sz w:val="24"/>
          <w:szCs w:val="24"/>
        </w:rPr>
        <w:t xml:space="preserve"> </w:t>
      </w:r>
      <w:r w:rsidRPr="007F5364">
        <w:rPr>
          <w:rFonts w:ascii="Times New Roman" w:hAnsi="Times New Roman" w:cs="Times New Roman"/>
          <w:sz w:val="24"/>
          <w:szCs w:val="24"/>
        </w:rPr>
        <w:t xml:space="preserve">включая сочетанные формы. В этой связи </w:t>
      </w:r>
      <w:r w:rsidRPr="007F5364">
        <w:rPr>
          <w:rFonts w:ascii="Times New Roman" w:hAnsi="Times New Roman" w:cs="Times New Roman"/>
          <w:color w:val="000000"/>
          <w:sz w:val="24"/>
          <w:szCs w:val="24"/>
        </w:rPr>
        <w:t>в области на базе ГАУЗ АО «Амурская областная инфекционная больница» ведется регистр больных вирусными гепатитами, с предоставлением информации в Федеральный регистр пациентов с хроническими и острыми заболеваниями печени.</w:t>
      </w:r>
    </w:p>
    <w:p w14:paraId="0F1ACBCC" w14:textId="77777777" w:rsidR="00FB512C" w:rsidRPr="007F5364" w:rsidRDefault="00FB512C" w:rsidP="007F5364">
      <w:pPr>
        <w:widowControl w:val="0"/>
        <w:autoSpaceDE w:val="0"/>
        <w:autoSpaceDN w:val="0"/>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Продолжена реализация межведомственной целевой региональной программы «Респираторное здоровье населения Амурской области» утверждённой по инициативе Управления Роспотребнадзора по Амурской области Постановлением Правительства Амурской области от 31.03.2017 № 151, которая предусматривает комплекс организационно-методических, лечебно-диагностических и профилактических мероприятий, направленных на снижение уровня заболеваемости и смертности от заболеваний органов дыхания и улучшение показателей респираторного здоровья населения области. </w:t>
      </w:r>
    </w:p>
    <w:p w14:paraId="12090A0F" w14:textId="77777777" w:rsidR="00FB512C" w:rsidRPr="007F5364" w:rsidRDefault="00FB512C"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На территории Амурской области продолжает функционировать региональный пульмонологический центр, координирующий систему персонифицированного учета больных внебольничной пневмонией, оказание квалифицированной консультативной пульмонологической помощи населению, в том числе экстренной реанимационно-анестезиологической, и обеспечивает единый статистический учет заболевших во взаимодействии с Управлением Роспотребнадзора по Амурской области. </w:t>
      </w:r>
    </w:p>
    <w:p w14:paraId="7FD396B8" w14:textId="77777777" w:rsidR="00FB512C" w:rsidRPr="007F5364" w:rsidRDefault="00FB512C"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Совместно с министерством здравоохранения Амурской области продолжен комплекс мероприятий в соответствии с приказом от 31.03.2015 № 312/53-Д «О совершенствовании учёта смертности населения от инфекционных и паразитарных болезней в Амурской области», в рамках которого проводится персонифицированная сверка диагнозов при регистрации летальных случаев от внебольничных пневмоний с ФБУЗ «Центр гигиены и эпидемиологии в Амурской области».</w:t>
      </w:r>
    </w:p>
    <w:p w14:paraId="734A16AA" w14:textId="77777777" w:rsidR="00FB512C" w:rsidRPr="007F5364" w:rsidRDefault="00FB512C" w:rsidP="007F5364">
      <w:pPr>
        <w:spacing w:after="0" w:line="240" w:lineRule="auto"/>
        <w:ind w:firstLine="709"/>
        <w:jc w:val="both"/>
        <w:rPr>
          <w:rFonts w:ascii="Times New Roman" w:hAnsi="Times New Roman" w:cs="Times New Roman"/>
          <w:sz w:val="24"/>
          <w:szCs w:val="24"/>
        </w:rPr>
      </w:pPr>
      <w:r w:rsidRPr="007F5364">
        <w:rPr>
          <w:rFonts w:ascii="Times New Roman" w:eastAsia="Calibri" w:hAnsi="Times New Roman" w:cs="Times New Roman"/>
          <w:sz w:val="24"/>
          <w:szCs w:val="24"/>
        </w:rPr>
        <w:t xml:space="preserve">Продолжается активная работа по взаимодействию с региональным центром эпидемиологического надзора за полиомиелитом и острыми вялыми параличами ФБУН «Хабаровский НИИ эпидемиологии и микробиологии» Роспотребнадзора в части проведения углубленных молекулярно-биологических и филогенетических исследований, выделенных энтеровирусов от больных и из объектов окружающей среды; </w:t>
      </w:r>
      <w:r w:rsidRPr="007F5364">
        <w:rPr>
          <w:rFonts w:ascii="Times New Roman" w:hAnsi="Times New Roman" w:cs="Times New Roman"/>
          <w:sz w:val="24"/>
          <w:szCs w:val="24"/>
        </w:rPr>
        <w:t>проведение углубленного молекулярно-генетического и вирусологического изучения пейзажа кишечных вирусов в Амурской области, а также определение биологических свойств и эпидемиологического типирования изолятов.</w:t>
      </w:r>
    </w:p>
    <w:p w14:paraId="7C54617A" w14:textId="609999BD" w:rsidR="00FB512C" w:rsidRPr="007F5364" w:rsidRDefault="00FB512C"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color w:val="000000"/>
          <w:sz w:val="24"/>
          <w:szCs w:val="24"/>
        </w:rPr>
        <w:t xml:space="preserve">В рамках взаимодействия с </w:t>
      </w:r>
      <w:r w:rsidRPr="007F5364">
        <w:rPr>
          <w:rFonts w:ascii="Times New Roman" w:hAnsi="Times New Roman" w:cs="Times New Roman"/>
          <w:sz w:val="24"/>
          <w:szCs w:val="24"/>
        </w:rPr>
        <w:t xml:space="preserve">ФКУЗ «Иркутский научно-исследовательский противочумный институт Сибири и Дальнего Востока» Роспотребнадзора 2 раза в год предоставляется обзор состояния популяций и численности мелких млекопитающих и прогноз на следующее полугодие, и в ежемесячном режиме </w:t>
      </w:r>
      <w:r w:rsidR="00D14C3F">
        <w:rPr>
          <w:rFonts w:ascii="Times New Roman" w:hAnsi="Times New Roman" w:cs="Times New Roman"/>
          <w:sz w:val="24"/>
          <w:szCs w:val="24"/>
        </w:rPr>
        <w:t xml:space="preserve">– </w:t>
      </w:r>
      <w:r w:rsidRPr="007F5364">
        <w:rPr>
          <w:rFonts w:ascii="Times New Roman" w:hAnsi="Times New Roman" w:cs="Times New Roman"/>
          <w:sz w:val="24"/>
          <w:szCs w:val="24"/>
        </w:rPr>
        <w:t xml:space="preserve">информация об эпидемиолого-эпизоотической ситуации по туляремии на курируемой территории. </w:t>
      </w:r>
    </w:p>
    <w:p w14:paraId="4C2C90E9" w14:textId="77AEBEC0" w:rsidR="00FB512C" w:rsidRPr="007F5364" w:rsidRDefault="001330B4" w:rsidP="007F5364">
      <w:pPr>
        <w:widowControl w:val="0"/>
        <w:autoSpaceDE w:val="0"/>
        <w:autoSpaceDN w:val="0"/>
        <w:spacing w:after="0" w:line="240" w:lineRule="auto"/>
        <w:ind w:firstLine="709"/>
        <w:jc w:val="both"/>
        <w:rPr>
          <w:rFonts w:ascii="Times New Roman" w:hAnsi="Times New Roman" w:cs="Times New Roman"/>
          <w:sz w:val="24"/>
          <w:szCs w:val="24"/>
        </w:rPr>
      </w:pPr>
      <w:r w:rsidRPr="001330B4">
        <w:rPr>
          <w:rFonts w:ascii="Times New Roman" w:hAnsi="Times New Roman" w:cs="Times New Roman"/>
          <w:sz w:val="24"/>
          <w:szCs w:val="24"/>
        </w:rPr>
        <w:t>В рамках реализации приказа Федеральной службы по надзору в сфере защиты прав потребителей и благополучия человека № 88 от 17.03.2009 «О мерах по совершенствованию мониторинга за возбудителями инфекционных и паразитарных болезней» и в целях взаимодействия территориальных органов и учреждений Роспотребнадзора с референс-центрами по мониторингу за возбудителями инфекционных и паразитарных болезней в 2023 году продолжалась реализация соглашений о взаимодействии с референс-центром по мониторингу за биогельминтозами (ФБУН ТНИИКИП Роспотребнадзора г. Тюмень) и с Региональным научно-методическим центром по мониторингу за инфекционными болезнями по Дальневосточному Федеральному округу (ФБУН ХНИИЭиМ Роспотребнадзора                            г. Хабаровск).</w:t>
      </w:r>
    </w:p>
    <w:p w14:paraId="64C023C4" w14:textId="77777777" w:rsidR="00FB512C" w:rsidRPr="007F5364" w:rsidRDefault="00FB512C" w:rsidP="007F5364">
      <w:pPr>
        <w:spacing w:after="0" w:line="240" w:lineRule="auto"/>
        <w:ind w:firstLine="709"/>
        <w:jc w:val="both"/>
        <w:rPr>
          <w:rFonts w:ascii="Times New Roman" w:hAnsi="Times New Roman" w:cs="Times New Roman"/>
          <w:sz w:val="24"/>
          <w:szCs w:val="24"/>
        </w:rPr>
      </w:pPr>
      <w:r w:rsidRPr="007F5364">
        <w:rPr>
          <w:rFonts w:ascii="Times New Roman" w:hAnsi="Times New Roman" w:cs="Times New Roman"/>
          <w:sz w:val="24"/>
          <w:szCs w:val="24"/>
        </w:rPr>
        <w:t xml:space="preserve">Осуществляя </w:t>
      </w:r>
      <w:r w:rsidRPr="007F5364">
        <w:rPr>
          <w:rFonts w:ascii="Times New Roman" w:eastAsia="Calibri" w:hAnsi="Times New Roman" w:cs="Times New Roman"/>
          <w:sz w:val="24"/>
          <w:szCs w:val="24"/>
        </w:rPr>
        <w:t>федеральный государственный санитарно-эпидемиологический надзор</w:t>
      </w:r>
      <w:r w:rsidRPr="007F5364">
        <w:rPr>
          <w:rFonts w:ascii="Times New Roman" w:hAnsi="Times New Roman" w:cs="Times New Roman"/>
          <w:sz w:val="24"/>
          <w:szCs w:val="24"/>
        </w:rPr>
        <w:t>, Управление Роспотребнадзора по Амурской области на основе комплексного экстерриториального подхода активно взаимодействует с научными Региональными и референс-центрами Роспотребнадзора: ФБУН «Центральный научно-исследовательский институт эпидемиологии» Роспотребнадзора, ФБУН «Хабаровский НИИ эпидемиологии и микробиологии» Роспотребнадзора, ФКУЗ «Хабаровская противочумная станция» Роспотребнадзора, ФБУН «Государственный научный центр вирусологии и биотехнологии «Вектор» Роспотребнадзора, ФКУЗ «Иркутский ордена Трудового Красного Знамени научно-исследовательский противочумный институт Сибири и Дальнего Востока» Роспотребнадзора, ФБУН «Московский НИИ эпидемиологии и микробиологии им. Г.Н. Габричевского» Роспотребнадзора, ФБУН «Центральный НИИ эпидемиологии» Роспотребнадзора, ФКУЗ «Волгоградский научно-исследовательский противочумный институт» Роспотребнадзора, ФБУН «Тюменский НИИ краевой инфекционной патологии» Роспотребнадзора, ФКУЗ «Ростовский-на-Дону ордена Трудового Красного Знамени научно-исследовательский противочумный институт» Роспотребнадзора.</w:t>
      </w:r>
    </w:p>
    <w:p w14:paraId="3A291056" w14:textId="644D15BD" w:rsidR="00FB512C" w:rsidRPr="007F5364" w:rsidRDefault="00FB512C" w:rsidP="007F5364">
      <w:pPr>
        <w:widowControl w:val="0"/>
        <w:autoSpaceDE w:val="0"/>
        <w:autoSpaceDN w:val="0"/>
        <w:spacing w:after="0" w:line="240" w:lineRule="auto"/>
        <w:ind w:firstLine="709"/>
        <w:jc w:val="both"/>
        <w:rPr>
          <w:rFonts w:ascii="Times New Roman" w:hAnsi="Times New Roman" w:cs="Times New Roman"/>
          <w:color w:val="000000"/>
          <w:sz w:val="24"/>
          <w:szCs w:val="24"/>
        </w:rPr>
      </w:pPr>
      <w:r w:rsidRPr="007F5364">
        <w:rPr>
          <w:rFonts w:ascii="Times New Roman" w:hAnsi="Times New Roman" w:cs="Times New Roman"/>
          <w:bCs/>
          <w:color w:val="000000"/>
          <w:sz w:val="24"/>
          <w:szCs w:val="24"/>
        </w:rPr>
        <w:t>В рамках</w:t>
      </w:r>
      <w:r w:rsidRPr="007F5364">
        <w:rPr>
          <w:rFonts w:ascii="Times New Roman" w:hAnsi="Times New Roman" w:cs="Times New Roman"/>
          <w:color w:val="000000"/>
          <w:sz w:val="24"/>
          <w:szCs w:val="24"/>
        </w:rPr>
        <w:t> реализации информационно-просветительского проекта «</w:t>
      </w:r>
      <w:r w:rsidRPr="007F5364">
        <w:rPr>
          <w:rFonts w:ascii="Times New Roman" w:hAnsi="Times New Roman" w:cs="Times New Roman"/>
          <w:bCs/>
          <w:color w:val="000000"/>
          <w:sz w:val="24"/>
          <w:szCs w:val="24"/>
        </w:rPr>
        <w:t>Санпросвет</w:t>
      </w:r>
      <w:r w:rsidRPr="007F5364">
        <w:rPr>
          <w:rFonts w:ascii="Times New Roman" w:hAnsi="Times New Roman" w:cs="Times New Roman"/>
          <w:color w:val="000000"/>
          <w:sz w:val="24"/>
          <w:szCs w:val="24"/>
        </w:rPr>
        <w:t>» активно проводится работа с населением по вопросам профилактики инфекционной и паразитарной заболеваемости</w:t>
      </w:r>
      <w:r w:rsidRPr="007F5364">
        <w:rPr>
          <w:rFonts w:ascii="Times New Roman" w:eastAsia="Calibri" w:hAnsi="Times New Roman" w:cs="Times New Roman"/>
          <w:sz w:val="24"/>
          <w:szCs w:val="24"/>
        </w:rPr>
        <w:t xml:space="preserve"> с использованием СМИ (телевизионные и р</w:t>
      </w:r>
      <w:r w:rsidR="00823F7E">
        <w:rPr>
          <w:rFonts w:ascii="Times New Roman" w:eastAsia="Calibri" w:hAnsi="Times New Roman" w:cs="Times New Roman"/>
          <w:sz w:val="24"/>
          <w:szCs w:val="24"/>
        </w:rPr>
        <w:t>адиопередачи, ресурсы И</w:t>
      </w:r>
      <w:r w:rsidRPr="007F5364">
        <w:rPr>
          <w:rFonts w:ascii="Times New Roman" w:eastAsia="Calibri" w:hAnsi="Times New Roman" w:cs="Times New Roman"/>
          <w:sz w:val="24"/>
          <w:szCs w:val="24"/>
        </w:rPr>
        <w:t xml:space="preserve">нтернета), распространением сообщений по мессенджеру </w:t>
      </w:r>
      <w:r w:rsidRPr="007F5364">
        <w:rPr>
          <w:rFonts w:ascii="Times New Roman" w:eastAsia="Calibri" w:hAnsi="Times New Roman" w:cs="Times New Roman"/>
          <w:sz w:val="24"/>
          <w:szCs w:val="24"/>
          <w:lang w:val="en-US"/>
        </w:rPr>
        <w:t>Telegram</w:t>
      </w:r>
      <w:r w:rsidRPr="007F5364">
        <w:rPr>
          <w:rFonts w:ascii="Times New Roman" w:hAnsi="Times New Roman" w:cs="Times New Roman"/>
          <w:color w:val="000000"/>
          <w:sz w:val="24"/>
          <w:szCs w:val="24"/>
        </w:rPr>
        <w:t>: организованны выступления на телевидении с освещением актуальных вопросов по вакцинации и неспецифической профилактики заболеваемости, на системной основе публикуются на официальных страницах в социальных сетях информационные материалы о важности вакцинопрофилактики.</w:t>
      </w:r>
    </w:p>
    <w:p w14:paraId="54648FED" w14:textId="77777777" w:rsidR="00FB512C" w:rsidRPr="007F5364" w:rsidRDefault="00FB512C" w:rsidP="007F5364">
      <w:pPr>
        <w:widowControl w:val="0"/>
        <w:autoSpaceDE w:val="0"/>
        <w:autoSpaceDN w:val="0"/>
        <w:spacing w:after="0" w:line="240" w:lineRule="auto"/>
        <w:ind w:firstLine="709"/>
        <w:jc w:val="both"/>
        <w:rPr>
          <w:rFonts w:ascii="Times New Roman" w:hAnsi="Times New Roman" w:cs="Times New Roman"/>
          <w:color w:val="000000"/>
          <w:sz w:val="24"/>
          <w:szCs w:val="24"/>
        </w:rPr>
      </w:pPr>
      <w:r w:rsidRPr="007F5364">
        <w:rPr>
          <w:rFonts w:ascii="Times New Roman" w:hAnsi="Times New Roman" w:cs="Times New Roman"/>
          <w:color w:val="000000"/>
          <w:sz w:val="24"/>
          <w:szCs w:val="24"/>
        </w:rPr>
        <w:t>Управлением организовано размещение информации о профилактике гриппа и ОРВИ в местах массового скопления людей (объектах торговли, общественного транспорта, образовательных и медицинских организаций), а также на уличных светодиодных экранах и баннерах.</w:t>
      </w:r>
    </w:p>
    <w:p w14:paraId="30F26B63" w14:textId="77777777" w:rsidR="00FB512C" w:rsidRPr="007F5364" w:rsidRDefault="00FB512C" w:rsidP="007F5364">
      <w:pPr>
        <w:widowControl w:val="0"/>
        <w:autoSpaceDE w:val="0"/>
        <w:autoSpaceDN w:val="0"/>
        <w:spacing w:after="0" w:line="240" w:lineRule="auto"/>
        <w:ind w:firstLine="709"/>
        <w:jc w:val="both"/>
        <w:rPr>
          <w:rFonts w:ascii="Times New Roman" w:hAnsi="Times New Roman" w:cs="Times New Roman"/>
          <w:color w:val="000000"/>
          <w:sz w:val="24"/>
          <w:szCs w:val="24"/>
        </w:rPr>
      </w:pPr>
    </w:p>
    <w:p w14:paraId="5F0E8B35" w14:textId="77777777" w:rsidR="00DC6927" w:rsidRPr="007F5364" w:rsidRDefault="00FB512C" w:rsidP="007F5364">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7F5364">
        <w:rPr>
          <w:rFonts w:ascii="Times New Roman" w:hAnsi="Times New Roman" w:cs="Times New Roman"/>
          <w:color w:val="000000"/>
          <w:sz w:val="24"/>
          <w:szCs w:val="24"/>
        </w:rPr>
        <w:br w:type="page"/>
      </w:r>
    </w:p>
    <w:p w14:paraId="4BFF4CB7" w14:textId="77777777" w:rsidR="00DC6927" w:rsidRPr="007F5364" w:rsidRDefault="00B94B00" w:rsidP="007F5364">
      <w:pPr>
        <w:keepNext/>
        <w:spacing w:after="0" w:line="240" w:lineRule="auto"/>
        <w:jc w:val="center"/>
        <w:outlineLvl w:val="0"/>
        <w:rPr>
          <w:rFonts w:ascii="Times New Roman" w:eastAsia="Times New Roman" w:hAnsi="Times New Roman" w:cs="Times New Roman"/>
          <w:b/>
          <w:sz w:val="28"/>
          <w:szCs w:val="28"/>
          <w:u w:val="double"/>
          <w:lang w:val="zh-CN" w:eastAsia="zh-CN"/>
        </w:rPr>
      </w:pPr>
      <w:bookmarkStart w:id="5" w:name="_Toc127975779"/>
      <w:r w:rsidRPr="007F5364">
        <w:rPr>
          <w:rFonts w:ascii="Times New Roman" w:eastAsia="Times New Roman" w:hAnsi="Times New Roman" w:cs="Times New Roman"/>
          <w:b/>
          <w:sz w:val="28"/>
          <w:szCs w:val="28"/>
          <w:u w:val="double"/>
          <w:lang w:eastAsia="zh-CN"/>
        </w:rPr>
        <w:t>Ра</w:t>
      </w:r>
      <w:r w:rsidR="0008222F" w:rsidRPr="007F5364">
        <w:rPr>
          <w:rFonts w:ascii="Times New Roman" w:eastAsia="Times New Roman" w:hAnsi="Times New Roman" w:cs="Times New Roman"/>
          <w:b/>
          <w:sz w:val="28"/>
          <w:szCs w:val="28"/>
          <w:u w:val="double"/>
          <w:lang w:val="zh-CN" w:eastAsia="zh-CN"/>
        </w:rPr>
        <w:t xml:space="preserve">здел </w:t>
      </w:r>
      <w:r w:rsidR="0008222F" w:rsidRPr="007F5364">
        <w:rPr>
          <w:rFonts w:ascii="Times New Roman" w:eastAsia="Times New Roman" w:hAnsi="Times New Roman" w:cs="Times New Roman"/>
          <w:b/>
          <w:sz w:val="28"/>
          <w:szCs w:val="28"/>
          <w:u w:val="double"/>
          <w:lang w:val="en-US" w:eastAsia="zh-CN"/>
        </w:rPr>
        <w:t>III</w:t>
      </w:r>
      <w:r w:rsidR="0008222F" w:rsidRPr="007F5364">
        <w:rPr>
          <w:rFonts w:ascii="Times New Roman" w:eastAsia="Times New Roman" w:hAnsi="Times New Roman" w:cs="Times New Roman"/>
          <w:b/>
          <w:sz w:val="28"/>
          <w:szCs w:val="28"/>
          <w:u w:val="double"/>
          <w:lang w:val="zh-CN" w:eastAsia="zh-CN"/>
        </w:rPr>
        <w:t>. Достигнутые результаты улучшения санитарно-эпидемиологической обстановки в Амурской области, имеющиеся проблемные вопросы при обеспечении санитарно-эпидемиологического благополучия и намеченные меры</w:t>
      </w:r>
      <w:r w:rsidR="0008222F" w:rsidRPr="007F5364">
        <w:rPr>
          <w:rFonts w:ascii="Times New Roman" w:eastAsia="Times New Roman" w:hAnsi="Times New Roman" w:cs="Times New Roman"/>
          <w:b/>
          <w:sz w:val="28"/>
          <w:szCs w:val="28"/>
          <w:u w:val="double"/>
          <w:lang w:val="zh-CN" w:eastAsia="zh-CN"/>
        </w:rPr>
        <w:br/>
        <w:t>по их решению</w:t>
      </w:r>
      <w:bookmarkEnd w:id="5"/>
    </w:p>
    <w:p w14:paraId="1C2EE7DE" w14:textId="77777777" w:rsidR="00DC6927" w:rsidRPr="007F5364" w:rsidRDefault="00DC6927" w:rsidP="007F5364">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4E81EBE4" w14:textId="77777777" w:rsidR="00DC6927" w:rsidRPr="007F5364" w:rsidRDefault="00DC6927" w:rsidP="007F5364">
      <w:pPr>
        <w:spacing w:after="0" w:line="240" w:lineRule="auto"/>
        <w:ind w:firstLine="851"/>
        <w:jc w:val="right"/>
        <w:rPr>
          <w:rFonts w:ascii="Times New Roman" w:eastAsia="Times New Roman" w:hAnsi="Times New Roman" w:cs="Times New Roman"/>
        </w:rPr>
      </w:pPr>
    </w:p>
    <w:p w14:paraId="6943652A" w14:textId="77777777" w:rsidR="00244CC3" w:rsidRPr="00B71848" w:rsidRDefault="00244CC3" w:rsidP="00244CC3">
      <w:pPr>
        <w:pStyle w:val="2"/>
        <w:spacing w:before="0" w:after="0"/>
        <w:jc w:val="center"/>
        <w:rPr>
          <w:rFonts w:ascii="Times New Roman" w:hAnsi="Times New Roman"/>
          <w:i w:val="0"/>
          <w:sz w:val="26"/>
          <w:szCs w:val="24"/>
        </w:rPr>
      </w:pPr>
      <w:r w:rsidRPr="00B71848">
        <w:rPr>
          <w:rFonts w:ascii="Times New Roman" w:hAnsi="Times New Roman"/>
          <w:i w:val="0"/>
          <w:sz w:val="26"/>
          <w:szCs w:val="24"/>
        </w:rPr>
        <w:t>3.1. Анализ и оценка эффективности достижения индикативных показателей деятельности по улучшению санитарно-эпидемиологического благополучия населения Амурской области</w:t>
      </w:r>
    </w:p>
    <w:p w14:paraId="598CE635" w14:textId="77777777" w:rsidR="00244CC3" w:rsidRPr="006C066D" w:rsidRDefault="00244CC3" w:rsidP="006C066D">
      <w:pPr>
        <w:spacing w:after="0" w:line="240" w:lineRule="auto"/>
        <w:ind w:firstLine="851"/>
        <w:jc w:val="right"/>
        <w:rPr>
          <w:rFonts w:ascii="Times New Roman" w:hAnsi="Times New Roman" w:cs="Times New Roman"/>
          <w:b/>
        </w:rPr>
      </w:pPr>
    </w:p>
    <w:p w14:paraId="0D6852F4" w14:textId="77777777" w:rsidR="00244CC3" w:rsidRPr="006C066D" w:rsidRDefault="00244CC3" w:rsidP="006C066D">
      <w:pPr>
        <w:spacing w:after="0" w:line="240" w:lineRule="auto"/>
        <w:ind w:firstLine="851"/>
        <w:jc w:val="right"/>
        <w:rPr>
          <w:rFonts w:ascii="Times New Roman" w:hAnsi="Times New Roman" w:cs="Times New Roman"/>
        </w:rPr>
      </w:pPr>
      <w:r w:rsidRPr="006C066D">
        <w:rPr>
          <w:rFonts w:ascii="Times New Roman" w:hAnsi="Times New Roman" w:cs="Times New Roman"/>
        </w:rPr>
        <w:t xml:space="preserve">Таблица </w:t>
      </w:r>
      <w:r w:rsidR="00E045E9">
        <w:rPr>
          <w:rFonts w:ascii="Times New Roman" w:hAnsi="Times New Roman" w:cs="Times New Roman"/>
        </w:rPr>
        <w:t>57</w:t>
      </w:r>
    </w:p>
    <w:p w14:paraId="764309FE" w14:textId="77777777" w:rsidR="00244CC3" w:rsidRPr="006C066D" w:rsidRDefault="00244CC3" w:rsidP="006C066D">
      <w:pPr>
        <w:spacing w:after="0" w:line="240" w:lineRule="auto"/>
        <w:ind w:firstLine="851"/>
        <w:jc w:val="center"/>
        <w:rPr>
          <w:rFonts w:ascii="Times New Roman" w:hAnsi="Times New Roman" w:cs="Times New Roman"/>
          <w:b/>
        </w:rPr>
      </w:pPr>
      <w:r w:rsidRPr="006C066D">
        <w:rPr>
          <w:rFonts w:ascii="Times New Roman" w:hAnsi="Times New Roman" w:cs="Times New Roman"/>
          <w:b/>
        </w:rPr>
        <w:t>Индикативные показатели деятельности</w:t>
      </w:r>
    </w:p>
    <w:p w14:paraId="04E34DB0" w14:textId="77777777" w:rsidR="00244CC3" w:rsidRPr="006C066D" w:rsidRDefault="00244CC3" w:rsidP="006C066D">
      <w:pPr>
        <w:spacing w:after="0" w:line="240" w:lineRule="auto"/>
        <w:ind w:firstLine="851"/>
        <w:jc w:val="center"/>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
        <w:gridCol w:w="4892"/>
        <w:gridCol w:w="1167"/>
        <w:gridCol w:w="1169"/>
        <w:gridCol w:w="1167"/>
      </w:tblGrid>
      <w:tr w:rsidR="00244CC3" w:rsidRPr="006C066D" w14:paraId="43D3B401" w14:textId="77777777" w:rsidTr="006C066D">
        <w:trPr>
          <w:trHeight w:val="20"/>
        </w:trPr>
        <w:tc>
          <w:tcPr>
            <w:tcW w:w="367" w:type="pct"/>
            <w:shd w:val="clear" w:color="auto" w:fill="auto"/>
            <w:vAlign w:val="center"/>
          </w:tcPr>
          <w:p w14:paraId="1F280885"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 п/п</w:t>
            </w:r>
          </w:p>
        </w:tc>
        <w:tc>
          <w:tcPr>
            <w:tcW w:w="2700" w:type="pct"/>
            <w:shd w:val="clear" w:color="auto" w:fill="auto"/>
            <w:vAlign w:val="center"/>
          </w:tcPr>
          <w:p w14:paraId="5DDB96E7"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Показатель</w:t>
            </w:r>
          </w:p>
        </w:tc>
        <w:tc>
          <w:tcPr>
            <w:tcW w:w="644" w:type="pct"/>
            <w:shd w:val="clear" w:color="auto" w:fill="auto"/>
            <w:vAlign w:val="center"/>
          </w:tcPr>
          <w:p w14:paraId="4C390BC9"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2021 год</w:t>
            </w:r>
          </w:p>
        </w:tc>
        <w:tc>
          <w:tcPr>
            <w:tcW w:w="645" w:type="pct"/>
            <w:shd w:val="clear" w:color="auto" w:fill="auto"/>
            <w:vAlign w:val="center"/>
          </w:tcPr>
          <w:p w14:paraId="4385FF20"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lang w:val="en-US"/>
              </w:rPr>
              <w:t xml:space="preserve">2022 </w:t>
            </w:r>
            <w:r w:rsidRPr="006C066D">
              <w:rPr>
                <w:rFonts w:ascii="Times New Roman" w:hAnsi="Times New Roman" w:cs="Times New Roman"/>
              </w:rPr>
              <w:t>год</w:t>
            </w:r>
          </w:p>
        </w:tc>
        <w:tc>
          <w:tcPr>
            <w:tcW w:w="644" w:type="pct"/>
            <w:shd w:val="clear" w:color="auto" w:fill="auto"/>
            <w:vAlign w:val="center"/>
          </w:tcPr>
          <w:p w14:paraId="0699580E"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2023 год</w:t>
            </w:r>
          </w:p>
        </w:tc>
      </w:tr>
      <w:tr w:rsidR="006C066D" w:rsidRPr="006C066D" w14:paraId="791C582B" w14:textId="77777777" w:rsidTr="006C066D">
        <w:trPr>
          <w:trHeight w:val="20"/>
          <w:tblHeader/>
        </w:trPr>
        <w:tc>
          <w:tcPr>
            <w:tcW w:w="367" w:type="pct"/>
            <w:shd w:val="clear" w:color="auto" w:fill="auto"/>
            <w:vAlign w:val="center"/>
          </w:tcPr>
          <w:p w14:paraId="2BAD5691"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1</w:t>
            </w:r>
          </w:p>
        </w:tc>
        <w:tc>
          <w:tcPr>
            <w:tcW w:w="2700" w:type="pct"/>
            <w:shd w:val="clear" w:color="auto" w:fill="auto"/>
            <w:vAlign w:val="center"/>
          </w:tcPr>
          <w:p w14:paraId="33DEC81A"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2</w:t>
            </w:r>
          </w:p>
        </w:tc>
        <w:tc>
          <w:tcPr>
            <w:tcW w:w="644" w:type="pct"/>
            <w:shd w:val="clear" w:color="auto" w:fill="auto"/>
            <w:vAlign w:val="center"/>
          </w:tcPr>
          <w:p w14:paraId="04AF559B"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3</w:t>
            </w:r>
          </w:p>
        </w:tc>
        <w:tc>
          <w:tcPr>
            <w:tcW w:w="645" w:type="pct"/>
            <w:shd w:val="clear" w:color="auto" w:fill="auto"/>
            <w:vAlign w:val="center"/>
          </w:tcPr>
          <w:p w14:paraId="5573CBB6"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4</w:t>
            </w:r>
          </w:p>
        </w:tc>
        <w:tc>
          <w:tcPr>
            <w:tcW w:w="644" w:type="pct"/>
            <w:shd w:val="clear" w:color="auto" w:fill="auto"/>
            <w:vAlign w:val="center"/>
          </w:tcPr>
          <w:p w14:paraId="565AEBFE"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5</w:t>
            </w:r>
          </w:p>
        </w:tc>
      </w:tr>
      <w:tr w:rsidR="006C066D" w:rsidRPr="006C066D" w14:paraId="406CBCDC" w14:textId="77777777" w:rsidTr="006C066D">
        <w:trPr>
          <w:trHeight w:val="20"/>
        </w:trPr>
        <w:tc>
          <w:tcPr>
            <w:tcW w:w="367" w:type="pct"/>
            <w:vMerge w:val="restart"/>
            <w:shd w:val="clear" w:color="auto" w:fill="auto"/>
            <w:vAlign w:val="center"/>
          </w:tcPr>
          <w:p w14:paraId="4F6F7536"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1</w:t>
            </w:r>
          </w:p>
        </w:tc>
        <w:tc>
          <w:tcPr>
            <w:tcW w:w="2700" w:type="pct"/>
            <w:shd w:val="clear" w:color="auto" w:fill="auto"/>
            <w:vAlign w:val="center"/>
          </w:tcPr>
          <w:p w14:paraId="01F081BF" w14:textId="77777777" w:rsidR="00244CC3" w:rsidRPr="006C066D" w:rsidRDefault="00244CC3" w:rsidP="00DF6E4A">
            <w:pPr>
              <w:spacing w:beforeLines="20" w:before="48" w:afterLines="20" w:after="48"/>
              <w:ind w:left="57"/>
              <w:jc w:val="both"/>
              <w:rPr>
                <w:rFonts w:ascii="Times New Roman" w:hAnsi="Times New Roman" w:cs="Times New Roman"/>
              </w:rPr>
            </w:pPr>
            <w:r w:rsidRPr="006C066D">
              <w:rPr>
                <w:rFonts w:ascii="Times New Roman" w:hAnsi="Times New Roman" w:cs="Times New Roman"/>
              </w:rPr>
              <w:t>Количество вспышек инфекционных заболеваний, в том числе связанных с:</w:t>
            </w:r>
          </w:p>
        </w:tc>
        <w:tc>
          <w:tcPr>
            <w:tcW w:w="644" w:type="pct"/>
            <w:shd w:val="clear" w:color="auto" w:fill="auto"/>
            <w:vAlign w:val="center"/>
          </w:tcPr>
          <w:p w14:paraId="02AE29CC"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6</w:t>
            </w:r>
          </w:p>
        </w:tc>
        <w:tc>
          <w:tcPr>
            <w:tcW w:w="645" w:type="pct"/>
            <w:shd w:val="clear" w:color="auto" w:fill="auto"/>
            <w:vAlign w:val="center"/>
          </w:tcPr>
          <w:p w14:paraId="6E862D6F"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2</w:t>
            </w:r>
          </w:p>
        </w:tc>
        <w:tc>
          <w:tcPr>
            <w:tcW w:w="644" w:type="pct"/>
            <w:shd w:val="clear" w:color="auto" w:fill="auto"/>
            <w:vAlign w:val="center"/>
          </w:tcPr>
          <w:p w14:paraId="2C89E040"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37</w:t>
            </w:r>
          </w:p>
        </w:tc>
      </w:tr>
      <w:tr w:rsidR="006C066D" w:rsidRPr="006C066D" w14:paraId="056679CB" w14:textId="77777777" w:rsidTr="006C066D">
        <w:trPr>
          <w:trHeight w:val="20"/>
        </w:trPr>
        <w:tc>
          <w:tcPr>
            <w:tcW w:w="367" w:type="pct"/>
            <w:vMerge/>
            <w:shd w:val="clear" w:color="auto" w:fill="auto"/>
            <w:vAlign w:val="center"/>
          </w:tcPr>
          <w:p w14:paraId="269613F2" w14:textId="77777777" w:rsidR="00244CC3" w:rsidRPr="006C066D" w:rsidRDefault="00244CC3" w:rsidP="00DF6E4A">
            <w:pPr>
              <w:spacing w:beforeLines="20" w:before="48" w:afterLines="20" w:after="48"/>
              <w:ind w:left="57"/>
              <w:jc w:val="center"/>
              <w:rPr>
                <w:rFonts w:ascii="Times New Roman" w:hAnsi="Times New Roman" w:cs="Times New Roman"/>
              </w:rPr>
            </w:pPr>
          </w:p>
        </w:tc>
        <w:tc>
          <w:tcPr>
            <w:tcW w:w="2700" w:type="pct"/>
            <w:shd w:val="clear" w:color="auto" w:fill="auto"/>
            <w:vAlign w:val="center"/>
          </w:tcPr>
          <w:p w14:paraId="66880474" w14:textId="77777777" w:rsidR="00244CC3" w:rsidRPr="006C066D" w:rsidRDefault="00244CC3" w:rsidP="00DF6E4A">
            <w:pPr>
              <w:spacing w:beforeLines="20" w:before="48" w:afterLines="20" w:after="48"/>
              <w:ind w:left="57"/>
              <w:rPr>
                <w:rFonts w:ascii="Times New Roman" w:hAnsi="Times New Roman" w:cs="Times New Roman"/>
              </w:rPr>
            </w:pPr>
            <w:r w:rsidRPr="006C066D">
              <w:rPr>
                <w:rFonts w:ascii="Times New Roman" w:hAnsi="Times New Roman" w:cs="Times New Roman"/>
              </w:rPr>
              <w:t>- деятельностью предприятий по производству и обороту пищевых продуктов;</w:t>
            </w:r>
          </w:p>
        </w:tc>
        <w:tc>
          <w:tcPr>
            <w:tcW w:w="644" w:type="pct"/>
            <w:shd w:val="clear" w:color="auto" w:fill="auto"/>
            <w:vAlign w:val="center"/>
          </w:tcPr>
          <w:p w14:paraId="0B1FB24E"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w:t>
            </w:r>
          </w:p>
        </w:tc>
        <w:tc>
          <w:tcPr>
            <w:tcW w:w="645" w:type="pct"/>
            <w:shd w:val="clear" w:color="auto" w:fill="auto"/>
            <w:vAlign w:val="center"/>
          </w:tcPr>
          <w:p w14:paraId="5A081DD8"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w:t>
            </w:r>
          </w:p>
        </w:tc>
        <w:tc>
          <w:tcPr>
            <w:tcW w:w="644" w:type="pct"/>
            <w:shd w:val="clear" w:color="auto" w:fill="auto"/>
            <w:vAlign w:val="center"/>
          </w:tcPr>
          <w:p w14:paraId="046DDA90" w14:textId="77777777" w:rsidR="00244CC3" w:rsidRPr="006C066D" w:rsidRDefault="00244CC3" w:rsidP="00DF6E4A">
            <w:pPr>
              <w:spacing w:beforeLines="20" w:before="48" w:afterLines="20" w:after="48"/>
              <w:ind w:left="57"/>
              <w:jc w:val="center"/>
              <w:rPr>
                <w:rFonts w:ascii="Times New Roman" w:hAnsi="Times New Roman" w:cs="Times New Roman"/>
              </w:rPr>
            </w:pPr>
          </w:p>
        </w:tc>
      </w:tr>
      <w:tr w:rsidR="006C066D" w:rsidRPr="006C066D" w14:paraId="33BB0CF9" w14:textId="77777777" w:rsidTr="006C066D">
        <w:trPr>
          <w:trHeight w:val="20"/>
        </w:trPr>
        <w:tc>
          <w:tcPr>
            <w:tcW w:w="367" w:type="pct"/>
            <w:vMerge/>
            <w:shd w:val="clear" w:color="auto" w:fill="auto"/>
            <w:vAlign w:val="center"/>
          </w:tcPr>
          <w:p w14:paraId="475B0C0E" w14:textId="77777777" w:rsidR="00244CC3" w:rsidRPr="006C066D" w:rsidRDefault="00244CC3" w:rsidP="00DF6E4A">
            <w:pPr>
              <w:spacing w:beforeLines="20" w:before="48" w:afterLines="20" w:after="48"/>
              <w:ind w:left="57"/>
              <w:jc w:val="center"/>
              <w:rPr>
                <w:rFonts w:ascii="Times New Roman" w:hAnsi="Times New Roman" w:cs="Times New Roman"/>
              </w:rPr>
            </w:pPr>
          </w:p>
        </w:tc>
        <w:tc>
          <w:tcPr>
            <w:tcW w:w="2700" w:type="pct"/>
            <w:shd w:val="clear" w:color="auto" w:fill="auto"/>
            <w:vAlign w:val="center"/>
          </w:tcPr>
          <w:p w14:paraId="0AEA4E7B" w14:textId="77777777" w:rsidR="00244CC3" w:rsidRPr="006C066D" w:rsidRDefault="00244CC3" w:rsidP="00DF6E4A">
            <w:pPr>
              <w:spacing w:beforeLines="20" w:before="48" w:afterLines="20" w:after="48"/>
              <w:ind w:left="57"/>
              <w:rPr>
                <w:rFonts w:ascii="Times New Roman" w:hAnsi="Times New Roman" w:cs="Times New Roman"/>
              </w:rPr>
            </w:pPr>
            <w:r w:rsidRPr="006C066D">
              <w:rPr>
                <w:rFonts w:ascii="Times New Roman" w:hAnsi="Times New Roman" w:cs="Times New Roman"/>
              </w:rPr>
              <w:t>- деятельностью образовательных учреждений;</w:t>
            </w:r>
          </w:p>
        </w:tc>
        <w:tc>
          <w:tcPr>
            <w:tcW w:w="644" w:type="pct"/>
            <w:shd w:val="clear" w:color="auto" w:fill="auto"/>
            <w:vAlign w:val="center"/>
          </w:tcPr>
          <w:p w14:paraId="59D16C8B"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w:t>
            </w:r>
          </w:p>
        </w:tc>
        <w:tc>
          <w:tcPr>
            <w:tcW w:w="645" w:type="pct"/>
            <w:shd w:val="clear" w:color="auto" w:fill="auto"/>
            <w:vAlign w:val="center"/>
          </w:tcPr>
          <w:p w14:paraId="523E029C"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1</w:t>
            </w:r>
          </w:p>
        </w:tc>
        <w:tc>
          <w:tcPr>
            <w:tcW w:w="644" w:type="pct"/>
            <w:shd w:val="clear" w:color="auto" w:fill="auto"/>
            <w:vAlign w:val="center"/>
          </w:tcPr>
          <w:p w14:paraId="2FF70D04" w14:textId="77777777" w:rsidR="00244CC3" w:rsidRPr="006C066D" w:rsidRDefault="00244CC3" w:rsidP="00DF6E4A">
            <w:pPr>
              <w:spacing w:beforeLines="20" w:before="48" w:afterLines="20" w:after="48"/>
              <w:ind w:left="57"/>
              <w:jc w:val="center"/>
              <w:rPr>
                <w:rFonts w:ascii="Times New Roman" w:hAnsi="Times New Roman" w:cs="Times New Roman"/>
              </w:rPr>
            </w:pPr>
          </w:p>
        </w:tc>
      </w:tr>
      <w:tr w:rsidR="006C066D" w:rsidRPr="006C066D" w14:paraId="1C2C8B02" w14:textId="77777777" w:rsidTr="006C066D">
        <w:trPr>
          <w:trHeight w:val="20"/>
        </w:trPr>
        <w:tc>
          <w:tcPr>
            <w:tcW w:w="367" w:type="pct"/>
            <w:vMerge/>
            <w:shd w:val="clear" w:color="auto" w:fill="auto"/>
            <w:vAlign w:val="center"/>
          </w:tcPr>
          <w:p w14:paraId="29ED80FA" w14:textId="77777777" w:rsidR="00244CC3" w:rsidRPr="006C066D" w:rsidRDefault="00244CC3" w:rsidP="00DF6E4A">
            <w:pPr>
              <w:spacing w:beforeLines="20" w:before="48" w:afterLines="20" w:after="48"/>
              <w:ind w:left="57"/>
              <w:jc w:val="center"/>
              <w:rPr>
                <w:rFonts w:ascii="Times New Roman" w:hAnsi="Times New Roman" w:cs="Times New Roman"/>
              </w:rPr>
            </w:pPr>
          </w:p>
        </w:tc>
        <w:tc>
          <w:tcPr>
            <w:tcW w:w="2700" w:type="pct"/>
            <w:shd w:val="clear" w:color="auto" w:fill="auto"/>
            <w:vAlign w:val="center"/>
          </w:tcPr>
          <w:p w14:paraId="1779CC77" w14:textId="77777777" w:rsidR="00244CC3" w:rsidRPr="006C066D" w:rsidRDefault="00244CC3" w:rsidP="00DF6E4A">
            <w:pPr>
              <w:spacing w:beforeLines="20" w:before="48" w:afterLines="20" w:after="48"/>
              <w:ind w:left="57"/>
              <w:rPr>
                <w:rFonts w:ascii="Times New Roman" w:hAnsi="Times New Roman" w:cs="Times New Roman"/>
              </w:rPr>
            </w:pPr>
            <w:r w:rsidRPr="006C066D">
              <w:rPr>
                <w:rFonts w:ascii="Times New Roman" w:hAnsi="Times New Roman" w:cs="Times New Roman"/>
              </w:rPr>
              <w:t>- деятельностью оздоровительных учреждений;</w:t>
            </w:r>
          </w:p>
        </w:tc>
        <w:tc>
          <w:tcPr>
            <w:tcW w:w="644" w:type="pct"/>
            <w:shd w:val="clear" w:color="auto" w:fill="auto"/>
            <w:vAlign w:val="center"/>
          </w:tcPr>
          <w:p w14:paraId="36A5BC4F"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1</w:t>
            </w:r>
          </w:p>
        </w:tc>
        <w:tc>
          <w:tcPr>
            <w:tcW w:w="645" w:type="pct"/>
            <w:shd w:val="clear" w:color="auto" w:fill="auto"/>
            <w:vAlign w:val="center"/>
          </w:tcPr>
          <w:p w14:paraId="0F35FCB1"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w:t>
            </w:r>
          </w:p>
        </w:tc>
        <w:tc>
          <w:tcPr>
            <w:tcW w:w="644" w:type="pct"/>
            <w:shd w:val="clear" w:color="auto" w:fill="auto"/>
            <w:vAlign w:val="center"/>
          </w:tcPr>
          <w:p w14:paraId="252BCB8C" w14:textId="77777777" w:rsidR="00244CC3" w:rsidRPr="006C066D" w:rsidRDefault="00244CC3" w:rsidP="00DF6E4A">
            <w:pPr>
              <w:spacing w:beforeLines="20" w:before="48" w:afterLines="20" w:after="48"/>
              <w:ind w:left="57"/>
              <w:jc w:val="center"/>
              <w:rPr>
                <w:rFonts w:ascii="Times New Roman" w:hAnsi="Times New Roman" w:cs="Times New Roman"/>
              </w:rPr>
            </w:pPr>
          </w:p>
        </w:tc>
      </w:tr>
      <w:tr w:rsidR="006C066D" w:rsidRPr="006C066D" w14:paraId="42132303" w14:textId="77777777" w:rsidTr="006C066D">
        <w:trPr>
          <w:trHeight w:val="20"/>
        </w:trPr>
        <w:tc>
          <w:tcPr>
            <w:tcW w:w="367" w:type="pct"/>
            <w:vMerge/>
            <w:shd w:val="clear" w:color="auto" w:fill="auto"/>
            <w:vAlign w:val="center"/>
          </w:tcPr>
          <w:p w14:paraId="73DD9AB3" w14:textId="77777777" w:rsidR="00244CC3" w:rsidRPr="006C066D" w:rsidRDefault="00244CC3" w:rsidP="00DF6E4A">
            <w:pPr>
              <w:spacing w:beforeLines="20" w:before="48" w:afterLines="20" w:after="48"/>
              <w:ind w:left="57"/>
              <w:jc w:val="center"/>
              <w:rPr>
                <w:rFonts w:ascii="Times New Roman" w:hAnsi="Times New Roman" w:cs="Times New Roman"/>
              </w:rPr>
            </w:pPr>
          </w:p>
        </w:tc>
        <w:tc>
          <w:tcPr>
            <w:tcW w:w="2700" w:type="pct"/>
            <w:shd w:val="clear" w:color="auto" w:fill="auto"/>
            <w:vAlign w:val="center"/>
          </w:tcPr>
          <w:p w14:paraId="1784B01A" w14:textId="77777777" w:rsidR="00244CC3" w:rsidRPr="006C066D" w:rsidRDefault="00244CC3" w:rsidP="00DF6E4A">
            <w:pPr>
              <w:spacing w:beforeLines="20" w:before="48" w:afterLines="20" w:after="48"/>
              <w:ind w:left="57"/>
              <w:rPr>
                <w:rFonts w:ascii="Times New Roman" w:hAnsi="Times New Roman" w:cs="Times New Roman"/>
              </w:rPr>
            </w:pPr>
            <w:r w:rsidRPr="006C066D">
              <w:rPr>
                <w:rFonts w:ascii="Times New Roman" w:hAnsi="Times New Roman" w:cs="Times New Roman"/>
              </w:rPr>
              <w:t>-  деятельностью ЛПО;</w:t>
            </w:r>
          </w:p>
        </w:tc>
        <w:tc>
          <w:tcPr>
            <w:tcW w:w="644" w:type="pct"/>
            <w:shd w:val="clear" w:color="auto" w:fill="auto"/>
            <w:vAlign w:val="center"/>
          </w:tcPr>
          <w:p w14:paraId="58649EA6"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1</w:t>
            </w:r>
          </w:p>
        </w:tc>
        <w:tc>
          <w:tcPr>
            <w:tcW w:w="645" w:type="pct"/>
            <w:shd w:val="clear" w:color="auto" w:fill="auto"/>
            <w:vAlign w:val="center"/>
          </w:tcPr>
          <w:p w14:paraId="272731E7"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w:t>
            </w:r>
          </w:p>
        </w:tc>
        <w:tc>
          <w:tcPr>
            <w:tcW w:w="644" w:type="pct"/>
            <w:shd w:val="clear" w:color="auto" w:fill="auto"/>
            <w:vAlign w:val="center"/>
          </w:tcPr>
          <w:p w14:paraId="25B23E77" w14:textId="77777777" w:rsidR="00244CC3" w:rsidRPr="006C066D" w:rsidRDefault="00244CC3" w:rsidP="00DF6E4A">
            <w:pPr>
              <w:spacing w:beforeLines="20" w:before="48" w:afterLines="20" w:after="48"/>
              <w:ind w:left="57"/>
              <w:jc w:val="center"/>
              <w:rPr>
                <w:rFonts w:ascii="Times New Roman" w:hAnsi="Times New Roman" w:cs="Times New Roman"/>
              </w:rPr>
            </w:pPr>
          </w:p>
        </w:tc>
      </w:tr>
      <w:tr w:rsidR="006C066D" w:rsidRPr="006C066D" w14:paraId="46A2F1C7" w14:textId="77777777" w:rsidTr="006C066D">
        <w:trPr>
          <w:trHeight w:val="20"/>
        </w:trPr>
        <w:tc>
          <w:tcPr>
            <w:tcW w:w="367" w:type="pct"/>
            <w:vMerge/>
            <w:shd w:val="clear" w:color="auto" w:fill="auto"/>
            <w:vAlign w:val="center"/>
          </w:tcPr>
          <w:p w14:paraId="73330460" w14:textId="77777777" w:rsidR="00244CC3" w:rsidRPr="006C066D" w:rsidRDefault="00244CC3" w:rsidP="00DF6E4A">
            <w:pPr>
              <w:spacing w:beforeLines="20" w:before="48" w:afterLines="20" w:after="48"/>
              <w:ind w:left="57"/>
              <w:jc w:val="center"/>
              <w:rPr>
                <w:rFonts w:ascii="Times New Roman" w:hAnsi="Times New Roman" w:cs="Times New Roman"/>
              </w:rPr>
            </w:pPr>
          </w:p>
        </w:tc>
        <w:tc>
          <w:tcPr>
            <w:tcW w:w="2700" w:type="pct"/>
            <w:shd w:val="clear" w:color="auto" w:fill="auto"/>
            <w:vAlign w:val="center"/>
          </w:tcPr>
          <w:p w14:paraId="073BD25C" w14:textId="77777777" w:rsidR="00244CC3" w:rsidRPr="006C066D" w:rsidRDefault="00244CC3" w:rsidP="00DF6E4A">
            <w:pPr>
              <w:spacing w:beforeLines="20" w:before="48" w:afterLines="20" w:after="48"/>
              <w:ind w:left="57"/>
              <w:rPr>
                <w:rFonts w:ascii="Times New Roman" w:hAnsi="Times New Roman" w:cs="Times New Roman"/>
              </w:rPr>
            </w:pPr>
            <w:r w:rsidRPr="006C066D">
              <w:rPr>
                <w:rFonts w:ascii="Times New Roman" w:hAnsi="Times New Roman" w:cs="Times New Roman"/>
              </w:rPr>
              <w:t>- функционирование объектов коммунального хозяйства;</w:t>
            </w:r>
          </w:p>
        </w:tc>
        <w:tc>
          <w:tcPr>
            <w:tcW w:w="644" w:type="pct"/>
            <w:shd w:val="clear" w:color="auto" w:fill="auto"/>
            <w:vAlign w:val="center"/>
          </w:tcPr>
          <w:p w14:paraId="1D01D416"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w:t>
            </w:r>
          </w:p>
        </w:tc>
        <w:tc>
          <w:tcPr>
            <w:tcW w:w="645" w:type="pct"/>
            <w:shd w:val="clear" w:color="auto" w:fill="auto"/>
            <w:vAlign w:val="center"/>
          </w:tcPr>
          <w:p w14:paraId="6A322077"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w:t>
            </w:r>
          </w:p>
        </w:tc>
        <w:tc>
          <w:tcPr>
            <w:tcW w:w="644" w:type="pct"/>
            <w:shd w:val="clear" w:color="auto" w:fill="auto"/>
            <w:vAlign w:val="center"/>
          </w:tcPr>
          <w:p w14:paraId="20145238" w14:textId="77777777" w:rsidR="00244CC3" w:rsidRPr="006C066D" w:rsidRDefault="00244CC3" w:rsidP="00DF6E4A">
            <w:pPr>
              <w:spacing w:beforeLines="20" w:before="48" w:afterLines="20" w:after="48"/>
              <w:ind w:left="57"/>
              <w:jc w:val="center"/>
              <w:rPr>
                <w:rFonts w:ascii="Times New Roman" w:hAnsi="Times New Roman" w:cs="Times New Roman"/>
              </w:rPr>
            </w:pPr>
          </w:p>
        </w:tc>
      </w:tr>
      <w:tr w:rsidR="006C066D" w:rsidRPr="006C066D" w14:paraId="022C3710" w14:textId="77777777" w:rsidTr="006C066D">
        <w:trPr>
          <w:trHeight w:val="20"/>
        </w:trPr>
        <w:tc>
          <w:tcPr>
            <w:tcW w:w="367" w:type="pct"/>
            <w:vMerge/>
            <w:shd w:val="clear" w:color="auto" w:fill="auto"/>
            <w:vAlign w:val="center"/>
          </w:tcPr>
          <w:p w14:paraId="74224B69" w14:textId="77777777" w:rsidR="00244CC3" w:rsidRPr="006C066D" w:rsidRDefault="00244CC3" w:rsidP="00DF6E4A">
            <w:pPr>
              <w:spacing w:beforeLines="20" w:before="48" w:afterLines="20" w:after="48"/>
              <w:ind w:left="57"/>
              <w:jc w:val="center"/>
              <w:rPr>
                <w:rFonts w:ascii="Times New Roman" w:hAnsi="Times New Roman" w:cs="Times New Roman"/>
              </w:rPr>
            </w:pPr>
          </w:p>
        </w:tc>
        <w:tc>
          <w:tcPr>
            <w:tcW w:w="2700" w:type="pct"/>
            <w:shd w:val="clear" w:color="auto" w:fill="auto"/>
            <w:vAlign w:val="center"/>
          </w:tcPr>
          <w:p w14:paraId="62B3FF77" w14:textId="77777777" w:rsidR="00244CC3" w:rsidRPr="006C066D" w:rsidRDefault="00244CC3" w:rsidP="00DF6E4A">
            <w:pPr>
              <w:spacing w:beforeLines="20" w:before="48" w:afterLines="20" w:after="48"/>
              <w:ind w:left="57"/>
              <w:rPr>
                <w:rFonts w:ascii="Times New Roman" w:hAnsi="Times New Roman" w:cs="Times New Roman"/>
              </w:rPr>
            </w:pPr>
            <w:r w:rsidRPr="006C066D">
              <w:rPr>
                <w:rFonts w:ascii="Times New Roman" w:hAnsi="Times New Roman" w:cs="Times New Roman"/>
              </w:rPr>
              <w:t>- деятельностью социальных учреждений;</w:t>
            </w:r>
          </w:p>
        </w:tc>
        <w:tc>
          <w:tcPr>
            <w:tcW w:w="644" w:type="pct"/>
            <w:shd w:val="clear" w:color="auto" w:fill="auto"/>
            <w:vAlign w:val="center"/>
          </w:tcPr>
          <w:p w14:paraId="2E5C700B"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2</w:t>
            </w:r>
          </w:p>
        </w:tc>
        <w:tc>
          <w:tcPr>
            <w:tcW w:w="645" w:type="pct"/>
            <w:shd w:val="clear" w:color="auto" w:fill="auto"/>
            <w:vAlign w:val="center"/>
          </w:tcPr>
          <w:p w14:paraId="2B431A7B"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1</w:t>
            </w:r>
          </w:p>
        </w:tc>
        <w:tc>
          <w:tcPr>
            <w:tcW w:w="644" w:type="pct"/>
            <w:shd w:val="clear" w:color="auto" w:fill="auto"/>
            <w:vAlign w:val="center"/>
          </w:tcPr>
          <w:p w14:paraId="485BBB46" w14:textId="77777777" w:rsidR="00244CC3" w:rsidRPr="006C066D" w:rsidRDefault="00244CC3" w:rsidP="00DF6E4A">
            <w:pPr>
              <w:spacing w:beforeLines="20" w:before="48" w:afterLines="20" w:after="48"/>
              <w:ind w:left="57"/>
              <w:jc w:val="center"/>
              <w:rPr>
                <w:rFonts w:ascii="Times New Roman" w:hAnsi="Times New Roman" w:cs="Times New Roman"/>
              </w:rPr>
            </w:pPr>
          </w:p>
        </w:tc>
      </w:tr>
      <w:tr w:rsidR="006C066D" w:rsidRPr="006C066D" w14:paraId="37731F8C" w14:textId="77777777" w:rsidTr="006C066D">
        <w:trPr>
          <w:trHeight w:val="20"/>
        </w:trPr>
        <w:tc>
          <w:tcPr>
            <w:tcW w:w="367" w:type="pct"/>
            <w:vMerge/>
            <w:shd w:val="clear" w:color="auto" w:fill="auto"/>
            <w:vAlign w:val="center"/>
          </w:tcPr>
          <w:p w14:paraId="754910FD" w14:textId="77777777" w:rsidR="00244CC3" w:rsidRPr="006C066D" w:rsidRDefault="00244CC3" w:rsidP="00DF6E4A">
            <w:pPr>
              <w:spacing w:beforeLines="20" w:before="48" w:afterLines="20" w:after="48"/>
              <w:ind w:left="57"/>
              <w:jc w:val="center"/>
              <w:rPr>
                <w:rFonts w:ascii="Times New Roman" w:hAnsi="Times New Roman" w:cs="Times New Roman"/>
              </w:rPr>
            </w:pPr>
          </w:p>
        </w:tc>
        <w:tc>
          <w:tcPr>
            <w:tcW w:w="2700" w:type="pct"/>
            <w:shd w:val="clear" w:color="auto" w:fill="auto"/>
            <w:vAlign w:val="center"/>
          </w:tcPr>
          <w:p w14:paraId="0F1DB240" w14:textId="77777777" w:rsidR="00244CC3" w:rsidRPr="006C066D" w:rsidRDefault="00244CC3" w:rsidP="00DF6E4A">
            <w:pPr>
              <w:spacing w:beforeLines="20" w:before="48" w:afterLines="20" w:after="48"/>
              <w:ind w:left="57"/>
              <w:rPr>
                <w:rFonts w:ascii="Times New Roman" w:hAnsi="Times New Roman" w:cs="Times New Roman"/>
              </w:rPr>
            </w:pPr>
            <w:r w:rsidRPr="006C066D">
              <w:rPr>
                <w:rFonts w:ascii="Times New Roman" w:hAnsi="Times New Roman" w:cs="Times New Roman"/>
              </w:rPr>
              <w:t>- вспышки среди населения;</w:t>
            </w:r>
          </w:p>
        </w:tc>
        <w:tc>
          <w:tcPr>
            <w:tcW w:w="644" w:type="pct"/>
            <w:shd w:val="clear" w:color="auto" w:fill="auto"/>
            <w:vAlign w:val="center"/>
          </w:tcPr>
          <w:p w14:paraId="014C00DE"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w:t>
            </w:r>
          </w:p>
        </w:tc>
        <w:tc>
          <w:tcPr>
            <w:tcW w:w="645" w:type="pct"/>
            <w:shd w:val="clear" w:color="auto" w:fill="auto"/>
            <w:vAlign w:val="center"/>
          </w:tcPr>
          <w:p w14:paraId="5BCA004A"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w:t>
            </w:r>
          </w:p>
        </w:tc>
        <w:tc>
          <w:tcPr>
            <w:tcW w:w="644" w:type="pct"/>
            <w:shd w:val="clear" w:color="auto" w:fill="auto"/>
            <w:vAlign w:val="center"/>
          </w:tcPr>
          <w:p w14:paraId="6F7A0733" w14:textId="77777777" w:rsidR="00244CC3" w:rsidRPr="006C066D" w:rsidRDefault="00244CC3" w:rsidP="00DF6E4A">
            <w:pPr>
              <w:spacing w:beforeLines="20" w:before="48" w:afterLines="20" w:after="48"/>
              <w:ind w:left="57"/>
              <w:jc w:val="center"/>
              <w:rPr>
                <w:rFonts w:ascii="Times New Roman" w:hAnsi="Times New Roman" w:cs="Times New Roman"/>
              </w:rPr>
            </w:pPr>
          </w:p>
        </w:tc>
      </w:tr>
      <w:tr w:rsidR="006C066D" w:rsidRPr="006C066D" w14:paraId="6BE5C30C" w14:textId="77777777" w:rsidTr="006C066D">
        <w:trPr>
          <w:trHeight w:val="20"/>
        </w:trPr>
        <w:tc>
          <w:tcPr>
            <w:tcW w:w="367" w:type="pct"/>
            <w:vMerge/>
            <w:shd w:val="clear" w:color="auto" w:fill="auto"/>
            <w:vAlign w:val="center"/>
          </w:tcPr>
          <w:p w14:paraId="568E069D" w14:textId="77777777" w:rsidR="00244CC3" w:rsidRPr="006C066D" w:rsidRDefault="00244CC3" w:rsidP="00DF6E4A">
            <w:pPr>
              <w:spacing w:beforeLines="20" w:before="48" w:afterLines="20" w:after="48"/>
              <w:ind w:left="57"/>
              <w:jc w:val="center"/>
              <w:rPr>
                <w:rFonts w:ascii="Times New Roman" w:hAnsi="Times New Roman" w:cs="Times New Roman"/>
              </w:rPr>
            </w:pPr>
          </w:p>
        </w:tc>
        <w:tc>
          <w:tcPr>
            <w:tcW w:w="2700" w:type="pct"/>
            <w:shd w:val="clear" w:color="auto" w:fill="auto"/>
            <w:vAlign w:val="center"/>
          </w:tcPr>
          <w:p w14:paraId="21A09D30" w14:textId="77777777" w:rsidR="00244CC3" w:rsidRPr="006C066D" w:rsidRDefault="00244CC3" w:rsidP="00DF6E4A">
            <w:pPr>
              <w:spacing w:beforeLines="20" w:before="48" w:afterLines="20" w:after="48"/>
              <w:ind w:left="57"/>
              <w:rPr>
                <w:rFonts w:ascii="Times New Roman" w:hAnsi="Times New Roman" w:cs="Times New Roman"/>
              </w:rPr>
            </w:pPr>
            <w:r w:rsidRPr="006C066D">
              <w:rPr>
                <w:rFonts w:ascii="Times New Roman" w:hAnsi="Times New Roman" w:cs="Times New Roman"/>
              </w:rPr>
              <w:t>- промышленные предприятия</w:t>
            </w:r>
          </w:p>
        </w:tc>
        <w:tc>
          <w:tcPr>
            <w:tcW w:w="644" w:type="pct"/>
            <w:shd w:val="clear" w:color="auto" w:fill="auto"/>
            <w:vAlign w:val="center"/>
          </w:tcPr>
          <w:p w14:paraId="29BB0059"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w:t>
            </w:r>
          </w:p>
        </w:tc>
        <w:tc>
          <w:tcPr>
            <w:tcW w:w="645" w:type="pct"/>
            <w:shd w:val="clear" w:color="auto" w:fill="auto"/>
            <w:vAlign w:val="center"/>
          </w:tcPr>
          <w:p w14:paraId="06091BDF"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w:t>
            </w:r>
          </w:p>
        </w:tc>
        <w:tc>
          <w:tcPr>
            <w:tcW w:w="644" w:type="pct"/>
            <w:shd w:val="clear" w:color="auto" w:fill="auto"/>
            <w:vAlign w:val="center"/>
          </w:tcPr>
          <w:p w14:paraId="267EDCB5" w14:textId="77777777" w:rsidR="00244CC3" w:rsidRPr="006C066D" w:rsidRDefault="00244CC3" w:rsidP="00DF6E4A">
            <w:pPr>
              <w:spacing w:beforeLines="20" w:before="48" w:afterLines="20" w:after="48"/>
              <w:ind w:left="57"/>
              <w:jc w:val="center"/>
              <w:rPr>
                <w:rFonts w:ascii="Times New Roman" w:hAnsi="Times New Roman" w:cs="Times New Roman"/>
              </w:rPr>
            </w:pPr>
          </w:p>
        </w:tc>
      </w:tr>
      <w:tr w:rsidR="006C066D" w:rsidRPr="006C066D" w14:paraId="4A0FA433" w14:textId="77777777" w:rsidTr="006C066D">
        <w:trPr>
          <w:trHeight w:val="20"/>
        </w:trPr>
        <w:tc>
          <w:tcPr>
            <w:tcW w:w="367" w:type="pct"/>
            <w:vMerge/>
            <w:shd w:val="clear" w:color="auto" w:fill="auto"/>
            <w:vAlign w:val="center"/>
          </w:tcPr>
          <w:p w14:paraId="6878A582" w14:textId="77777777" w:rsidR="00244CC3" w:rsidRPr="006C066D" w:rsidRDefault="00244CC3" w:rsidP="00DF6E4A">
            <w:pPr>
              <w:spacing w:beforeLines="20" w:before="48" w:afterLines="20" w:after="48"/>
              <w:ind w:left="57"/>
              <w:jc w:val="center"/>
              <w:rPr>
                <w:rFonts w:ascii="Times New Roman" w:hAnsi="Times New Roman" w:cs="Times New Roman"/>
              </w:rPr>
            </w:pPr>
          </w:p>
        </w:tc>
        <w:tc>
          <w:tcPr>
            <w:tcW w:w="2700" w:type="pct"/>
            <w:shd w:val="clear" w:color="auto" w:fill="auto"/>
            <w:vAlign w:val="center"/>
          </w:tcPr>
          <w:p w14:paraId="777259B2" w14:textId="77777777" w:rsidR="00244CC3" w:rsidRPr="006C066D" w:rsidRDefault="00244CC3" w:rsidP="00DF6E4A">
            <w:pPr>
              <w:spacing w:beforeLines="20" w:before="48" w:afterLines="20" w:after="48"/>
              <w:ind w:left="57"/>
              <w:rPr>
                <w:rFonts w:ascii="Times New Roman" w:hAnsi="Times New Roman" w:cs="Times New Roman"/>
              </w:rPr>
            </w:pPr>
            <w:r w:rsidRPr="006C066D">
              <w:rPr>
                <w:rFonts w:ascii="Times New Roman" w:hAnsi="Times New Roman" w:cs="Times New Roman"/>
              </w:rPr>
              <w:t>- прочие</w:t>
            </w:r>
          </w:p>
        </w:tc>
        <w:tc>
          <w:tcPr>
            <w:tcW w:w="644" w:type="pct"/>
            <w:shd w:val="clear" w:color="auto" w:fill="auto"/>
            <w:vAlign w:val="center"/>
          </w:tcPr>
          <w:p w14:paraId="78E7E9F6"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2</w:t>
            </w:r>
          </w:p>
        </w:tc>
        <w:tc>
          <w:tcPr>
            <w:tcW w:w="645" w:type="pct"/>
            <w:shd w:val="clear" w:color="auto" w:fill="auto"/>
            <w:vAlign w:val="center"/>
          </w:tcPr>
          <w:p w14:paraId="74077C93"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w:t>
            </w:r>
          </w:p>
        </w:tc>
        <w:tc>
          <w:tcPr>
            <w:tcW w:w="644" w:type="pct"/>
            <w:shd w:val="clear" w:color="auto" w:fill="auto"/>
            <w:vAlign w:val="center"/>
          </w:tcPr>
          <w:p w14:paraId="5E42F721" w14:textId="77777777" w:rsidR="00244CC3" w:rsidRPr="006C066D" w:rsidRDefault="00244CC3" w:rsidP="00DF6E4A">
            <w:pPr>
              <w:spacing w:beforeLines="20" w:before="48" w:afterLines="20" w:after="48"/>
              <w:ind w:left="57"/>
              <w:jc w:val="center"/>
              <w:rPr>
                <w:rFonts w:ascii="Times New Roman" w:hAnsi="Times New Roman" w:cs="Times New Roman"/>
              </w:rPr>
            </w:pPr>
          </w:p>
        </w:tc>
      </w:tr>
    </w:tbl>
    <w:p w14:paraId="551B11FE" w14:textId="77777777" w:rsidR="00244CC3" w:rsidRPr="006C066D" w:rsidRDefault="00244CC3" w:rsidP="00244CC3">
      <w:pPr>
        <w:rPr>
          <w:rFonts w:ascii="Times New Roman" w:hAnsi="Times New Roman" w:cs="Times New Roman"/>
          <w:highlight w:val="yellow"/>
        </w:rPr>
      </w:pPr>
    </w:p>
    <w:p w14:paraId="0A8E1278" w14:textId="77777777" w:rsidR="00244CC3" w:rsidRDefault="00244CC3" w:rsidP="006C066D">
      <w:pPr>
        <w:spacing w:after="0" w:line="240" w:lineRule="auto"/>
        <w:jc w:val="right"/>
        <w:rPr>
          <w:rFonts w:ascii="Times New Roman" w:hAnsi="Times New Roman" w:cs="Times New Roman"/>
        </w:rPr>
      </w:pPr>
      <w:r w:rsidRPr="006C066D">
        <w:rPr>
          <w:rFonts w:ascii="Times New Roman" w:hAnsi="Times New Roman" w:cs="Times New Roman"/>
          <w:highlight w:val="yellow"/>
        </w:rPr>
        <w:br w:type="page"/>
      </w:r>
      <w:r w:rsidRPr="006C066D">
        <w:rPr>
          <w:rFonts w:ascii="Times New Roman" w:hAnsi="Times New Roman" w:cs="Times New Roman"/>
        </w:rPr>
        <w:t xml:space="preserve">Продолжение таблицы </w:t>
      </w:r>
      <w:r w:rsidR="00E045E9">
        <w:rPr>
          <w:rFonts w:ascii="Times New Roman" w:hAnsi="Times New Roman" w:cs="Times New Roman"/>
        </w:rPr>
        <w:t>57</w:t>
      </w:r>
    </w:p>
    <w:p w14:paraId="07674D3B" w14:textId="77777777" w:rsidR="006C066D" w:rsidRPr="006C066D" w:rsidRDefault="006C066D" w:rsidP="006C066D">
      <w:pPr>
        <w:spacing w:after="0" w:line="240" w:lineRule="auto"/>
        <w:jc w:val="right"/>
        <w:rPr>
          <w:rFonts w:ascii="Times New Roman" w:hAnsi="Times New Roman" w:cs="Times New Roman"/>
          <w:sz w:val="24"/>
        </w:rPr>
      </w:pP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
        <w:gridCol w:w="2872"/>
        <w:gridCol w:w="1786"/>
        <w:gridCol w:w="1875"/>
        <w:gridCol w:w="1914"/>
      </w:tblGrid>
      <w:tr w:rsidR="00536BF3" w:rsidRPr="006C066D" w14:paraId="166E248E" w14:textId="77777777" w:rsidTr="00536BF3">
        <w:trPr>
          <w:trHeight w:val="20"/>
        </w:trPr>
        <w:tc>
          <w:tcPr>
            <w:tcW w:w="365" w:type="pct"/>
            <w:vAlign w:val="center"/>
          </w:tcPr>
          <w:p w14:paraId="210A766D"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 п/п</w:t>
            </w:r>
          </w:p>
        </w:tc>
        <w:tc>
          <w:tcPr>
            <w:tcW w:w="1576" w:type="pct"/>
            <w:vAlign w:val="center"/>
          </w:tcPr>
          <w:p w14:paraId="296DEA99"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Показатель</w:t>
            </w:r>
          </w:p>
        </w:tc>
        <w:tc>
          <w:tcPr>
            <w:tcW w:w="980" w:type="pct"/>
            <w:vAlign w:val="center"/>
          </w:tcPr>
          <w:p w14:paraId="78CDAF7E"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2021 год</w:t>
            </w:r>
          </w:p>
        </w:tc>
        <w:tc>
          <w:tcPr>
            <w:tcW w:w="1029" w:type="pct"/>
            <w:vAlign w:val="center"/>
          </w:tcPr>
          <w:p w14:paraId="05D272A8"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2022 год</w:t>
            </w:r>
          </w:p>
        </w:tc>
        <w:tc>
          <w:tcPr>
            <w:tcW w:w="1049" w:type="pct"/>
            <w:vAlign w:val="center"/>
          </w:tcPr>
          <w:p w14:paraId="75855080"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2023</w:t>
            </w:r>
            <w:r w:rsidR="00536BF3" w:rsidRPr="006C066D">
              <w:rPr>
                <w:rFonts w:ascii="Times New Roman" w:hAnsi="Times New Roman" w:cs="Times New Roman"/>
              </w:rPr>
              <w:t xml:space="preserve"> год</w:t>
            </w:r>
          </w:p>
        </w:tc>
      </w:tr>
      <w:tr w:rsidR="00536BF3" w:rsidRPr="006C066D" w14:paraId="388FF7BB" w14:textId="77777777" w:rsidTr="00536BF3">
        <w:trPr>
          <w:trHeight w:val="20"/>
          <w:tblHeader/>
        </w:trPr>
        <w:tc>
          <w:tcPr>
            <w:tcW w:w="365" w:type="pct"/>
            <w:tcBorders>
              <w:bottom w:val="single" w:sz="4" w:space="0" w:color="auto"/>
            </w:tcBorders>
            <w:vAlign w:val="center"/>
          </w:tcPr>
          <w:p w14:paraId="1A7D1E5A"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1</w:t>
            </w:r>
          </w:p>
        </w:tc>
        <w:tc>
          <w:tcPr>
            <w:tcW w:w="1576" w:type="pct"/>
            <w:tcBorders>
              <w:bottom w:val="single" w:sz="4" w:space="0" w:color="auto"/>
            </w:tcBorders>
            <w:vAlign w:val="center"/>
          </w:tcPr>
          <w:p w14:paraId="4D02101A"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2</w:t>
            </w:r>
          </w:p>
        </w:tc>
        <w:tc>
          <w:tcPr>
            <w:tcW w:w="980" w:type="pct"/>
            <w:tcBorders>
              <w:bottom w:val="single" w:sz="4" w:space="0" w:color="auto"/>
            </w:tcBorders>
            <w:vAlign w:val="center"/>
          </w:tcPr>
          <w:p w14:paraId="63309221"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3</w:t>
            </w:r>
          </w:p>
        </w:tc>
        <w:tc>
          <w:tcPr>
            <w:tcW w:w="1029" w:type="pct"/>
            <w:tcBorders>
              <w:bottom w:val="single" w:sz="4" w:space="0" w:color="auto"/>
            </w:tcBorders>
            <w:vAlign w:val="center"/>
          </w:tcPr>
          <w:p w14:paraId="5962F047"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4</w:t>
            </w:r>
          </w:p>
        </w:tc>
        <w:tc>
          <w:tcPr>
            <w:tcW w:w="1049" w:type="pct"/>
            <w:tcBorders>
              <w:bottom w:val="single" w:sz="4" w:space="0" w:color="auto"/>
            </w:tcBorders>
            <w:vAlign w:val="center"/>
          </w:tcPr>
          <w:p w14:paraId="43A8AA09" w14:textId="77777777" w:rsidR="00244CC3" w:rsidRPr="006C066D" w:rsidRDefault="00244CC3" w:rsidP="00DF6E4A">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5</w:t>
            </w:r>
          </w:p>
        </w:tc>
      </w:tr>
      <w:tr w:rsidR="00244CC3" w:rsidRPr="006C066D" w14:paraId="497EE831" w14:textId="77777777" w:rsidTr="00536BF3">
        <w:trPr>
          <w:trHeight w:val="20"/>
        </w:trPr>
        <w:tc>
          <w:tcPr>
            <w:tcW w:w="5000" w:type="pct"/>
            <w:gridSpan w:val="5"/>
            <w:tcBorders>
              <w:top w:val="single" w:sz="4" w:space="0" w:color="auto"/>
              <w:bottom w:val="single" w:sz="4" w:space="0" w:color="auto"/>
            </w:tcBorders>
            <w:shd w:val="clear" w:color="auto" w:fill="auto"/>
            <w:vAlign w:val="center"/>
          </w:tcPr>
          <w:p w14:paraId="061FA052" w14:textId="77777777" w:rsidR="00244CC3" w:rsidRPr="006C066D" w:rsidRDefault="00244CC3" w:rsidP="00DF6E4A">
            <w:pPr>
              <w:ind w:left="57" w:firstLine="709"/>
              <w:contextualSpacing/>
              <w:jc w:val="both"/>
              <w:rPr>
                <w:rFonts w:ascii="Times New Roman" w:hAnsi="Times New Roman" w:cs="Times New Roman"/>
              </w:rPr>
            </w:pPr>
          </w:p>
          <w:p w14:paraId="06562609" w14:textId="77777777" w:rsidR="00244CC3" w:rsidRPr="006C066D" w:rsidRDefault="00244CC3" w:rsidP="00DF6E4A">
            <w:pPr>
              <w:widowControl w:val="0"/>
              <w:autoSpaceDE w:val="0"/>
              <w:autoSpaceDN w:val="0"/>
              <w:adjustRightInd w:val="0"/>
              <w:ind w:firstLine="709"/>
              <w:jc w:val="both"/>
              <w:rPr>
                <w:rFonts w:ascii="Times New Roman" w:hAnsi="Times New Roman" w:cs="Times New Roman"/>
              </w:rPr>
            </w:pPr>
            <w:r w:rsidRPr="006C066D">
              <w:rPr>
                <w:rFonts w:ascii="Times New Roman" w:hAnsi="Times New Roman" w:cs="Times New Roman"/>
              </w:rPr>
              <w:t>В 2023 году на территории Амурской области зарегистрировано 37 очагов групповой (вспышечной) заболеваемости с общим числом пострадавших 683 человек, в том числе детей до 17 лет – 616 человек.</w:t>
            </w:r>
          </w:p>
          <w:p w14:paraId="31FDDC3F" w14:textId="77777777" w:rsidR="00244CC3" w:rsidRPr="006C066D" w:rsidRDefault="00244CC3" w:rsidP="00DF6E4A">
            <w:pPr>
              <w:widowControl w:val="0"/>
              <w:autoSpaceDE w:val="0"/>
              <w:autoSpaceDN w:val="0"/>
              <w:adjustRightInd w:val="0"/>
              <w:ind w:firstLine="709"/>
              <w:jc w:val="both"/>
              <w:rPr>
                <w:rFonts w:ascii="Times New Roman" w:hAnsi="Times New Roman" w:cs="Times New Roman"/>
              </w:rPr>
            </w:pPr>
            <w:r w:rsidRPr="006C066D">
              <w:rPr>
                <w:rFonts w:ascii="Times New Roman" w:hAnsi="Times New Roman" w:cs="Times New Roman"/>
              </w:rPr>
              <w:t>В 2023 году на территории Амурской области зарегистрировано 37 очагов групповой (вспышечной) заболеваемости с общим числом пострадавших 683 человек, в том числе детей до 17 лет – 616 человек.</w:t>
            </w:r>
          </w:p>
          <w:p w14:paraId="72F72078" w14:textId="77777777" w:rsidR="00244CC3" w:rsidRPr="006C066D" w:rsidRDefault="00244CC3" w:rsidP="00DF6E4A">
            <w:pPr>
              <w:widowControl w:val="0"/>
              <w:autoSpaceDE w:val="0"/>
              <w:autoSpaceDN w:val="0"/>
              <w:adjustRightInd w:val="0"/>
              <w:ind w:firstLine="709"/>
              <w:jc w:val="both"/>
              <w:rPr>
                <w:rFonts w:ascii="Times New Roman" w:hAnsi="Times New Roman" w:cs="Times New Roman"/>
              </w:rPr>
            </w:pPr>
            <w:r w:rsidRPr="006C066D">
              <w:rPr>
                <w:rFonts w:ascii="Times New Roman" w:hAnsi="Times New Roman" w:cs="Times New Roman"/>
              </w:rPr>
              <w:t>На норовирусную инфекцию пришлось 6 случаев групповой заболеваемости с числом пострадавших 165 человек, в том числе детей до 17 лет – 153 человека; 4 случая групповой заболеваемости пришлось на ротавирусную инфекцию, с общим числом пострадавших 26 человек, в том числе детей до 17 лет – 24 человек; 4 очага – на энтеровирусную инфекцию с числом пострадавших 40 человек, в том числе детей до 17 лет – 39 человек; 2 случай групповой заболеваемости сальмонеллёзной инфекцией с общим числом пострадавших – 46 человек, 1 очаг гриппа с числом пострадавших 24 человека, в том числе детей до 17 лет – 21 человек, 8 очагов ветрянной оспы с общим числом пострадавших 194 человека, в том числе детей до 17 лет – 194 человека.</w:t>
            </w:r>
          </w:p>
          <w:p w14:paraId="0DA595A8" w14:textId="77777777" w:rsidR="00244CC3" w:rsidRPr="006C066D" w:rsidRDefault="00244CC3" w:rsidP="00DF6E4A">
            <w:pPr>
              <w:ind w:left="57" w:firstLine="709"/>
              <w:contextualSpacing/>
              <w:jc w:val="both"/>
              <w:rPr>
                <w:rFonts w:ascii="Times New Roman" w:hAnsi="Times New Roman" w:cs="Times New Roman"/>
              </w:rPr>
            </w:pPr>
            <w:r w:rsidRPr="006C066D">
              <w:rPr>
                <w:rFonts w:ascii="Times New Roman" w:hAnsi="Times New Roman" w:cs="Times New Roman"/>
              </w:rPr>
              <w:t xml:space="preserve">Причинами, способствовавшими распространению заболеваемости в очагах, послужили нарушения требований санитарного законодательства: несвоевременная изоляция первых заболевших, наличие в учреждениях носителей инфекции, нарушение правил дезинфекционных мероприятий, несвоевременное проведение противоэпидемических мероприятий. </w:t>
            </w:r>
          </w:p>
          <w:p w14:paraId="246AFD76" w14:textId="77777777" w:rsidR="00244CC3" w:rsidRPr="006C066D" w:rsidRDefault="00244CC3" w:rsidP="00DF6E4A">
            <w:pPr>
              <w:ind w:left="57" w:firstLine="709"/>
              <w:contextualSpacing/>
              <w:jc w:val="both"/>
              <w:rPr>
                <w:rFonts w:ascii="Times New Roman" w:hAnsi="Times New Roman" w:cs="Times New Roman"/>
              </w:rPr>
            </w:pPr>
            <w:r w:rsidRPr="006C066D">
              <w:rPr>
                <w:rFonts w:ascii="Times New Roman" w:hAnsi="Times New Roman" w:cs="Times New Roman"/>
              </w:rPr>
              <w:t>С целью локализации очагов Управлением Роспотребнадзора по Амурской области оперативно проведены эпидемиологические расследования для установления границ, выявления источников, контактных лиц, путей и факторов передачи инфекции, причин и условий, способствовавших возникновению заболеваемости.</w:t>
            </w:r>
          </w:p>
          <w:p w14:paraId="378A70E2" w14:textId="77777777" w:rsidR="00244CC3" w:rsidRPr="006C066D" w:rsidRDefault="00244CC3" w:rsidP="00DF6E4A">
            <w:pPr>
              <w:ind w:left="57" w:firstLine="709"/>
              <w:contextualSpacing/>
              <w:jc w:val="both"/>
              <w:rPr>
                <w:rFonts w:ascii="Times New Roman" w:hAnsi="Times New Roman" w:cs="Times New Roman"/>
              </w:rPr>
            </w:pPr>
            <w:r w:rsidRPr="006C066D">
              <w:rPr>
                <w:rFonts w:ascii="Times New Roman" w:hAnsi="Times New Roman" w:cs="Times New Roman"/>
              </w:rPr>
              <w:t>По результатам организованы и проведены дополнительные противоэпидемические мероприятия, которые обеспечили своевременную ликвидацию очагов без дальнейшего распространения в организованном коллективе, социальном учреждении и вне них.</w:t>
            </w:r>
          </w:p>
          <w:p w14:paraId="55195FD9" w14:textId="77777777" w:rsidR="00244CC3" w:rsidRPr="006C066D" w:rsidRDefault="00244CC3" w:rsidP="00DF6E4A">
            <w:pPr>
              <w:ind w:left="57" w:firstLine="709"/>
              <w:contextualSpacing/>
              <w:jc w:val="both"/>
              <w:rPr>
                <w:rFonts w:ascii="Times New Roman" w:hAnsi="Times New Roman" w:cs="Times New Roman"/>
              </w:rPr>
            </w:pPr>
          </w:p>
        </w:tc>
      </w:tr>
      <w:tr w:rsidR="00536BF3" w:rsidRPr="006C066D" w14:paraId="1E8D718B" w14:textId="77777777" w:rsidTr="00536BF3">
        <w:trPr>
          <w:trHeight w:val="20"/>
        </w:trPr>
        <w:tc>
          <w:tcPr>
            <w:tcW w:w="365" w:type="pct"/>
            <w:tcBorders>
              <w:top w:val="single" w:sz="4" w:space="0" w:color="auto"/>
              <w:bottom w:val="single" w:sz="4" w:space="0" w:color="auto"/>
            </w:tcBorders>
            <w:vAlign w:val="center"/>
          </w:tcPr>
          <w:p w14:paraId="249E69E8" w14:textId="77777777" w:rsidR="00244CC3" w:rsidRPr="006C066D" w:rsidRDefault="00244CC3" w:rsidP="007371E3">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2</w:t>
            </w:r>
          </w:p>
        </w:tc>
        <w:tc>
          <w:tcPr>
            <w:tcW w:w="1576" w:type="pct"/>
            <w:tcBorders>
              <w:top w:val="single" w:sz="4" w:space="0" w:color="auto"/>
              <w:bottom w:val="single" w:sz="4" w:space="0" w:color="auto"/>
            </w:tcBorders>
            <w:vAlign w:val="center"/>
          </w:tcPr>
          <w:p w14:paraId="6C51B568"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Доля применённых медико-санитарных мер при осуществлении санитарно-карантинного контроля</w:t>
            </w:r>
          </w:p>
        </w:tc>
        <w:tc>
          <w:tcPr>
            <w:tcW w:w="980" w:type="pct"/>
            <w:tcBorders>
              <w:top w:val="single" w:sz="4" w:space="0" w:color="auto"/>
              <w:bottom w:val="single" w:sz="4" w:space="0" w:color="auto"/>
            </w:tcBorders>
            <w:vAlign w:val="center"/>
          </w:tcPr>
          <w:p w14:paraId="15A9459A"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Выявлено лиц с подозрением на инфекционное заболевание – 0</w:t>
            </w:r>
          </w:p>
          <w:p w14:paraId="19DFF14D"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Досмотрено партий подконтрольных товаров – 980, запрета ввоза не было</w:t>
            </w:r>
          </w:p>
        </w:tc>
        <w:tc>
          <w:tcPr>
            <w:tcW w:w="1029" w:type="pct"/>
            <w:tcBorders>
              <w:top w:val="single" w:sz="4" w:space="0" w:color="auto"/>
              <w:bottom w:val="single" w:sz="4" w:space="0" w:color="auto"/>
            </w:tcBorders>
            <w:vAlign w:val="center"/>
          </w:tcPr>
          <w:p w14:paraId="3F38CDF8"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Выявлено лиц с подозрением на инфекционное заболевание – 0</w:t>
            </w:r>
          </w:p>
          <w:p w14:paraId="01428960"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Досмотрено   партий подконтрольных товаров – 8, запрещен ввоз 1 партии груза</w:t>
            </w:r>
          </w:p>
        </w:tc>
        <w:tc>
          <w:tcPr>
            <w:tcW w:w="1049" w:type="pct"/>
            <w:tcBorders>
              <w:top w:val="single" w:sz="4" w:space="0" w:color="auto"/>
              <w:bottom w:val="single" w:sz="4" w:space="0" w:color="auto"/>
            </w:tcBorders>
            <w:vAlign w:val="center"/>
          </w:tcPr>
          <w:p w14:paraId="709CD906"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Выявлено лиц с подозрением на инфекционное заболевание – 0</w:t>
            </w:r>
          </w:p>
          <w:p w14:paraId="4C3EC161"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Досмотрено   партий подконтрольных товаров – 73, запрещен ввоз 3 партиям груза</w:t>
            </w:r>
          </w:p>
        </w:tc>
      </w:tr>
    </w:tbl>
    <w:p w14:paraId="3349AA07" w14:textId="77777777" w:rsidR="00244CC3" w:rsidRDefault="00244CC3" w:rsidP="006C066D">
      <w:pPr>
        <w:spacing w:after="0" w:line="240" w:lineRule="auto"/>
        <w:jc w:val="right"/>
        <w:rPr>
          <w:rFonts w:ascii="Times New Roman" w:hAnsi="Times New Roman" w:cs="Times New Roman"/>
        </w:rPr>
      </w:pPr>
      <w:r w:rsidRPr="006C066D">
        <w:rPr>
          <w:rFonts w:ascii="Times New Roman" w:hAnsi="Times New Roman" w:cs="Times New Roman"/>
        </w:rPr>
        <w:br w:type="page"/>
        <w:t xml:space="preserve">Продолжение таблицы </w:t>
      </w:r>
      <w:r w:rsidR="00E045E9">
        <w:rPr>
          <w:rFonts w:ascii="Times New Roman" w:hAnsi="Times New Roman" w:cs="Times New Roman"/>
        </w:rPr>
        <w:t>57</w:t>
      </w:r>
    </w:p>
    <w:p w14:paraId="2C0CA1CA" w14:textId="77777777" w:rsidR="006C066D" w:rsidRPr="006C066D" w:rsidRDefault="006C066D" w:rsidP="006C066D">
      <w:pPr>
        <w:spacing w:after="0" w:line="240" w:lineRule="auto"/>
        <w:jc w:val="right"/>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013"/>
        <w:gridCol w:w="2120"/>
        <w:gridCol w:w="2120"/>
        <w:gridCol w:w="2116"/>
      </w:tblGrid>
      <w:tr w:rsidR="00244CC3" w:rsidRPr="006C066D" w14:paraId="08F35C6E" w14:textId="77777777" w:rsidTr="006C066D">
        <w:trPr>
          <w:trHeight w:val="20"/>
        </w:trPr>
        <w:tc>
          <w:tcPr>
            <w:tcW w:w="381" w:type="pct"/>
            <w:tcBorders>
              <w:top w:val="single" w:sz="4" w:space="0" w:color="auto"/>
              <w:left w:val="single" w:sz="4" w:space="0" w:color="auto"/>
              <w:bottom w:val="single" w:sz="4" w:space="0" w:color="auto"/>
              <w:right w:val="single" w:sz="4" w:space="0" w:color="auto"/>
            </w:tcBorders>
            <w:vAlign w:val="center"/>
          </w:tcPr>
          <w:p w14:paraId="7BA794A7" w14:textId="77777777" w:rsidR="00244CC3" w:rsidRPr="006C066D" w:rsidRDefault="00244CC3" w:rsidP="007371E3">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 п/п</w:t>
            </w:r>
          </w:p>
        </w:tc>
        <w:tc>
          <w:tcPr>
            <w:tcW w:w="1111" w:type="pct"/>
            <w:tcBorders>
              <w:top w:val="single" w:sz="4" w:space="0" w:color="auto"/>
              <w:left w:val="single" w:sz="4" w:space="0" w:color="auto"/>
              <w:bottom w:val="single" w:sz="4" w:space="0" w:color="auto"/>
              <w:right w:val="single" w:sz="4" w:space="0" w:color="auto"/>
            </w:tcBorders>
            <w:vAlign w:val="center"/>
          </w:tcPr>
          <w:p w14:paraId="66FEB570"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Показатель</w:t>
            </w:r>
          </w:p>
        </w:tc>
        <w:tc>
          <w:tcPr>
            <w:tcW w:w="1170" w:type="pct"/>
            <w:tcBorders>
              <w:top w:val="single" w:sz="4" w:space="0" w:color="auto"/>
              <w:left w:val="single" w:sz="4" w:space="0" w:color="auto"/>
              <w:bottom w:val="single" w:sz="4" w:space="0" w:color="auto"/>
              <w:right w:val="single" w:sz="4" w:space="0" w:color="auto"/>
            </w:tcBorders>
            <w:vAlign w:val="center"/>
          </w:tcPr>
          <w:p w14:paraId="548383BF"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2021 год</w:t>
            </w:r>
          </w:p>
        </w:tc>
        <w:tc>
          <w:tcPr>
            <w:tcW w:w="1170" w:type="pct"/>
            <w:tcBorders>
              <w:top w:val="single" w:sz="4" w:space="0" w:color="auto"/>
              <w:left w:val="single" w:sz="4" w:space="0" w:color="auto"/>
              <w:bottom w:val="single" w:sz="4" w:space="0" w:color="auto"/>
              <w:right w:val="single" w:sz="4" w:space="0" w:color="auto"/>
            </w:tcBorders>
            <w:vAlign w:val="center"/>
          </w:tcPr>
          <w:p w14:paraId="54620C1B"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2022 год</w:t>
            </w:r>
          </w:p>
        </w:tc>
        <w:tc>
          <w:tcPr>
            <w:tcW w:w="1169" w:type="pct"/>
            <w:tcBorders>
              <w:top w:val="single" w:sz="4" w:space="0" w:color="auto"/>
              <w:left w:val="single" w:sz="4" w:space="0" w:color="auto"/>
              <w:bottom w:val="single" w:sz="4" w:space="0" w:color="auto"/>
              <w:right w:val="single" w:sz="4" w:space="0" w:color="auto"/>
            </w:tcBorders>
            <w:vAlign w:val="center"/>
          </w:tcPr>
          <w:p w14:paraId="507739DB"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2023</w:t>
            </w:r>
            <w:r w:rsidR="00E356A0" w:rsidRPr="006C066D">
              <w:rPr>
                <w:rFonts w:ascii="Times New Roman" w:hAnsi="Times New Roman" w:cs="Times New Roman"/>
              </w:rPr>
              <w:t xml:space="preserve"> год</w:t>
            </w:r>
          </w:p>
        </w:tc>
      </w:tr>
      <w:tr w:rsidR="00244CC3" w:rsidRPr="006C066D" w14:paraId="2B9C8A06" w14:textId="77777777" w:rsidTr="006C066D">
        <w:trPr>
          <w:trHeight w:val="20"/>
        </w:trPr>
        <w:tc>
          <w:tcPr>
            <w:tcW w:w="381" w:type="pct"/>
            <w:tcBorders>
              <w:top w:val="single" w:sz="4" w:space="0" w:color="auto"/>
              <w:left w:val="single" w:sz="4" w:space="0" w:color="auto"/>
              <w:bottom w:val="single" w:sz="4" w:space="0" w:color="auto"/>
              <w:right w:val="single" w:sz="4" w:space="0" w:color="auto"/>
            </w:tcBorders>
            <w:vAlign w:val="center"/>
          </w:tcPr>
          <w:p w14:paraId="7B2DA194" w14:textId="77777777" w:rsidR="00244CC3" w:rsidRPr="006C066D" w:rsidRDefault="00244CC3" w:rsidP="007371E3">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1</w:t>
            </w:r>
          </w:p>
        </w:tc>
        <w:tc>
          <w:tcPr>
            <w:tcW w:w="1111" w:type="pct"/>
            <w:tcBorders>
              <w:top w:val="single" w:sz="4" w:space="0" w:color="auto"/>
              <w:left w:val="single" w:sz="4" w:space="0" w:color="auto"/>
              <w:bottom w:val="single" w:sz="4" w:space="0" w:color="auto"/>
              <w:right w:val="single" w:sz="4" w:space="0" w:color="auto"/>
            </w:tcBorders>
          </w:tcPr>
          <w:p w14:paraId="209C9EC2"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2</w:t>
            </w:r>
          </w:p>
        </w:tc>
        <w:tc>
          <w:tcPr>
            <w:tcW w:w="1170" w:type="pct"/>
            <w:tcBorders>
              <w:top w:val="single" w:sz="4" w:space="0" w:color="auto"/>
              <w:left w:val="single" w:sz="4" w:space="0" w:color="auto"/>
              <w:bottom w:val="single" w:sz="4" w:space="0" w:color="auto"/>
              <w:right w:val="single" w:sz="4" w:space="0" w:color="auto"/>
            </w:tcBorders>
            <w:vAlign w:val="center"/>
          </w:tcPr>
          <w:p w14:paraId="338332D9"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3</w:t>
            </w:r>
          </w:p>
        </w:tc>
        <w:tc>
          <w:tcPr>
            <w:tcW w:w="1170" w:type="pct"/>
            <w:tcBorders>
              <w:top w:val="single" w:sz="4" w:space="0" w:color="auto"/>
              <w:left w:val="single" w:sz="4" w:space="0" w:color="auto"/>
              <w:bottom w:val="single" w:sz="4" w:space="0" w:color="auto"/>
              <w:right w:val="single" w:sz="4" w:space="0" w:color="auto"/>
            </w:tcBorders>
            <w:vAlign w:val="center"/>
          </w:tcPr>
          <w:p w14:paraId="4B42756A"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4</w:t>
            </w:r>
          </w:p>
        </w:tc>
        <w:tc>
          <w:tcPr>
            <w:tcW w:w="1169" w:type="pct"/>
            <w:tcBorders>
              <w:top w:val="single" w:sz="4" w:space="0" w:color="auto"/>
              <w:left w:val="single" w:sz="4" w:space="0" w:color="auto"/>
              <w:bottom w:val="single" w:sz="4" w:space="0" w:color="auto"/>
              <w:right w:val="single" w:sz="4" w:space="0" w:color="auto"/>
            </w:tcBorders>
            <w:vAlign w:val="center"/>
          </w:tcPr>
          <w:p w14:paraId="4F9F4164"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5</w:t>
            </w:r>
          </w:p>
        </w:tc>
      </w:tr>
      <w:tr w:rsidR="00244CC3" w:rsidRPr="006C066D" w14:paraId="48BD268E" w14:textId="77777777" w:rsidTr="006C066D">
        <w:trPr>
          <w:trHeight w:val="20"/>
        </w:trPr>
        <w:tc>
          <w:tcPr>
            <w:tcW w:w="381" w:type="pct"/>
            <w:tcBorders>
              <w:top w:val="single" w:sz="4" w:space="0" w:color="auto"/>
              <w:bottom w:val="single" w:sz="4" w:space="0" w:color="auto"/>
            </w:tcBorders>
            <w:vAlign w:val="center"/>
          </w:tcPr>
          <w:p w14:paraId="2F67C2DA" w14:textId="77777777" w:rsidR="00244CC3" w:rsidRPr="006C066D" w:rsidRDefault="00244CC3" w:rsidP="007371E3">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3</w:t>
            </w:r>
          </w:p>
        </w:tc>
        <w:tc>
          <w:tcPr>
            <w:tcW w:w="1111" w:type="pct"/>
            <w:tcBorders>
              <w:top w:val="single" w:sz="4" w:space="0" w:color="auto"/>
              <w:bottom w:val="single" w:sz="4" w:space="0" w:color="auto"/>
            </w:tcBorders>
          </w:tcPr>
          <w:p w14:paraId="3AAAE14A"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Количество партий грузов, прошедших санитарно-карантинный контроль (в т.ч. с участием таможенного органа)</w:t>
            </w:r>
          </w:p>
        </w:tc>
        <w:tc>
          <w:tcPr>
            <w:tcW w:w="1170" w:type="pct"/>
            <w:tcBorders>
              <w:top w:val="single" w:sz="4" w:space="0" w:color="auto"/>
              <w:bottom w:val="single" w:sz="4" w:space="0" w:color="auto"/>
            </w:tcBorders>
            <w:vAlign w:val="center"/>
          </w:tcPr>
          <w:p w14:paraId="4891A149"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980</w:t>
            </w:r>
          </w:p>
        </w:tc>
        <w:tc>
          <w:tcPr>
            <w:tcW w:w="1170" w:type="pct"/>
            <w:tcBorders>
              <w:top w:val="single" w:sz="4" w:space="0" w:color="auto"/>
              <w:bottom w:val="single" w:sz="4" w:space="0" w:color="auto"/>
            </w:tcBorders>
            <w:vAlign w:val="center"/>
          </w:tcPr>
          <w:p w14:paraId="15E5395A"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8</w:t>
            </w:r>
          </w:p>
        </w:tc>
        <w:tc>
          <w:tcPr>
            <w:tcW w:w="1169" w:type="pct"/>
            <w:tcBorders>
              <w:top w:val="single" w:sz="4" w:space="0" w:color="auto"/>
              <w:bottom w:val="single" w:sz="4" w:space="0" w:color="auto"/>
            </w:tcBorders>
            <w:vAlign w:val="center"/>
          </w:tcPr>
          <w:p w14:paraId="15D5DE48"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73</w:t>
            </w:r>
          </w:p>
        </w:tc>
      </w:tr>
      <w:tr w:rsidR="00244CC3" w:rsidRPr="006C066D" w14:paraId="223C42CF" w14:textId="77777777" w:rsidTr="006C066D">
        <w:trPr>
          <w:trHeight w:val="20"/>
        </w:trPr>
        <w:tc>
          <w:tcPr>
            <w:tcW w:w="5000" w:type="pct"/>
            <w:gridSpan w:val="5"/>
            <w:tcBorders>
              <w:top w:val="single" w:sz="4" w:space="0" w:color="auto"/>
              <w:bottom w:val="single" w:sz="4" w:space="0" w:color="auto"/>
            </w:tcBorders>
            <w:vAlign w:val="center"/>
          </w:tcPr>
          <w:p w14:paraId="1B7CEA7B" w14:textId="77777777" w:rsidR="00244CC3" w:rsidRPr="006C066D" w:rsidRDefault="00244CC3" w:rsidP="007371E3">
            <w:pPr>
              <w:jc w:val="both"/>
              <w:rPr>
                <w:rFonts w:ascii="Times New Roman" w:hAnsi="Times New Roman" w:cs="Times New Roman"/>
              </w:rPr>
            </w:pPr>
            <w:r w:rsidRPr="006C066D">
              <w:rPr>
                <w:rFonts w:ascii="Times New Roman" w:hAnsi="Times New Roman" w:cs="Times New Roman"/>
              </w:rPr>
              <w:t xml:space="preserve">За 2023 год досмотрено 73 партии груза. Запрещен ввоз 3 партиям груза </w:t>
            </w:r>
            <w:r w:rsidRPr="006C066D">
              <w:rPr>
                <w:rFonts w:ascii="Times New Roman" w:hAnsi="Times New Roman" w:cs="Times New Roman"/>
                <w:color w:val="000000"/>
                <w:shd w:val="clear" w:color="auto" w:fill="FFFFFF"/>
              </w:rPr>
              <w:t>Растворитель промышленный для удаления лаков; скребок для чистки; контейнеры для заморозк).</w:t>
            </w:r>
          </w:p>
        </w:tc>
      </w:tr>
      <w:tr w:rsidR="00244CC3" w:rsidRPr="006C066D" w14:paraId="01263F93" w14:textId="77777777" w:rsidTr="006C066D">
        <w:trPr>
          <w:trHeight w:val="20"/>
        </w:trPr>
        <w:tc>
          <w:tcPr>
            <w:tcW w:w="381" w:type="pct"/>
            <w:tcBorders>
              <w:top w:val="single" w:sz="4" w:space="0" w:color="auto"/>
              <w:bottom w:val="single" w:sz="4" w:space="0" w:color="auto"/>
            </w:tcBorders>
            <w:vAlign w:val="center"/>
          </w:tcPr>
          <w:p w14:paraId="7CDBB5AB" w14:textId="77777777" w:rsidR="00244CC3" w:rsidRPr="006C066D" w:rsidRDefault="00244CC3" w:rsidP="007371E3">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4</w:t>
            </w:r>
          </w:p>
        </w:tc>
        <w:tc>
          <w:tcPr>
            <w:tcW w:w="1111" w:type="pct"/>
            <w:tcBorders>
              <w:top w:val="single" w:sz="4" w:space="0" w:color="auto"/>
              <w:bottom w:val="single" w:sz="4" w:space="0" w:color="auto"/>
            </w:tcBorders>
          </w:tcPr>
          <w:p w14:paraId="13D56359"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Количество лиц, прошедших санитарно-карантинный контроль</w:t>
            </w:r>
          </w:p>
        </w:tc>
        <w:tc>
          <w:tcPr>
            <w:tcW w:w="1170" w:type="pct"/>
            <w:tcBorders>
              <w:top w:val="single" w:sz="4" w:space="0" w:color="auto"/>
              <w:bottom w:val="single" w:sz="4" w:space="0" w:color="auto"/>
            </w:tcBorders>
            <w:vAlign w:val="center"/>
          </w:tcPr>
          <w:p w14:paraId="7C511B7B"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2757</w:t>
            </w:r>
          </w:p>
        </w:tc>
        <w:tc>
          <w:tcPr>
            <w:tcW w:w="1170" w:type="pct"/>
            <w:tcBorders>
              <w:top w:val="single" w:sz="4" w:space="0" w:color="auto"/>
              <w:bottom w:val="single" w:sz="4" w:space="0" w:color="auto"/>
            </w:tcBorders>
            <w:vAlign w:val="center"/>
          </w:tcPr>
          <w:p w14:paraId="4E9828D5"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20135</w:t>
            </w:r>
          </w:p>
        </w:tc>
        <w:tc>
          <w:tcPr>
            <w:tcW w:w="1169" w:type="pct"/>
            <w:tcBorders>
              <w:top w:val="single" w:sz="4" w:space="0" w:color="auto"/>
              <w:bottom w:val="single" w:sz="4" w:space="0" w:color="auto"/>
            </w:tcBorders>
            <w:vAlign w:val="center"/>
          </w:tcPr>
          <w:p w14:paraId="3E6343A1"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176595</w:t>
            </w:r>
          </w:p>
        </w:tc>
      </w:tr>
      <w:tr w:rsidR="00244CC3" w:rsidRPr="006C066D" w14:paraId="1A78A0EA" w14:textId="77777777" w:rsidTr="006C066D">
        <w:trPr>
          <w:trHeight w:val="20"/>
        </w:trPr>
        <w:tc>
          <w:tcPr>
            <w:tcW w:w="381" w:type="pct"/>
            <w:tcBorders>
              <w:top w:val="single" w:sz="4" w:space="0" w:color="auto"/>
              <w:bottom w:val="single" w:sz="4" w:space="0" w:color="auto"/>
            </w:tcBorders>
            <w:vAlign w:val="center"/>
          </w:tcPr>
          <w:p w14:paraId="336193D7" w14:textId="77777777" w:rsidR="00244CC3" w:rsidRPr="006C066D" w:rsidRDefault="00244CC3" w:rsidP="007371E3">
            <w:pPr>
              <w:spacing w:beforeLines="20" w:before="48" w:afterLines="20" w:after="48"/>
              <w:ind w:left="57"/>
              <w:jc w:val="center"/>
              <w:rPr>
                <w:rFonts w:ascii="Times New Roman" w:hAnsi="Times New Roman" w:cs="Times New Roman"/>
              </w:rPr>
            </w:pPr>
            <w:r w:rsidRPr="006C066D">
              <w:rPr>
                <w:rFonts w:ascii="Times New Roman" w:hAnsi="Times New Roman" w:cs="Times New Roman"/>
              </w:rPr>
              <w:t>5</w:t>
            </w:r>
          </w:p>
        </w:tc>
        <w:tc>
          <w:tcPr>
            <w:tcW w:w="1111" w:type="pct"/>
            <w:tcBorders>
              <w:top w:val="single" w:sz="4" w:space="0" w:color="auto"/>
              <w:bottom w:val="single" w:sz="4" w:space="0" w:color="auto"/>
            </w:tcBorders>
            <w:vAlign w:val="center"/>
          </w:tcPr>
          <w:p w14:paraId="417163BE"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Охват профилактическими прививками населения в соответствии с национальным календарём прививок</w:t>
            </w:r>
          </w:p>
        </w:tc>
        <w:tc>
          <w:tcPr>
            <w:tcW w:w="1170" w:type="pct"/>
            <w:tcBorders>
              <w:top w:val="single" w:sz="4" w:space="0" w:color="auto"/>
              <w:bottom w:val="single" w:sz="4" w:space="0" w:color="auto"/>
            </w:tcBorders>
            <w:vAlign w:val="center"/>
          </w:tcPr>
          <w:p w14:paraId="360C3DB0"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Выше 95%</w:t>
            </w:r>
          </w:p>
        </w:tc>
        <w:tc>
          <w:tcPr>
            <w:tcW w:w="1170" w:type="pct"/>
            <w:tcBorders>
              <w:top w:val="single" w:sz="4" w:space="0" w:color="auto"/>
              <w:bottom w:val="single" w:sz="4" w:space="0" w:color="auto"/>
            </w:tcBorders>
            <w:vAlign w:val="center"/>
          </w:tcPr>
          <w:p w14:paraId="0EA75A03" w14:textId="77777777" w:rsidR="00244CC3" w:rsidRPr="006C066D" w:rsidRDefault="00244CC3" w:rsidP="007371E3">
            <w:pPr>
              <w:spacing w:before="20" w:after="20"/>
              <w:ind w:left="57"/>
              <w:jc w:val="center"/>
              <w:rPr>
                <w:rFonts w:ascii="Times New Roman" w:hAnsi="Times New Roman" w:cs="Times New Roman"/>
              </w:rPr>
            </w:pPr>
            <w:r w:rsidRPr="006C066D">
              <w:rPr>
                <w:rFonts w:ascii="Times New Roman" w:hAnsi="Times New Roman" w:cs="Times New Roman"/>
              </w:rPr>
              <w:t>Выше 95%</w:t>
            </w:r>
          </w:p>
        </w:tc>
        <w:tc>
          <w:tcPr>
            <w:tcW w:w="1169" w:type="pct"/>
            <w:tcBorders>
              <w:top w:val="single" w:sz="4" w:space="0" w:color="auto"/>
              <w:bottom w:val="single" w:sz="4" w:space="0" w:color="auto"/>
            </w:tcBorders>
            <w:vAlign w:val="center"/>
          </w:tcPr>
          <w:p w14:paraId="4534ED19" w14:textId="77777777" w:rsidR="00244CC3" w:rsidRPr="006C066D" w:rsidRDefault="00244CC3" w:rsidP="007371E3">
            <w:pPr>
              <w:spacing w:before="20" w:after="20"/>
              <w:ind w:left="57"/>
              <w:jc w:val="center"/>
              <w:rPr>
                <w:rFonts w:ascii="Times New Roman" w:hAnsi="Times New Roman" w:cs="Times New Roman"/>
              </w:rPr>
            </w:pPr>
          </w:p>
        </w:tc>
      </w:tr>
    </w:tbl>
    <w:p w14:paraId="20C1F9C4" w14:textId="77777777" w:rsidR="00244CC3" w:rsidRDefault="00244CC3" w:rsidP="00E356A0">
      <w:pPr>
        <w:spacing w:after="0" w:line="240" w:lineRule="auto"/>
        <w:jc w:val="right"/>
        <w:rPr>
          <w:rFonts w:ascii="Times New Roman" w:hAnsi="Times New Roman" w:cs="Times New Roman"/>
        </w:rPr>
      </w:pPr>
      <w:r w:rsidRPr="006C066D">
        <w:rPr>
          <w:rFonts w:ascii="Times New Roman" w:hAnsi="Times New Roman" w:cs="Times New Roman"/>
        </w:rPr>
        <w:br w:type="page"/>
      </w:r>
      <w:r w:rsidRPr="00E356A0">
        <w:rPr>
          <w:rFonts w:ascii="Times New Roman" w:hAnsi="Times New Roman" w:cs="Times New Roman"/>
        </w:rPr>
        <w:t xml:space="preserve">Продолжение таблицы </w:t>
      </w:r>
      <w:r w:rsidR="00E045E9">
        <w:rPr>
          <w:rFonts w:ascii="Times New Roman" w:hAnsi="Times New Roman" w:cs="Times New Roman"/>
        </w:rPr>
        <w:t>57</w:t>
      </w:r>
    </w:p>
    <w:p w14:paraId="4C9795FD" w14:textId="77777777" w:rsidR="00E356A0" w:rsidRPr="00E356A0" w:rsidRDefault="00E356A0" w:rsidP="00E356A0">
      <w:pPr>
        <w:spacing w:after="0" w:line="240" w:lineRule="auto"/>
        <w:jc w:val="right"/>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1846"/>
        <w:gridCol w:w="2120"/>
        <w:gridCol w:w="2120"/>
        <w:gridCol w:w="2296"/>
      </w:tblGrid>
      <w:tr w:rsidR="00244CC3" w:rsidRPr="00E356A0" w14:paraId="3EBE05BD" w14:textId="77777777" w:rsidTr="00DF6E4A">
        <w:trPr>
          <w:trHeight w:val="20"/>
        </w:trPr>
        <w:tc>
          <w:tcPr>
            <w:tcW w:w="374" w:type="pct"/>
            <w:tcBorders>
              <w:top w:val="single" w:sz="4" w:space="0" w:color="auto"/>
              <w:left w:val="single" w:sz="4" w:space="0" w:color="auto"/>
              <w:bottom w:val="single" w:sz="4" w:space="0" w:color="auto"/>
              <w:right w:val="single" w:sz="4" w:space="0" w:color="auto"/>
            </w:tcBorders>
            <w:vAlign w:val="center"/>
          </w:tcPr>
          <w:p w14:paraId="6E61F72E" w14:textId="77777777" w:rsidR="00244CC3" w:rsidRPr="00E356A0" w:rsidRDefault="00244CC3" w:rsidP="007371E3">
            <w:pPr>
              <w:spacing w:beforeLines="20" w:before="48" w:afterLines="20" w:after="48"/>
              <w:ind w:left="57"/>
              <w:jc w:val="center"/>
              <w:rPr>
                <w:rFonts w:ascii="Times New Roman" w:hAnsi="Times New Roman" w:cs="Times New Roman"/>
              </w:rPr>
            </w:pPr>
            <w:r w:rsidRPr="00E356A0">
              <w:rPr>
                <w:rFonts w:ascii="Times New Roman" w:hAnsi="Times New Roman" w:cs="Times New Roman"/>
              </w:rPr>
              <w:t>№ п/п</w:t>
            </w:r>
          </w:p>
        </w:tc>
        <w:tc>
          <w:tcPr>
            <w:tcW w:w="1019" w:type="pct"/>
            <w:tcBorders>
              <w:top w:val="single" w:sz="4" w:space="0" w:color="auto"/>
              <w:left w:val="single" w:sz="4" w:space="0" w:color="auto"/>
              <w:bottom w:val="single" w:sz="4" w:space="0" w:color="auto"/>
              <w:right w:val="single" w:sz="4" w:space="0" w:color="auto"/>
            </w:tcBorders>
            <w:vAlign w:val="center"/>
          </w:tcPr>
          <w:p w14:paraId="3F548B9C"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Показатель</w:t>
            </w:r>
          </w:p>
        </w:tc>
        <w:tc>
          <w:tcPr>
            <w:tcW w:w="1170" w:type="pct"/>
            <w:tcBorders>
              <w:top w:val="single" w:sz="4" w:space="0" w:color="auto"/>
              <w:left w:val="single" w:sz="4" w:space="0" w:color="auto"/>
              <w:bottom w:val="single" w:sz="4" w:space="0" w:color="auto"/>
              <w:right w:val="single" w:sz="4" w:space="0" w:color="auto"/>
            </w:tcBorders>
            <w:vAlign w:val="center"/>
          </w:tcPr>
          <w:p w14:paraId="297CA8BB"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2021 год</w:t>
            </w:r>
          </w:p>
        </w:tc>
        <w:tc>
          <w:tcPr>
            <w:tcW w:w="1170" w:type="pct"/>
            <w:tcBorders>
              <w:top w:val="single" w:sz="4" w:space="0" w:color="auto"/>
              <w:left w:val="single" w:sz="4" w:space="0" w:color="auto"/>
              <w:bottom w:val="single" w:sz="4" w:space="0" w:color="auto"/>
              <w:right w:val="single" w:sz="4" w:space="0" w:color="auto"/>
            </w:tcBorders>
            <w:vAlign w:val="center"/>
          </w:tcPr>
          <w:p w14:paraId="2E61C53B"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2022 год</w:t>
            </w:r>
          </w:p>
        </w:tc>
        <w:tc>
          <w:tcPr>
            <w:tcW w:w="1267" w:type="pct"/>
            <w:tcBorders>
              <w:top w:val="single" w:sz="4" w:space="0" w:color="auto"/>
              <w:left w:val="single" w:sz="4" w:space="0" w:color="auto"/>
              <w:bottom w:val="single" w:sz="4" w:space="0" w:color="auto"/>
              <w:right w:val="single" w:sz="4" w:space="0" w:color="auto"/>
            </w:tcBorders>
            <w:vAlign w:val="center"/>
          </w:tcPr>
          <w:p w14:paraId="77D84438"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2023 год</w:t>
            </w:r>
          </w:p>
        </w:tc>
      </w:tr>
      <w:tr w:rsidR="00244CC3" w:rsidRPr="00E356A0" w14:paraId="63B8C726" w14:textId="77777777" w:rsidTr="00DF6E4A">
        <w:trPr>
          <w:trHeight w:val="20"/>
        </w:trPr>
        <w:tc>
          <w:tcPr>
            <w:tcW w:w="374" w:type="pct"/>
            <w:tcBorders>
              <w:top w:val="single" w:sz="4" w:space="0" w:color="auto"/>
              <w:left w:val="single" w:sz="4" w:space="0" w:color="auto"/>
              <w:bottom w:val="single" w:sz="4" w:space="0" w:color="auto"/>
              <w:right w:val="single" w:sz="4" w:space="0" w:color="auto"/>
            </w:tcBorders>
            <w:vAlign w:val="center"/>
          </w:tcPr>
          <w:p w14:paraId="1AEF04FF" w14:textId="77777777" w:rsidR="00244CC3" w:rsidRPr="00E356A0" w:rsidRDefault="00244CC3" w:rsidP="007371E3">
            <w:pPr>
              <w:spacing w:beforeLines="20" w:before="48" w:afterLines="20" w:after="48"/>
              <w:ind w:left="57"/>
              <w:jc w:val="center"/>
              <w:rPr>
                <w:rFonts w:ascii="Times New Roman" w:hAnsi="Times New Roman" w:cs="Times New Roman"/>
              </w:rPr>
            </w:pPr>
            <w:r w:rsidRPr="00E356A0">
              <w:rPr>
                <w:rFonts w:ascii="Times New Roman" w:hAnsi="Times New Roman" w:cs="Times New Roman"/>
              </w:rPr>
              <w:t>1</w:t>
            </w:r>
          </w:p>
        </w:tc>
        <w:tc>
          <w:tcPr>
            <w:tcW w:w="1019" w:type="pct"/>
            <w:tcBorders>
              <w:top w:val="single" w:sz="4" w:space="0" w:color="auto"/>
              <w:left w:val="single" w:sz="4" w:space="0" w:color="auto"/>
              <w:bottom w:val="single" w:sz="4" w:space="0" w:color="auto"/>
              <w:right w:val="single" w:sz="4" w:space="0" w:color="auto"/>
            </w:tcBorders>
            <w:vAlign w:val="center"/>
          </w:tcPr>
          <w:p w14:paraId="5E9F5C3D"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2</w:t>
            </w:r>
          </w:p>
        </w:tc>
        <w:tc>
          <w:tcPr>
            <w:tcW w:w="1170" w:type="pct"/>
            <w:tcBorders>
              <w:top w:val="single" w:sz="4" w:space="0" w:color="auto"/>
              <w:left w:val="single" w:sz="4" w:space="0" w:color="auto"/>
              <w:bottom w:val="single" w:sz="4" w:space="0" w:color="auto"/>
              <w:right w:val="single" w:sz="4" w:space="0" w:color="auto"/>
            </w:tcBorders>
            <w:vAlign w:val="center"/>
          </w:tcPr>
          <w:p w14:paraId="22A27371"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3</w:t>
            </w:r>
          </w:p>
        </w:tc>
        <w:tc>
          <w:tcPr>
            <w:tcW w:w="1170" w:type="pct"/>
            <w:tcBorders>
              <w:top w:val="single" w:sz="4" w:space="0" w:color="auto"/>
              <w:left w:val="single" w:sz="4" w:space="0" w:color="auto"/>
              <w:bottom w:val="single" w:sz="4" w:space="0" w:color="auto"/>
              <w:right w:val="single" w:sz="4" w:space="0" w:color="auto"/>
            </w:tcBorders>
            <w:vAlign w:val="center"/>
          </w:tcPr>
          <w:p w14:paraId="4D338360"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4</w:t>
            </w:r>
          </w:p>
        </w:tc>
        <w:tc>
          <w:tcPr>
            <w:tcW w:w="1267" w:type="pct"/>
            <w:tcBorders>
              <w:top w:val="single" w:sz="4" w:space="0" w:color="auto"/>
              <w:left w:val="single" w:sz="4" w:space="0" w:color="auto"/>
              <w:bottom w:val="single" w:sz="4" w:space="0" w:color="auto"/>
              <w:right w:val="single" w:sz="4" w:space="0" w:color="auto"/>
            </w:tcBorders>
            <w:vAlign w:val="center"/>
          </w:tcPr>
          <w:p w14:paraId="4C43E519"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5</w:t>
            </w:r>
          </w:p>
        </w:tc>
      </w:tr>
      <w:tr w:rsidR="00244CC3" w:rsidRPr="00E356A0" w14:paraId="722C9980" w14:textId="77777777" w:rsidTr="00DF6E4A">
        <w:trPr>
          <w:trHeight w:val="20"/>
        </w:trPr>
        <w:tc>
          <w:tcPr>
            <w:tcW w:w="374" w:type="pct"/>
            <w:tcBorders>
              <w:top w:val="single" w:sz="4" w:space="0" w:color="auto"/>
              <w:bottom w:val="single" w:sz="4" w:space="0" w:color="auto"/>
            </w:tcBorders>
            <w:vAlign w:val="center"/>
          </w:tcPr>
          <w:p w14:paraId="42BCD931" w14:textId="77777777" w:rsidR="00244CC3" w:rsidRPr="00E356A0" w:rsidRDefault="00244CC3" w:rsidP="007371E3">
            <w:pPr>
              <w:spacing w:beforeLines="20" w:before="48" w:afterLines="20" w:after="48"/>
              <w:ind w:left="57"/>
              <w:jc w:val="center"/>
              <w:rPr>
                <w:rFonts w:ascii="Times New Roman" w:hAnsi="Times New Roman" w:cs="Times New Roman"/>
              </w:rPr>
            </w:pPr>
            <w:r w:rsidRPr="00E356A0">
              <w:rPr>
                <w:rFonts w:ascii="Times New Roman" w:hAnsi="Times New Roman" w:cs="Times New Roman"/>
              </w:rPr>
              <w:t>7</w:t>
            </w:r>
          </w:p>
        </w:tc>
        <w:tc>
          <w:tcPr>
            <w:tcW w:w="1019" w:type="pct"/>
            <w:tcBorders>
              <w:top w:val="single" w:sz="4" w:space="0" w:color="auto"/>
              <w:bottom w:val="single" w:sz="4" w:space="0" w:color="auto"/>
            </w:tcBorders>
            <w:vAlign w:val="center"/>
          </w:tcPr>
          <w:p w14:paraId="61E50537"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Нозологические формы, по которым достигнуто снижение показателей инфекционной заболеваемости, в том числе</w:t>
            </w:r>
          </w:p>
          <w:p w14:paraId="2A05F5B5" w14:textId="77777777" w:rsidR="00244CC3" w:rsidRPr="00E356A0" w:rsidRDefault="00244CC3" w:rsidP="007371E3">
            <w:pPr>
              <w:spacing w:before="20" w:after="20"/>
              <w:ind w:left="57"/>
              <w:jc w:val="center"/>
              <w:rPr>
                <w:rFonts w:ascii="Times New Roman" w:hAnsi="Times New Roman" w:cs="Times New Roman"/>
              </w:rPr>
            </w:pPr>
          </w:p>
          <w:p w14:paraId="41AFFBB8" w14:textId="77777777" w:rsidR="00244CC3" w:rsidRPr="00E356A0" w:rsidRDefault="00244CC3" w:rsidP="007371E3">
            <w:pPr>
              <w:spacing w:before="20" w:after="20"/>
              <w:ind w:left="57"/>
              <w:jc w:val="center"/>
              <w:rPr>
                <w:rFonts w:ascii="Times New Roman" w:hAnsi="Times New Roman" w:cs="Times New Roman"/>
              </w:rPr>
            </w:pPr>
          </w:p>
        </w:tc>
        <w:tc>
          <w:tcPr>
            <w:tcW w:w="1170" w:type="pct"/>
            <w:tcBorders>
              <w:top w:val="single" w:sz="4" w:space="0" w:color="auto"/>
              <w:bottom w:val="single" w:sz="4" w:space="0" w:color="auto"/>
            </w:tcBorders>
            <w:vAlign w:val="center"/>
          </w:tcPr>
          <w:p w14:paraId="175888F4"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21</w:t>
            </w:r>
          </w:p>
          <w:p w14:paraId="3A8ABA94"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(ОКИ не установленной этиологии,  бактериальная дезинтерия, хронический вирусный гепатит С, хронический вирусный гепатит В, коклюш, скарлатина, ветряная оспа, лихорадка Денге, педикулёз, сифилис, грипп, внебольничные пневмонии, микроспория, трихофития, трихоцефалез, аскаридоз, токсокароз, гименолепидоз, эхинококкоз, описторхоз, клонорхоз</w:t>
            </w:r>
          </w:p>
        </w:tc>
        <w:tc>
          <w:tcPr>
            <w:tcW w:w="1170" w:type="pct"/>
            <w:tcBorders>
              <w:top w:val="single" w:sz="4" w:space="0" w:color="auto"/>
              <w:bottom w:val="single" w:sz="4" w:space="0" w:color="auto"/>
            </w:tcBorders>
            <w:vAlign w:val="center"/>
          </w:tcPr>
          <w:p w14:paraId="7724939B"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10</w:t>
            </w:r>
          </w:p>
          <w:p w14:paraId="513FAB53"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(внебольничная пневмония, энтеровирусная инфекция, острый вирусный гепатит А, острый вирусный гепатит С, туберкулез, ГЛПС, микроспория, лямблиоз, энтеробиоз, клонорхоз)</w:t>
            </w:r>
          </w:p>
        </w:tc>
        <w:tc>
          <w:tcPr>
            <w:tcW w:w="1267" w:type="pct"/>
            <w:tcBorders>
              <w:top w:val="single" w:sz="4" w:space="0" w:color="auto"/>
              <w:bottom w:val="single" w:sz="4" w:space="0" w:color="auto"/>
            </w:tcBorders>
            <w:shd w:val="clear" w:color="auto" w:fill="auto"/>
            <w:vAlign w:val="center"/>
          </w:tcPr>
          <w:p w14:paraId="129C7F79" w14:textId="77777777" w:rsidR="00244CC3" w:rsidRPr="00E356A0" w:rsidRDefault="00244CC3" w:rsidP="007371E3">
            <w:pPr>
              <w:pStyle w:val="aff4"/>
              <w:spacing w:after="0"/>
              <w:jc w:val="center"/>
              <w:rPr>
                <w:sz w:val="22"/>
                <w:szCs w:val="22"/>
                <w:lang w:val="ru-RU"/>
              </w:rPr>
            </w:pPr>
            <w:r w:rsidRPr="00E356A0">
              <w:rPr>
                <w:sz w:val="22"/>
                <w:szCs w:val="22"/>
                <w:lang w:val="ru-RU"/>
              </w:rPr>
              <w:t>10</w:t>
            </w:r>
          </w:p>
          <w:p w14:paraId="18D30326" w14:textId="77777777" w:rsidR="00244CC3" w:rsidRPr="00E356A0" w:rsidRDefault="00244CC3" w:rsidP="007371E3">
            <w:pPr>
              <w:pStyle w:val="aff4"/>
              <w:spacing w:after="0"/>
              <w:jc w:val="center"/>
              <w:rPr>
                <w:sz w:val="22"/>
                <w:szCs w:val="22"/>
                <w:lang w:eastAsia="en-US"/>
              </w:rPr>
            </w:pPr>
            <w:r w:rsidRPr="00E356A0">
              <w:rPr>
                <w:sz w:val="22"/>
                <w:szCs w:val="22"/>
                <w:lang w:val="ru-RU"/>
              </w:rPr>
              <w:t>(д</w:t>
            </w:r>
            <w:r w:rsidRPr="00E356A0">
              <w:rPr>
                <w:sz w:val="22"/>
                <w:szCs w:val="22"/>
              </w:rPr>
              <w:t>изентерия остры</w:t>
            </w:r>
            <w:r w:rsidRPr="00E356A0">
              <w:rPr>
                <w:sz w:val="22"/>
                <w:szCs w:val="22"/>
                <w:lang w:val="ru-RU"/>
              </w:rPr>
              <w:t>й</w:t>
            </w:r>
            <w:r w:rsidRPr="00E356A0">
              <w:rPr>
                <w:sz w:val="22"/>
                <w:szCs w:val="22"/>
              </w:rPr>
              <w:t xml:space="preserve"> вирусны</w:t>
            </w:r>
            <w:r w:rsidRPr="00E356A0">
              <w:rPr>
                <w:sz w:val="22"/>
                <w:szCs w:val="22"/>
                <w:lang w:val="ru-RU"/>
              </w:rPr>
              <w:t>й</w:t>
            </w:r>
            <w:r w:rsidRPr="00E356A0">
              <w:rPr>
                <w:sz w:val="22"/>
                <w:szCs w:val="22"/>
              </w:rPr>
              <w:t xml:space="preserve"> гепатит С</w:t>
            </w:r>
            <w:r w:rsidRPr="00E356A0">
              <w:rPr>
                <w:sz w:val="22"/>
                <w:szCs w:val="22"/>
                <w:lang w:val="ru-RU"/>
              </w:rPr>
              <w:t xml:space="preserve">, </w:t>
            </w:r>
            <w:r w:rsidRPr="00E356A0">
              <w:rPr>
                <w:sz w:val="22"/>
                <w:szCs w:val="22"/>
              </w:rPr>
              <w:t>ОВП</w:t>
            </w:r>
            <w:r w:rsidRPr="00E356A0">
              <w:rPr>
                <w:sz w:val="22"/>
                <w:szCs w:val="22"/>
                <w:lang w:val="ru-RU"/>
              </w:rPr>
              <w:t xml:space="preserve">, </w:t>
            </w:r>
            <w:r w:rsidRPr="00E356A0">
              <w:rPr>
                <w:sz w:val="22"/>
                <w:szCs w:val="22"/>
              </w:rPr>
              <w:t>ГЛПС</w:t>
            </w:r>
            <w:r w:rsidRPr="00E356A0">
              <w:rPr>
                <w:sz w:val="22"/>
                <w:szCs w:val="22"/>
                <w:lang w:val="ru-RU"/>
              </w:rPr>
              <w:t xml:space="preserve">, </w:t>
            </w:r>
            <w:r w:rsidRPr="00E356A0">
              <w:rPr>
                <w:sz w:val="22"/>
                <w:szCs w:val="22"/>
              </w:rPr>
              <w:t>педикулез</w:t>
            </w:r>
            <w:r w:rsidRPr="00E356A0">
              <w:rPr>
                <w:sz w:val="22"/>
                <w:szCs w:val="22"/>
                <w:lang w:val="ru-RU"/>
              </w:rPr>
              <w:t xml:space="preserve">, </w:t>
            </w:r>
            <w:r w:rsidRPr="00E356A0">
              <w:rPr>
                <w:sz w:val="22"/>
                <w:szCs w:val="22"/>
              </w:rPr>
              <w:t>бациллярные формы туберкулеза</w:t>
            </w:r>
            <w:r w:rsidRPr="00E356A0">
              <w:rPr>
                <w:sz w:val="22"/>
                <w:szCs w:val="22"/>
                <w:lang w:val="ru-RU"/>
              </w:rPr>
              <w:t xml:space="preserve">, </w:t>
            </w:r>
            <w:r w:rsidRPr="00E356A0">
              <w:rPr>
                <w:sz w:val="22"/>
                <w:szCs w:val="22"/>
              </w:rPr>
              <w:t>ВИЧ-инфекци</w:t>
            </w:r>
            <w:r w:rsidRPr="00E356A0">
              <w:rPr>
                <w:sz w:val="22"/>
                <w:szCs w:val="22"/>
                <w:lang w:val="ru-RU"/>
              </w:rPr>
              <w:t xml:space="preserve">я, </w:t>
            </w:r>
            <w:r w:rsidRPr="00E356A0">
              <w:rPr>
                <w:sz w:val="22"/>
                <w:szCs w:val="22"/>
              </w:rPr>
              <w:t xml:space="preserve">пневмония, вызванная </w:t>
            </w:r>
            <w:r w:rsidRPr="00E356A0">
              <w:rPr>
                <w:sz w:val="22"/>
                <w:szCs w:val="22"/>
                <w:lang w:val="en-US"/>
              </w:rPr>
              <w:t>COVID</w:t>
            </w:r>
            <w:r w:rsidRPr="00E356A0">
              <w:rPr>
                <w:sz w:val="22"/>
                <w:szCs w:val="22"/>
              </w:rPr>
              <w:t>-2019</w:t>
            </w:r>
            <w:r w:rsidRPr="00E356A0">
              <w:rPr>
                <w:sz w:val="22"/>
                <w:szCs w:val="22"/>
                <w:lang w:val="ru-RU"/>
              </w:rPr>
              <w:t xml:space="preserve">, </w:t>
            </w:r>
            <w:r w:rsidRPr="00E356A0">
              <w:rPr>
                <w:sz w:val="22"/>
                <w:szCs w:val="22"/>
              </w:rPr>
              <w:t xml:space="preserve">носительство </w:t>
            </w:r>
            <w:r w:rsidRPr="00E356A0">
              <w:rPr>
                <w:sz w:val="22"/>
                <w:szCs w:val="22"/>
                <w:lang w:val="en-US"/>
              </w:rPr>
              <w:t>COVID</w:t>
            </w:r>
            <w:r w:rsidRPr="00E356A0">
              <w:rPr>
                <w:sz w:val="22"/>
                <w:szCs w:val="22"/>
              </w:rPr>
              <w:t>-19</w:t>
            </w:r>
            <w:r w:rsidRPr="00E356A0">
              <w:rPr>
                <w:sz w:val="22"/>
                <w:szCs w:val="22"/>
                <w:lang w:val="ru-RU"/>
              </w:rPr>
              <w:t>,</w:t>
            </w:r>
            <w:r w:rsidRPr="00E356A0">
              <w:rPr>
                <w:sz w:val="22"/>
                <w:szCs w:val="22"/>
              </w:rPr>
              <w:t xml:space="preserve"> </w:t>
            </w:r>
            <w:r w:rsidRPr="00E356A0">
              <w:rPr>
                <w:sz w:val="22"/>
                <w:szCs w:val="22"/>
                <w:lang w:val="ru-RU"/>
              </w:rPr>
              <w:t>ч</w:t>
            </w:r>
            <w:r w:rsidRPr="00E356A0">
              <w:rPr>
                <w:sz w:val="22"/>
                <w:szCs w:val="22"/>
              </w:rPr>
              <w:t>есотка</w:t>
            </w:r>
            <w:r w:rsidRPr="00E356A0">
              <w:rPr>
                <w:sz w:val="22"/>
                <w:szCs w:val="22"/>
                <w:lang w:val="ru-RU"/>
              </w:rPr>
              <w:t>)</w:t>
            </w:r>
          </w:p>
        </w:tc>
      </w:tr>
      <w:tr w:rsidR="00244CC3" w:rsidRPr="00E356A0" w14:paraId="27BE1816" w14:textId="77777777" w:rsidTr="00DF6E4A">
        <w:trPr>
          <w:trHeight w:val="1149"/>
        </w:trPr>
        <w:tc>
          <w:tcPr>
            <w:tcW w:w="5000" w:type="pct"/>
            <w:gridSpan w:val="5"/>
            <w:tcBorders>
              <w:top w:val="single" w:sz="4" w:space="0" w:color="auto"/>
              <w:bottom w:val="single" w:sz="4" w:space="0" w:color="auto"/>
            </w:tcBorders>
            <w:shd w:val="clear" w:color="auto" w:fill="auto"/>
            <w:vAlign w:val="center"/>
          </w:tcPr>
          <w:p w14:paraId="3409B564" w14:textId="77777777" w:rsidR="00244CC3" w:rsidRPr="00E356A0" w:rsidRDefault="00244CC3" w:rsidP="007371E3">
            <w:pPr>
              <w:jc w:val="both"/>
              <w:rPr>
                <w:rFonts w:ascii="Times New Roman" w:hAnsi="Times New Roman" w:cs="Times New Roman"/>
              </w:rPr>
            </w:pPr>
            <w:r w:rsidRPr="00E356A0">
              <w:rPr>
                <w:rFonts w:ascii="Times New Roman" w:hAnsi="Times New Roman" w:cs="Times New Roman"/>
              </w:rPr>
              <w:t xml:space="preserve">          Отмечено снижение заболеваемости по 10 нозологическим формам, наиболее существенное по внебольничным пневмониям, вызванным </w:t>
            </w:r>
            <w:r w:rsidRPr="00E356A0">
              <w:rPr>
                <w:rFonts w:ascii="Times New Roman" w:hAnsi="Times New Roman" w:cs="Times New Roman"/>
                <w:lang w:val="en-US"/>
              </w:rPr>
              <w:t>COVID</w:t>
            </w:r>
            <w:r w:rsidRPr="00E356A0">
              <w:rPr>
                <w:rFonts w:ascii="Times New Roman" w:hAnsi="Times New Roman" w:cs="Times New Roman"/>
              </w:rPr>
              <w:t xml:space="preserve">-2019 – в 6,8 раза, бациллярными формами туберкулеза </w:t>
            </w:r>
            <w:r w:rsidR="00E356A0" w:rsidRPr="00E356A0">
              <w:rPr>
                <w:rFonts w:ascii="Times New Roman" w:hAnsi="Times New Roman" w:cs="Times New Roman"/>
              </w:rPr>
              <w:t>–</w:t>
            </w:r>
            <w:r w:rsidRPr="00E356A0">
              <w:rPr>
                <w:rFonts w:ascii="Times New Roman" w:hAnsi="Times New Roman" w:cs="Times New Roman"/>
              </w:rPr>
              <w:t xml:space="preserve"> на 34,3%, </w:t>
            </w:r>
            <w:r w:rsidR="00E356A0" w:rsidRPr="00E356A0">
              <w:rPr>
                <w:rFonts w:ascii="Times New Roman" w:hAnsi="Times New Roman" w:cs="Times New Roman"/>
              </w:rPr>
              <w:t>педикулезу –</w:t>
            </w:r>
            <w:r w:rsidRPr="00E356A0">
              <w:rPr>
                <w:rFonts w:ascii="Times New Roman" w:hAnsi="Times New Roman" w:cs="Times New Roman"/>
              </w:rPr>
              <w:t xml:space="preserve"> на 12,2%.</w:t>
            </w:r>
          </w:p>
          <w:p w14:paraId="73809AC3" w14:textId="77777777" w:rsidR="00244CC3" w:rsidRPr="00E356A0" w:rsidRDefault="00244CC3" w:rsidP="007371E3">
            <w:pPr>
              <w:jc w:val="both"/>
              <w:rPr>
                <w:rFonts w:ascii="Times New Roman" w:hAnsi="Times New Roman" w:cs="Times New Roman"/>
              </w:rPr>
            </w:pPr>
          </w:p>
        </w:tc>
      </w:tr>
    </w:tbl>
    <w:p w14:paraId="42AED78A" w14:textId="77777777" w:rsidR="00244CC3" w:rsidRPr="00E356A0" w:rsidRDefault="00244CC3" w:rsidP="00E356A0">
      <w:pPr>
        <w:spacing w:after="0" w:line="240" w:lineRule="auto"/>
        <w:jc w:val="right"/>
        <w:rPr>
          <w:rFonts w:ascii="Times New Roman" w:hAnsi="Times New Roman" w:cs="Times New Roman"/>
        </w:rPr>
      </w:pPr>
      <w:r w:rsidRPr="006C066D">
        <w:rPr>
          <w:rFonts w:ascii="Times New Roman" w:hAnsi="Times New Roman" w:cs="Times New Roman"/>
          <w:sz w:val="2"/>
        </w:rPr>
        <w:br w:type="page"/>
      </w:r>
      <w:r w:rsidRPr="00E356A0">
        <w:rPr>
          <w:rFonts w:ascii="Times New Roman" w:hAnsi="Times New Roman" w:cs="Times New Roman"/>
        </w:rPr>
        <w:t xml:space="preserve">Продолжение таблицы </w:t>
      </w:r>
      <w:r w:rsidR="00E045E9">
        <w:rPr>
          <w:rFonts w:ascii="Times New Roman" w:hAnsi="Times New Roman" w:cs="Times New Roman"/>
        </w:rPr>
        <w:t>57</w:t>
      </w:r>
    </w:p>
    <w:p w14:paraId="488F90EA" w14:textId="77777777" w:rsidR="00244CC3" w:rsidRPr="00E356A0" w:rsidRDefault="00244CC3" w:rsidP="00E356A0">
      <w:pPr>
        <w:spacing w:after="0" w:line="240" w:lineRule="auto"/>
        <w:jc w:val="right"/>
        <w:rPr>
          <w:rFonts w:ascii="Times New Roman" w:hAnsi="Times New Roman" w:cs="Times New Roman"/>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9"/>
        <w:gridCol w:w="1882"/>
        <w:gridCol w:w="2161"/>
        <w:gridCol w:w="2161"/>
        <w:gridCol w:w="2162"/>
      </w:tblGrid>
      <w:tr w:rsidR="00244CC3" w:rsidRPr="00E356A0" w14:paraId="1D5EC73B" w14:textId="77777777" w:rsidTr="00DF6E4A">
        <w:trPr>
          <w:trHeight w:val="20"/>
        </w:trPr>
        <w:tc>
          <w:tcPr>
            <w:tcW w:w="381" w:type="pct"/>
            <w:tcBorders>
              <w:top w:val="single" w:sz="4" w:space="0" w:color="auto"/>
              <w:left w:val="single" w:sz="4" w:space="0" w:color="auto"/>
              <w:bottom w:val="single" w:sz="4" w:space="0" w:color="auto"/>
              <w:right w:val="single" w:sz="4" w:space="0" w:color="auto"/>
            </w:tcBorders>
            <w:vAlign w:val="center"/>
          </w:tcPr>
          <w:p w14:paraId="46B73B4C"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 п/п</w:t>
            </w:r>
          </w:p>
        </w:tc>
        <w:tc>
          <w:tcPr>
            <w:tcW w:w="1039" w:type="pct"/>
            <w:tcBorders>
              <w:top w:val="single" w:sz="4" w:space="0" w:color="auto"/>
              <w:left w:val="single" w:sz="4" w:space="0" w:color="auto"/>
              <w:bottom w:val="single" w:sz="4" w:space="0" w:color="auto"/>
              <w:right w:val="single" w:sz="4" w:space="0" w:color="auto"/>
            </w:tcBorders>
            <w:vAlign w:val="center"/>
          </w:tcPr>
          <w:p w14:paraId="7E6AA7B9"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Показатель</w:t>
            </w:r>
          </w:p>
        </w:tc>
        <w:tc>
          <w:tcPr>
            <w:tcW w:w="1193" w:type="pct"/>
            <w:tcBorders>
              <w:top w:val="single" w:sz="4" w:space="0" w:color="auto"/>
              <w:left w:val="single" w:sz="4" w:space="0" w:color="auto"/>
              <w:bottom w:val="single" w:sz="4" w:space="0" w:color="auto"/>
              <w:right w:val="single" w:sz="4" w:space="0" w:color="auto"/>
            </w:tcBorders>
            <w:vAlign w:val="center"/>
          </w:tcPr>
          <w:p w14:paraId="5CB17198"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2021 год</w:t>
            </w:r>
          </w:p>
        </w:tc>
        <w:tc>
          <w:tcPr>
            <w:tcW w:w="1193" w:type="pct"/>
            <w:tcBorders>
              <w:top w:val="single" w:sz="4" w:space="0" w:color="auto"/>
              <w:left w:val="single" w:sz="4" w:space="0" w:color="auto"/>
              <w:bottom w:val="single" w:sz="4" w:space="0" w:color="auto"/>
              <w:right w:val="single" w:sz="4" w:space="0" w:color="auto"/>
            </w:tcBorders>
            <w:vAlign w:val="center"/>
          </w:tcPr>
          <w:p w14:paraId="1E5FCB22"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2022 год</w:t>
            </w:r>
          </w:p>
        </w:tc>
        <w:tc>
          <w:tcPr>
            <w:tcW w:w="1194" w:type="pct"/>
            <w:tcBorders>
              <w:top w:val="single" w:sz="4" w:space="0" w:color="auto"/>
              <w:left w:val="single" w:sz="4" w:space="0" w:color="auto"/>
              <w:bottom w:val="single" w:sz="4" w:space="0" w:color="auto"/>
              <w:right w:val="single" w:sz="4" w:space="0" w:color="auto"/>
            </w:tcBorders>
            <w:vAlign w:val="center"/>
          </w:tcPr>
          <w:p w14:paraId="5C0094F1"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2023 год</w:t>
            </w:r>
          </w:p>
        </w:tc>
      </w:tr>
      <w:tr w:rsidR="00244CC3" w:rsidRPr="00E356A0" w14:paraId="04172D6B" w14:textId="77777777" w:rsidTr="00DF6E4A">
        <w:trPr>
          <w:trHeight w:val="20"/>
        </w:trPr>
        <w:tc>
          <w:tcPr>
            <w:tcW w:w="381" w:type="pct"/>
            <w:tcBorders>
              <w:top w:val="single" w:sz="4" w:space="0" w:color="auto"/>
              <w:left w:val="single" w:sz="4" w:space="0" w:color="auto"/>
              <w:bottom w:val="single" w:sz="4" w:space="0" w:color="auto"/>
              <w:right w:val="single" w:sz="4" w:space="0" w:color="auto"/>
            </w:tcBorders>
            <w:vAlign w:val="center"/>
          </w:tcPr>
          <w:p w14:paraId="580DE891" w14:textId="77777777" w:rsidR="00244CC3" w:rsidRPr="00E356A0" w:rsidRDefault="00244CC3" w:rsidP="007371E3">
            <w:pPr>
              <w:spacing w:beforeLines="20" w:before="48" w:afterLines="20" w:after="48"/>
              <w:ind w:left="57"/>
              <w:jc w:val="center"/>
              <w:rPr>
                <w:rFonts w:ascii="Times New Roman" w:hAnsi="Times New Roman" w:cs="Times New Roman"/>
              </w:rPr>
            </w:pPr>
            <w:r w:rsidRPr="00E356A0">
              <w:rPr>
                <w:rFonts w:ascii="Times New Roman" w:hAnsi="Times New Roman" w:cs="Times New Roman"/>
              </w:rPr>
              <w:t>1</w:t>
            </w:r>
          </w:p>
        </w:tc>
        <w:tc>
          <w:tcPr>
            <w:tcW w:w="1039" w:type="pct"/>
            <w:tcBorders>
              <w:top w:val="single" w:sz="4" w:space="0" w:color="auto"/>
              <w:left w:val="single" w:sz="4" w:space="0" w:color="auto"/>
              <w:bottom w:val="single" w:sz="4" w:space="0" w:color="auto"/>
              <w:right w:val="single" w:sz="4" w:space="0" w:color="auto"/>
            </w:tcBorders>
            <w:vAlign w:val="center"/>
          </w:tcPr>
          <w:p w14:paraId="289FDD1E"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2</w:t>
            </w:r>
          </w:p>
        </w:tc>
        <w:tc>
          <w:tcPr>
            <w:tcW w:w="1193" w:type="pct"/>
            <w:tcBorders>
              <w:top w:val="single" w:sz="4" w:space="0" w:color="auto"/>
              <w:left w:val="single" w:sz="4" w:space="0" w:color="auto"/>
              <w:bottom w:val="single" w:sz="4" w:space="0" w:color="auto"/>
              <w:right w:val="single" w:sz="4" w:space="0" w:color="auto"/>
            </w:tcBorders>
            <w:vAlign w:val="center"/>
          </w:tcPr>
          <w:p w14:paraId="17F28498"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3</w:t>
            </w:r>
          </w:p>
        </w:tc>
        <w:tc>
          <w:tcPr>
            <w:tcW w:w="1193" w:type="pct"/>
            <w:tcBorders>
              <w:top w:val="single" w:sz="4" w:space="0" w:color="auto"/>
              <w:left w:val="single" w:sz="4" w:space="0" w:color="auto"/>
              <w:bottom w:val="single" w:sz="4" w:space="0" w:color="auto"/>
              <w:right w:val="single" w:sz="4" w:space="0" w:color="auto"/>
            </w:tcBorders>
            <w:vAlign w:val="center"/>
          </w:tcPr>
          <w:p w14:paraId="4DD573A4"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4</w:t>
            </w:r>
          </w:p>
        </w:tc>
        <w:tc>
          <w:tcPr>
            <w:tcW w:w="1194" w:type="pct"/>
            <w:tcBorders>
              <w:top w:val="single" w:sz="4" w:space="0" w:color="auto"/>
              <w:left w:val="single" w:sz="4" w:space="0" w:color="auto"/>
              <w:bottom w:val="single" w:sz="4" w:space="0" w:color="auto"/>
              <w:right w:val="single" w:sz="4" w:space="0" w:color="auto"/>
            </w:tcBorders>
            <w:vAlign w:val="center"/>
          </w:tcPr>
          <w:p w14:paraId="10C22BCE"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5</w:t>
            </w:r>
          </w:p>
        </w:tc>
      </w:tr>
      <w:tr w:rsidR="00244CC3" w:rsidRPr="00E356A0" w14:paraId="742D9A3F" w14:textId="77777777" w:rsidTr="00DF6E4A">
        <w:trPr>
          <w:trHeight w:val="20"/>
        </w:trPr>
        <w:tc>
          <w:tcPr>
            <w:tcW w:w="381" w:type="pct"/>
            <w:tcBorders>
              <w:top w:val="single" w:sz="4" w:space="0" w:color="auto"/>
              <w:bottom w:val="single" w:sz="4" w:space="0" w:color="auto"/>
            </w:tcBorders>
            <w:vAlign w:val="center"/>
          </w:tcPr>
          <w:p w14:paraId="08362277" w14:textId="77777777" w:rsidR="00244CC3" w:rsidRPr="00E356A0" w:rsidRDefault="00244CC3" w:rsidP="007371E3">
            <w:pPr>
              <w:spacing w:beforeLines="20" w:before="48" w:afterLines="20" w:after="48"/>
              <w:ind w:left="57"/>
              <w:jc w:val="center"/>
              <w:rPr>
                <w:rFonts w:ascii="Times New Roman" w:hAnsi="Times New Roman" w:cs="Times New Roman"/>
              </w:rPr>
            </w:pPr>
            <w:r w:rsidRPr="00E356A0">
              <w:rPr>
                <w:rFonts w:ascii="Times New Roman" w:hAnsi="Times New Roman" w:cs="Times New Roman"/>
              </w:rPr>
              <w:t>8</w:t>
            </w:r>
          </w:p>
        </w:tc>
        <w:tc>
          <w:tcPr>
            <w:tcW w:w="1039" w:type="pct"/>
            <w:tcBorders>
              <w:top w:val="single" w:sz="4" w:space="0" w:color="auto"/>
              <w:bottom w:val="single" w:sz="4" w:space="0" w:color="auto"/>
            </w:tcBorders>
            <w:vAlign w:val="center"/>
          </w:tcPr>
          <w:p w14:paraId="1FD4D260"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Нозологические формы, по которым достигнута стабилизация показателей инфекционной заболеваемости</w:t>
            </w:r>
          </w:p>
        </w:tc>
        <w:tc>
          <w:tcPr>
            <w:tcW w:w="1193" w:type="pct"/>
            <w:tcBorders>
              <w:top w:val="single" w:sz="4" w:space="0" w:color="auto"/>
              <w:bottom w:val="single" w:sz="4" w:space="0" w:color="auto"/>
            </w:tcBorders>
            <w:vAlign w:val="center"/>
          </w:tcPr>
          <w:p w14:paraId="4297679E"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4</w:t>
            </w:r>
          </w:p>
          <w:p w14:paraId="456F01D3"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(риккетсиозы, ГФМИ, дифиллоботриоз,</w:t>
            </w:r>
          </w:p>
          <w:p w14:paraId="4EA5C4EF"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туберкулез, ГЛПС)</w:t>
            </w:r>
          </w:p>
        </w:tc>
        <w:tc>
          <w:tcPr>
            <w:tcW w:w="1193" w:type="pct"/>
            <w:tcBorders>
              <w:top w:val="single" w:sz="4" w:space="0" w:color="auto"/>
              <w:bottom w:val="single" w:sz="4" w:space="0" w:color="auto"/>
            </w:tcBorders>
            <w:vAlign w:val="center"/>
          </w:tcPr>
          <w:p w14:paraId="4880D107"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1 (описторхоз)</w:t>
            </w:r>
          </w:p>
        </w:tc>
        <w:tc>
          <w:tcPr>
            <w:tcW w:w="1194" w:type="pct"/>
            <w:tcBorders>
              <w:top w:val="single" w:sz="4" w:space="0" w:color="auto"/>
              <w:bottom w:val="single" w:sz="4" w:space="0" w:color="auto"/>
            </w:tcBorders>
            <w:vAlign w:val="center"/>
          </w:tcPr>
          <w:p w14:paraId="10DFC8F8"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КВЭ</w:t>
            </w:r>
          </w:p>
        </w:tc>
      </w:tr>
      <w:tr w:rsidR="00244CC3" w:rsidRPr="00E356A0" w14:paraId="1B8AC9C5" w14:textId="77777777" w:rsidTr="00DF6E4A">
        <w:trPr>
          <w:trHeight w:val="20"/>
        </w:trPr>
        <w:tc>
          <w:tcPr>
            <w:tcW w:w="381" w:type="pct"/>
            <w:tcBorders>
              <w:top w:val="single" w:sz="4" w:space="0" w:color="auto"/>
              <w:bottom w:val="single" w:sz="4" w:space="0" w:color="auto"/>
            </w:tcBorders>
            <w:vAlign w:val="center"/>
          </w:tcPr>
          <w:p w14:paraId="14836005" w14:textId="77777777" w:rsidR="00244CC3" w:rsidRPr="00E356A0" w:rsidRDefault="00244CC3" w:rsidP="007371E3">
            <w:pPr>
              <w:spacing w:beforeLines="20" w:before="48" w:afterLines="20" w:after="48"/>
              <w:ind w:left="57"/>
              <w:jc w:val="center"/>
              <w:rPr>
                <w:rFonts w:ascii="Times New Roman" w:hAnsi="Times New Roman" w:cs="Times New Roman"/>
              </w:rPr>
            </w:pPr>
            <w:r w:rsidRPr="00E356A0">
              <w:rPr>
                <w:rFonts w:ascii="Times New Roman" w:hAnsi="Times New Roman" w:cs="Times New Roman"/>
              </w:rPr>
              <w:t>9</w:t>
            </w:r>
          </w:p>
        </w:tc>
        <w:tc>
          <w:tcPr>
            <w:tcW w:w="1039" w:type="pct"/>
            <w:tcBorders>
              <w:top w:val="single" w:sz="4" w:space="0" w:color="auto"/>
              <w:bottom w:val="single" w:sz="4" w:space="0" w:color="auto"/>
            </w:tcBorders>
            <w:vAlign w:val="center"/>
          </w:tcPr>
          <w:p w14:paraId="0F07607C" w14:textId="77777777" w:rsidR="00244CC3" w:rsidRPr="00E356A0" w:rsidRDefault="00244CC3" w:rsidP="007371E3">
            <w:pPr>
              <w:spacing w:before="20" w:after="20"/>
              <w:ind w:left="57"/>
              <w:jc w:val="center"/>
              <w:rPr>
                <w:rFonts w:ascii="Times New Roman" w:hAnsi="Times New Roman" w:cs="Times New Roman"/>
              </w:rPr>
            </w:pPr>
            <w:r w:rsidRPr="00E356A0">
              <w:rPr>
                <w:rFonts w:ascii="Times New Roman" w:hAnsi="Times New Roman" w:cs="Times New Roman"/>
              </w:rPr>
              <w:t>Нозологические формы, по которым не зарегистрированы заболевания</w:t>
            </w:r>
          </w:p>
        </w:tc>
        <w:tc>
          <w:tcPr>
            <w:tcW w:w="1193" w:type="pct"/>
            <w:tcBorders>
              <w:top w:val="single" w:sz="4" w:space="0" w:color="auto"/>
              <w:bottom w:val="single" w:sz="4" w:space="0" w:color="auto"/>
            </w:tcBorders>
            <w:vAlign w:val="center"/>
          </w:tcPr>
          <w:p w14:paraId="290D1F29" w14:textId="77777777" w:rsidR="00244CC3" w:rsidRPr="00E356A0" w:rsidRDefault="00244CC3" w:rsidP="007371E3">
            <w:pPr>
              <w:spacing w:before="20" w:after="20"/>
              <w:ind w:left="57"/>
              <w:jc w:val="center"/>
              <w:rPr>
                <w:rFonts w:ascii="Times New Roman" w:hAnsi="Times New Roman" w:cs="Times New Roman"/>
                <w:sz w:val="20"/>
              </w:rPr>
            </w:pPr>
            <w:r w:rsidRPr="00E356A0">
              <w:rPr>
                <w:rFonts w:ascii="Times New Roman" w:hAnsi="Times New Roman" w:cs="Times New Roman"/>
                <w:sz w:val="20"/>
              </w:rPr>
              <w:t>35</w:t>
            </w:r>
          </w:p>
          <w:p w14:paraId="77711E84" w14:textId="77777777" w:rsidR="00244CC3" w:rsidRPr="00E356A0" w:rsidRDefault="00244CC3" w:rsidP="007371E3">
            <w:pPr>
              <w:spacing w:before="20" w:after="20"/>
              <w:ind w:left="57"/>
              <w:jc w:val="center"/>
              <w:rPr>
                <w:rFonts w:ascii="Times New Roman" w:hAnsi="Times New Roman" w:cs="Times New Roman"/>
                <w:sz w:val="20"/>
              </w:rPr>
            </w:pPr>
            <w:r w:rsidRPr="00E356A0">
              <w:rPr>
                <w:rFonts w:ascii="Times New Roman" w:hAnsi="Times New Roman" w:cs="Times New Roman"/>
                <w:sz w:val="20"/>
              </w:rPr>
              <w:t>(трихоцефалез, краснуха, корь, полиомиелит, эхинококкоз, тениоз, трихинеллёз, КВЭ, псефдотуберкулез, цитомегаловирусная инфекция, ГСИ, паратифы, брюшной тиф, бактерионосители брюшного тифа, холера, вибрионосители холеры, дифтерия, бактерионосители токсигенных штаммов дифтерии, СВК, паротит эпидемический, ВГЕ, гемморагические лихорадки, кроме Денге, лептоспироз, бешенство, орнитоз, листериоз, легионеллёз, в том числе врожденная, малярия, паразитоносители малярии, криптоспоридиоз, токсоплазмоз, др. протозойные инфекции,  дикроцелиоз, ВБИ сальмонеллезной этиологии,)</w:t>
            </w:r>
          </w:p>
        </w:tc>
        <w:tc>
          <w:tcPr>
            <w:tcW w:w="1193" w:type="pct"/>
            <w:tcBorders>
              <w:top w:val="single" w:sz="4" w:space="0" w:color="auto"/>
              <w:bottom w:val="single" w:sz="4" w:space="0" w:color="auto"/>
            </w:tcBorders>
            <w:vAlign w:val="center"/>
          </w:tcPr>
          <w:p w14:paraId="49AC97C0" w14:textId="77777777" w:rsidR="00244CC3" w:rsidRPr="00E356A0" w:rsidRDefault="00244CC3" w:rsidP="007371E3">
            <w:pPr>
              <w:spacing w:before="20" w:after="20"/>
              <w:ind w:left="57"/>
              <w:jc w:val="center"/>
              <w:rPr>
                <w:rFonts w:ascii="Times New Roman" w:hAnsi="Times New Roman" w:cs="Times New Roman"/>
                <w:sz w:val="20"/>
              </w:rPr>
            </w:pPr>
            <w:r w:rsidRPr="00E356A0">
              <w:rPr>
                <w:rFonts w:ascii="Times New Roman" w:hAnsi="Times New Roman" w:cs="Times New Roman"/>
                <w:sz w:val="20"/>
              </w:rPr>
              <w:t>27</w:t>
            </w:r>
          </w:p>
          <w:p w14:paraId="7D468CDE" w14:textId="77777777" w:rsidR="00244CC3" w:rsidRPr="00E356A0" w:rsidRDefault="00244CC3" w:rsidP="007371E3">
            <w:pPr>
              <w:spacing w:before="20" w:after="20"/>
              <w:ind w:left="57"/>
              <w:jc w:val="center"/>
              <w:rPr>
                <w:rFonts w:ascii="Times New Roman" w:hAnsi="Times New Roman" w:cs="Times New Roman"/>
                <w:sz w:val="20"/>
              </w:rPr>
            </w:pPr>
            <w:r w:rsidRPr="00E356A0">
              <w:rPr>
                <w:rFonts w:ascii="Times New Roman" w:hAnsi="Times New Roman" w:cs="Times New Roman"/>
                <w:sz w:val="20"/>
              </w:rPr>
              <w:t>(паратифы, брюшной тиф, гемофильная инфекция,бактерионосители брюшного тифа, дифтерия, корь, краснуха, эпидемический паротит, бруцеллез, лихорадка Денге, псевдотуберкулез, гнойно-септические заболевания новорожденных, токсоплазмоз, дикроцелиоз, лейшманиоз, бластоцитоз, трихоцефалез, трихинеллез, дифиллоботриоз, туляремия, сибирская язва, крымская гемморагическая лихордка, лептоспироз, бешенство, малярия, холера, вибрионосители холеры, легионеллёз)</w:t>
            </w:r>
          </w:p>
        </w:tc>
        <w:tc>
          <w:tcPr>
            <w:tcW w:w="1194" w:type="pct"/>
            <w:tcBorders>
              <w:top w:val="single" w:sz="4" w:space="0" w:color="auto"/>
              <w:bottom w:val="single" w:sz="4" w:space="0" w:color="auto"/>
            </w:tcBorders>
            <w:vAlign w:val="center"/>
          </w:tcPr>
          <w:p w14:paraId="169724FA" w14:textId="77777777" w:rsidR="00244CC3" w:rsidRPr="00E356A0" w:rsidRDefault="00244CC3" w:rsidP="007371E3">
            <w:pPr>
              <w:spacing w:before="20" w:after="20"/>
              <w:ind w:left="57"/>
              <w:jc w:val="center"/>
              <w:rPr>
                <w:rFonts w:ascii="Times New Roman" w:hAnsi="Times New Roman" w:cs="Times New Roman"/>
                <w:sz w:val="20"/>
              </w:rPr>
            </w:pPr>
            <w:r w:rsidRPr="00E356A0">
              <w:rPr>
                <w:rFonts w:ascii="Times New Roman" w:hAnsi="Times New Roman" w:cs="Times New Roman"/>
                <w:sz w:val="20"/>
              </w:rPr>
              <w:t>26</w:t>
            </w:r>
          </w:p>
          <w:p w14:paraId="3F7235E8" w14:textId="77777777" w:rsidR="00244CC3" w:rsidRPr="00E356A0" w:rsidRDefault="00244CC3" w:rsidP="007371E3">
            <w:pPr>
              <w:spacing w:before="20" w:after="20"/>
              <w:ind w:left="57"/>
              <w:jc w:val="center"/>
              <w:rPr>
                <w:rFonts w:ascii="Times New Roman" w:hAnsi="Times New Roman" w:cs="Times New Roman"/>
                <w:sz w:val="20"/>
              </w:rPr>
            </w:pPr>
            <w:r w:rsidRPr="00E356A0">
              <w:rPr>
                <w:rFonts w:ascii="Times New Roman" w:hAnsi="Times New Roman" w:cs="Times New Roman"/>
                <w:sz w:val="20"/>
              </w:rPr>
              <w:t>(краснуха, полиомиелит, эхинококкоз, тениоз, трихинеллёз,тениаринхох,  описторхоз, ГСИ, брюшной тиф, холера, сибирская язва, дизентерия Зонне, туляремия, КГЛ, лептоспироз, бешенство,  дифтерия, СВК, паротит эпидемический, ВГЕ, псевдотуберкулез, токсоплазмоз,бластоцистоз, иерсиниоз дикроцелиоз, ВБИ сальмонеллезной этиологии)</w:t>
            </w:r>
          </w:p>
        </w:tc>
      </w:tr>
    </w:tbl>
    <w:p w14:paraId="366B3ECB" w14:textId="77777777" w:rsidR="00244CC3" w:rsidRPr="00E356A0" w:rsidRDefault="00244CC3" w:rsidP="00E356A0">
      <w:pPr>
        <w:spacing w:after="0" w:line="240" w:lineRule="auto"/>
        <w:jc w:val="right"/>
        <w:rPr>
          <w:rFonts w:ascii="Times New Roman" w:hAnsi="Times New Roman" w:cs="Times New Roman"/>
          <w:sz w:val="24"/>
        </w:rPr>
      </w:pPr>
      <w:r w:rsidRPr="006C066D">
        <w:rPr>
          <w:rFonts w:ascii="Times New Roman" w:hAnsi="Times New Roman" w:cs="Times New Roman"/>
        </w:rPr>
        <w:br w:type="page"/>
      </w:r>
      <w:r w:rsidRPr="00E356A0">
        <w:rPr>
          <w:rFonts w:ascii="Times New Roman" w:hAnsi="Times New Roman" w:cs="Times New Roman"/>
        </w:rPr>
        <w:t xml:space="preserve">Продолжение таблицы </w:t>
      </w:r>
      <w:r w:rsidR="00E045E9">
        <w:rPr>
          <w:rFonts w:ascii="Times New Roman" w:hAnsi="Times New Roman" w:cs="Times New Roman"/>
        </w:rPr>
        <w:t>57</w:t>
      </w:r>
    </w:p>
    <w:p w14:paraId="4B54BC60" w14:textId="77777777" w:rsidR="00244CC3" w:rsidRPr="006C066D" w:rsidRDefault="00244CC3" w:rsidP="00E356A0">
      <w:pPr>
        <w:spacing w:after="0" w:line="240" w:lineRule="auto"/>
        <w:jc w:val="right"/>
        <w:rPr>
          <w:rFonts w:ascii="Times New Roman" w:hAnsi="Times New Roman" w:cs="Times New Roman"/>
          <w:b/>
        </w:rPr>
      </w:pP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2006"/>
        <w:gridCol w:w="2110"/>
        <w:gridCol w:w="2107"/>
        <w:gridCol w:w="2057"/>
      </w:tblGrid>
      <w:tr w:rsidR="00244CC3" w:rsidRPr="00E356A0" w14:paraId="0E44D46F" w14:textId="77777777" w:rsidTr="00DF6E4A">
        <w:trPr>
          <w:trHeight w:val="20"/>
        </w:trPr>
        <w:tc>
          <w:tcPr>
            <w:tcW w:w="378" w:type="pct"/>
            <w:tcBorders>
              <w:top w:val="single" w:sz="4" w:space="0" w:color="auto"/>
              <w:left w:val="single" w:sz="4" w:space="0" w:color="auto"/>
              <w:bottom w:val="single" w:sz="4" w:space="0" w:color="auto"/>
              <w:right w:val="single" w:sz="4" w:space="0" w:color="auto"/>
            </w:tcBorders>
            <w:vAlign w:val="center"/>
          </w:tcPr>
          <w:p w14:paraId="0CCB856C"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 п/п</w:t>
            </w:r>
          </w:p>
        </w:tc>
        <w:tc>
          <w:tcPr>
            <w:tcW w:w="1120" w:type="pct"/>
            <w:tcBorders>
              <w:top w:val="single" w:sz="4" w:space="0" w:color="auto"/>
              <w:left w:val="single" w:sz="4" w:space="0" w:color="auto"/>
              <w:bottom w:val="single" w:sz="4" w:space="0" w:color="auto"/>
              <w:right w:val="single" w:sz="4" w:space="0" w:color="auto"/>
            </w:tcBorders>
            <w:vAlign w:val="center"/>
          </w:tcPr>
          <w:p w14:paraId="76CA2BD7" w14:textId="77777777" w:rsidR="00244CC3" w:rsidRPr="00E356A0" w:rsidRDefault="00244CC3" w:rsidP="00E356A0">
            <w:pPr>
              <w:spacing w:after="0" w:line="240" w:lineRule="auto"/>
              <w:ind w:left="57"/>
              <w:jc w:val="center"/>
              <w:rPr>
                <w:rFonts w:ascii="Times New Roman" w:eastAsia="Calibri" w:hAnsi="Times New Roman" w:cs="Times New Roman"/>
                <w:iCs/>
              </w:rPr>
            </w:pPr>
            <w:r w:rsidRPr="00E356A0">
              <w:rPr>
                <w:rFonts w:ascii="Times New Roman" w:eastAsia="Calibri" w:hAnsi="Times New Roman" w:cs="Times New Roman"/>
                <w:iCs/>
              </w:rPr>
              <w:t>Показатель</w:t>
            </w:r>
          </w:p>
        </w:tc>
        <w:tc>
          <w:tcPr>
            <w:tcW w:w="1178" w:type="pct"/>
            <w:tcBorders>
              <w:top w:val="single" w:sz="4" w:space="0" w:color="auto"/>
              <w:left w:val="single" w:sz="4" w:space="0" w:color="auto"/>
              <w:bottom w:val="single" w:sz="4" w:space="0" w:color="auto"/>
              <w:right w:val="single" w:sz="4" w:space="0" w:color="auto"/>
            </w:tcBorders>
            <w:vAlign w:val="center"/>
          </w:tcPr>
          <w:p w14:paraId="4500CC5E" w14:textId="77777777" w:rsidR="00244CC3" w:rsidRPr="00E356A0" w:rsidRDefault="00244CC3" w:rsidP="00E356A0">
            <w:pPr>
              <w:spacing w:after="0" w:line="240" w:lineRule="auto"/>
              <w:ind w:left="57"/>
              <w:jc w:val="center"/>
              <w:rPr>
                <w:rFonts w:ascii="Times New Roman" w:eastAsia="Calibri" w:hAnsi="Times New Roman" w:cs="Times New Roman"/>
                <w:iCs/>
              </w:rPr>
            </w:pPr>
            <w:r w:rsidRPr="00E356A0">
              <w:rPr>
                <w:rFonts w:ascii="Times New Roman" w:eastAsia="Calibri" w:hAnsi="Times New Roman" w:cs="Times New Roman"/>
                <w:iCs/>
              </w:rPr>
              <w:t>2021 год</w:t>
            </w:r>
          </w:p>
        </w:tc>
        <w:tc>
          <w:tcPr>
            <w:tcW w:w="1176" w:type="pct"/>
            <w:tcBorders>
              <w:top w:val="single" w:sz="4" w:space="0" w:color="auto"/>
              <w:left w:val="single" w:sz="4" w:space="0" w:color="auto"/>
              <w:bottom w:val="single" w:sz="4" w:space="0" w:color="auto"/>
              <w:right w:val="single" w:sz="4" w:space="0" w:color="auto"/>
            </w:tcBorders>
            <w:vAlign w:val="center"/>
          </w:tcPr>
          <w:p w14:paraId="4AAD1654"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2022 год</w:t>
            </w:r>
          </w:p>
        </w:tc>
        <w:tc>
          <w:tcPr>
            <w:tcW w:w="1148" w:type="pct"/>
            <w:tcBorders>
              <w:top w:val="single" w:sz="4" w:space="0" w:color="auto"/>
              <w:left w:val="single" w:sz="4" w:space="0" w:color="auto"/>
              <w:bottom w:val="single" w:sz="4" w:space="0" w:color="auto"/>
              <w:right w:val="single" w:sz="4" w:space="0" w:color="auto"/>
            </w:tcBorders>
            <w:vAlign w:val="center"/>
          </w:tcPr>
          <w:p w14:paraId="6D3E68BC"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2023</w:t>
            </w:r>
          </w:p>
        </w:tc>
      </w:tr>
      <w:tr w:rsidR="00244CC3" w:rsidRPr="00E356A0" w14:paraId="3BA37A5B" w14:textId="77777777" w:rsidTr="00DF6E4A">
        <w:trPr>
          <w:trHeight w:val="20"/>
        </w:trPr>
        <w:tc>
          <w:tcPr>
            <w:tcW w:w="378" w:type="pct"/>
            <w:tcBorders>
              <w:top w:val="single" w:sz="4" w:space="0" w:color="auto"/>
              <w:left w:val="single" w:sz="4" w:space="0" w:color="auto"/>
              <w:bottom w:val="single" w:sz="4" w:space="0" w:color="auto"/>
              <w:right w:val="single" w:sz="4" w:space="0" w:color="auto"/>
            </w:tcBorders>
            <w:vAlign w:val="center"/>
          </w:tcPr>
          <w:p w14:paraId="01965B9A"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1</w:t>
            </w:r>
          </w:p>
        </w:tc>
        <w:tc>
          <w:tcPr>
            <w:tcW w:w="1120" w:type="pct"/>
            <w:tcBorders>
              <w:top w:val="single" w:sz="4" w:space="0" w:color="auto"/>
              <w:left w:val="single" w:sz="4" w:space="0" w:color="auto"/>
              <w:bottom w:val="single" w:sz="4" w:space="0" w:color="auto"/>
              <w:right w:val="single" w:sz="4" w:space="0" w:color="auto"/>
            </w:tcBorders>
          </w:tcPr>
          <w:p w14:paraId="0044DC0B" w14:textId="77777777" w:rsidR="00244CC3" w:rsidRPr="00E356A0" w:rsidRDefault="00244CC3" w:rsidP="00E356A0">
            <w:pPr>
              <w:spacing w:after="0" w:line="240" w:lineRule="auto"/>
              <w:ind w:left="57"/>
              <w:jc w:val="center"/>
              <w:rPr>
                <w:rFonts w:ascii="Times New Roman" w:eastAsia="Calibri" w:hAnsi="Times New Roman" w:cs="Times New Roman"/>
                <w:iCs/>
              </w:rPr>
            </w:pPr>
            <w:r w:rsidRPr="00E356A0">
              <w:rPr>
                <w:rFonts w:ascii="Times New Roman" w:eastAsia="Calibri" w:hAnsi="Times New Roman" w:cs="Times New Roman"/>
                <w:iCs/>
              </w:rPr>
              <w:t>2</w:t>
            </w:r>
          </w:p>
        </w:tc>
        <w:tc>
          <w:tcPr>
            <w:tcW w:w="1178" w:type="pct"/>
            <w:tcBorders>
              <w:top w:val="single" w:sz="4" w:space="0" w:color="auto"/>
              <w:left w:val="single" w:sz="4" w:space="0" w:color="auto"/>
              <w:bottom w:val="single" w:sz="4" w:space="0" w:color="auto"/>
              <w:right w:val="single" w:sz="4" w:space="0" w:color="auto"/>
            </w:tcBorders>
            <w:vAlign w:val="center"/>
          </w:tcPr>
          <w:p w14:paraId="6CBA5535" w14:textId="77777777" w:rsidR="00244CC3" w:rsidRPr="00E356A0" w:rsidRDefault="00244CC3" w:rsidP="00E356A0">
            <w:pPr>
              <w:spacing w:after="0" w:line="240" w:lineRule="auto"/>
              <w:ind w:left="57"/>
              <w:jc w:val="center"/>
              <w:rPr>
                <w:rFonts w:ascii="Times New Roman" w:eastAsia="Calibri" w:hAnsi="Times New Roman" w:cs="Times New Roman"/>
                <w:iCs/>
              </w:rPr>
            </w:pPr>
            <w:r w:rsidRPr="00E356A0">
              <w:rPr>
                <w:rFonts w:ascii="Times New Roman" w:eastAsia="Calibri" w:hAnsi="Times New Roman" w:cs="Times New Roman"/>
                <w:iCs/>
              </w:rPr>
              <w:t>3</w:t>
            </w:r>
          </w:p>
        </w:tc>
        <w:tc>
          <w:tcPr>
            <w:tcW w:w="1176" w:type="pct"/>
            <w:tcBorders>
              <w:top w:val="single" w:sz="4" w:space="0" w:color="auto"/>
              <w:left w:val="single" w:sz="4" w:space="0" w:color="auto"/>
              <w:bottom w:val="single" w:sz="4" w:space="0" w:color="auto"/>
              <w:right w:val="single" w:sz="4" w:space="0" w:color="auto"/>
            </w:tcBorders>
            <w:vAlign w:val="center"/>
          </w:tcPr>
          <w:p w14:paraId="4363B4F8" w14:textId="77777777" w:rsidR="00244CC3" w:rsidRPr="00E356A0" w:rsidRDefault="00244CC3" w:rsidP="00E356A0">
            <w:pPr>
              <w:spacing w:after="0" w:line="240" w:lineRule="auto"/>
              <w:ind w:left="57"/>
              <w:jc w:val="center"/>
              <w:rPr>
                <w:rFonts w:ascii="Times New Roman" w:eastAsia="Calibri" w:hAnsi="Times New Roman" w:cs="Times New Roman"/>
                <w:iCs/>
              </w:rPr>
            </w:pPr>
            <w:r w:rsidRPr="00E356A0">
              <w:rPr>
                <w:rFonts w:ascii="Times New Roman" w:eastAsia="Calibri" w:hAnsi="Times New Roman" w:cs="Times New Roman"/>
                <w:iCs/>
              </w:rPr>
              <w:t>4</w:t>
            </w:r>
          </w:p>
        </w:tc>
        <w:tc>
          <w:tcPr>
            <w:tcW w:w="1148" w:type="pct"/>
            <w:tcBorders>
              <w:top w:val="single" w:sz="4" w:space="0" w:color="auto"/>
              <w:left w:val="single" w:sz="4" w:space="0" w:color="auto"/>
              <w:bottom w:val="single" w:sz="4" w:space="0" w:color="auto"/>
              <w:right w:val="single" w:sz="4" w:space="0" w:color="auto"/>
            </w:tcBorders>
            <w:vAlign w:val="center"/>
          </w:tcPr>
          <w:p w14:paraId="63227305"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5</w:t>
            </w:r>
          </w:p>
        </w:tc>
      </w:tr>
      <w:tr w:rsidR="00244CC3" w:rsidRPr="00E356A0" w14:paraId="640948DF" w14:textId="77777777" w:rsidTr="00DF6E4A">
        <w:trPr>
          <w:trHeight w:val="20"/>
        </w:trPr>
        <w:tc>
          <w:tcPr>
            <w:tcW w:w="378" w:type="pct"/>
            <w:tcBorders>
              <w:top w:val="single" w:sz="4" w:space="0" w:color="auto"/>
              <w:bottom w:val="single" w:sz="4" w:space="0" w:color="auto"/>
            </w:tcBorders>
            <w:vAlign w:val="center"/>
          </w:tcPr>
          <w:p w14:paraId="0999D259"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10</w:t>
            </w:r>
          </w:p>
        </w:tc>
        <w:tc>
          <w:tcPr>
            <w:tcW w:w="1120" w:type="pct"/>
            <w:tcBorders>
              <w:top w:val="single" w:sz="4" w:space="0" w:color="auto"/>
              <w:bottom w:val="single" w:sz="4" w:space="0" w:color="auto"/>
            </w:tcBorders>
            <w:vAlign w:val="center"/>
          </w:tcPr>
          <w:p w14:paraId="6D275946"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Нозологические формы по которым отмечается  увеличение показателей заболеваемости</w:t>
            </w:r>
          </w:p>
        </w:tc>
        <w:tc>
          <w:tcPr>
            <w:tcW w:w="1178" w:type="pct"/>
            <w:tcBorders>
              <w:top w:val="single" w:sz="4" w:space="0" w:color="auto"/>
              <w:bottom w:val="single" w:sz="4" w:space="0" w:color="auto"/>
            </w:tcBorders>
            <w:vAlign w:val="center"/>
          </w:tcPr>
          <w:p w14:paraId="1998D46F"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11</w:t>
            </w:r>
          </w:p>
          <w:p w14:paraId="171A5F7F"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 xml:space="preserve">(сальмонеллез, ОКИ установленной этиологии, вирусный гепатит А и С, ЭВИ, </w:t>
            </w:r>
            <w:r w:rsidRPr="00E356A0">
              <w:rPr>
                <w:rFonts w:ascii="Times New Roman" w:hAnsi="Times New Roman" w:cs="Times New Roman"/>
                <w:lang w:val="en-US"/>
              </w:rPr>
              <w:t>COVID</w:t>
            </w:r>
            <w:r w:rsidRPr="00E356A0">
              <w:rPr>
                <w:rFonts w:ascii="Times New Roman" w:hAnsi="Times New Roman" w:cs="Times New Roman"/>
              </w:rPr>
              <w:t>-19, гонорея, ВИЧ-инфекция, ОРВИ, мононуклеоз, сальмонеллез)</w:t>
            </w:r>
          </w:p>
        </w:tc>
        <w:tc>
          <w:tcPr>
            <w:tcW w:w="1176" w:type="pct"/>
            <w:tcBorders>
              <w:top w:val="single" w:sz="4" w:space="0" w:color="auto"/>
              <w:bottom w:val="single" w:sz="4" w:space="0" w:color="auto"/>
            </w:tcBorders>
            <w:vAlign w:val="center"/>
          </w:tcPr>
          <w:p w14:paraId="69CE5550"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32</w:t>
            </w:r>
          </w:p>
          <w:p w14:paraId="2BABD786"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 xml:space="preserve">(сальмонеллез, бактериальная дизентерия, ОКИ установленной этиологии, вирусный гепатит В, хронический вирусный гепатит С, хронический вирусный гепатит В, энтеровирусный менингит, коклюш, скарлатина, ветряная оспа, ОВП, ГФМИ, клещевой энцефалит, клещевой боррелиоз, риккетсиозы, педикулез, мононуклеоз, сифилис, гонорея, ВИЧ-инфекция, ОРВИ, грипп, </w:t>
            </w:r>
            <w:r w:rsidRPr="00E356A0">
              <w:rPr>
                <w:rFonts w:ascii="Times New Roman" w:hAnsi="Times New Roman" w:cs="Times New Roman"/>
                <w:lang w:val="en-US"/>
              </w:rPr>
              <w:t>COVID</w:t>
            </w:r>
            <w:r w:rsidRPr="00E356A0">
              <w:rPr>
                <w:rFonts w:ascii="Times New Roman" w:hAnsi="Times New Roman" w:cs="Times New Roman"/>
              </w:rPr>
              <w:t>-19, трихофития, аскаридоз, токсокароз, тениаринхоз, тениоз, гименолипидоз, эхинококкоз, дирофиляриоз)</w:t>
            </w:r>
          </w:p>
        </w:tc>
        <w:tc>
          <w:tcPr>
            <w:tcW w:w="1148" w:type="pct"/>
            <w:tcBorders>
              <w:top w:val="single" w:sz="4" w:space="0" w:color="auto"/>
              <w:bottom w:val="single" w:sz="4" w:space="0" w:color="auto"/>
            </w:tcBorders>
            <w:vAlign w:val="center"/>
          </w:tcPr>
          <w:p w14:paraId="7A77F403" w14:textId="77777777" w:rsidR="00244CC3" w:rsidRPr="00E356A0" w:rsidRDefault="00244CC3" w:rsidP="00E356A0">
            <w:pPr>
              <w:pStyle w:val="aff4"/>
              <w:spacing w:after="0"/>
              <w:ind w:firstLine="709"/>
              <w:rPr>
                <w:sz w:val="22"/>
                <w:szCs w:val="22"/>
                <w:lang w:val="ru-RU"/>
              </w:rPr>
            </w:pPr>
            <w:r w:rsidRPr="00E356A0">
              <w:rPr>
                <w:sz w:val="22"/>
                <w:szCs w:val="22"/>
                <w:lang w:val="ru-RU"/>
              </w:rPr>
              <w:t>30</w:t>
            </w:r>
          </w:p>
          <w:p w14:paraId="66D90A1A" w14:textId="77777777" w:rsidR="00244CC3" w:rsidRPr="00E356A0" w:rsidRDefault="00244CC3" w:rsidP="00E356A0">
            <w:pPr>
              <w:pStyle w:val="aff4"/>
              <w:spacing w:after="0"/>
              <w:jc w:val="center"/>
              <w:rPr>
                <w:sz w:val="22"/>
                <w:szCs w:val="22"/>
                <w:lang w:val="ru-RU"/>
              </w:rPr>
            </w:pPr>
            <w:r w:rsidRPr="00E356A0">
              <w:rPr>
                <w:sz w:val="22"/>
                <w:szCs w:val="22"/>
                <w:lang w:val="ru-RU"/>
              </w:rPr>
              <w:t>(с</w:t>
            </w:r>
            <w:r w:rsidRPr="00E356A0">
              <w:rPr>
                <w:sz w:val="22"/>
                <w:szCs w:val="22"/>
              </w:rPr>
              <w:t>альмонеллез</w:t>
            </w:r>
            <w:r w:rsidRPr="00E356A0">
              <w:rPr>
                <w:sz w:val="22"/>
                <w:szCs w:val="22"/>
                <w:lang w:val="ru-RU"/>
              </w:rPr>
              <w:t xml:space="preserve">, </w:t>
            </w:r>
            <w:r w:rsidRPr="00E356A0">
              <w:rPr>
                <w:sz w:val="22"/>
                <w:szCs w:val="22"/>
              </w:rPr>
              <w:t>дизентерия Флекснера</w:t>
            </w:r>
            <w:r w:rsidRPr="00E356A0">
              <w:rPr>
                <w:sz w:val="22"/>
                <w:szCs w:val="22"/>
                <w:lang w:val="ru-RU"/>
              </w:rPr>
              <w:t xml:space="preserve">, </w:t>
            </w:r>
            <w:r w:rsidRPr="00E356A0">
              <w:rPr>
                <w:sz w:val="22"/>
                <w:szCs w:val="22"/>
              </w:rPr>
              <w:t>ОКИ установленной этиологии</w:t>
            </w:r>
            <w:r w:rsidRPr="00E356A0">
              <w:rPr>
                <w:sz w:val="22"/>
                <w:szCs w:val="22"/>
                <w:lang w:val="ru-RU"/>
              </w:rPr>
              <w:t xml:space="preserve">, </w:t>
            </w:r>
            <w:r w:rsidRPr="00E356A0">
              <w:rPr>
                <w:sz w:val="22"/>
                <w:szCs w:val="22"/>
              </w:rPr>
              <w:t>ротавирусн</w:t>
            </w:r>
            <w:r w:rsidRPr="00E356A0">
              <w:rPr>
                <w:sz w:val="22"/>
                <w:szCs w:val="22"/>
                <w:lang w:val="ru-RU"/>
              </w:rPr>
              <w:t>ая</w:t>
            </w:r>
            <w:r w:rsidRPr="00E356A0">
              <w:rPr>
                <w:sz w:val="22"/>
                <w:szCs w:val="22"/>
              </w:rPr>
              <w:t xml:space="preserve"> инфекци</w:t>
            </w:r>
            <w:r w:rsidRPr="00E356A0">
              <w:rPr>
                <w:sz w:val="22"/>
                <w:szCs w:val="22"/>
                <w:lang w:val="ru-RU"/>
              </w:rPr>
              <w:t xml:space="preserve">я, </w:t>
            </w:r>
            <w:r w:rsidRPr="00E356A0">
              <w:rPr>
                <w:sz w:val="22"/>
                <w:szCs w:val="22"/>
              </w:rPr>
              <w:t>норовирусн</w:t>
            </w:r>
            <w:r w:rsidRPr="00E356A0">
              <w:rPr>
                <w:sz w:val="22"/>
                <w:szCs w:val="22"/>
                <w:lang w:val="ru-RU"/>
              </w:rPr>
              <w:t>ая</w:t>
            </w:r>
            <w:r w:rsidRPr="00E356A0">
              <w:rPr>
                <w:sz w:val="22"/>
                <w:szCs w:val="22"/>
              </w:rPr>
              <w:t xml:space="preserve"> инфекци</w:t>
            </w:r>
            <w:r w:rsidRPr="00E356A0">
              <w:rPr>
                <w:sz w:val="22"/>
                <w:szCs w:val="22"/>
                <w:lang w:val="ru-RU"/>
              </w:rPr>
              <w:t xml:space="preserve">я, </w:t>
            </w:r>
            <w:r w:rsidRPr="00E356A0">
              <w:rPr>
                <w:sz w:val="22"/>
                <w:szCs w:val="22"/>
              </w:rPr>
              <w:t>ОКИ неустановленной этиологии</w:t>
            </w:r>
            <w:r w:rsidRPr="00E356A0">
              <w:rPr>
                <w:sz w:val="22"/>
                <w:szCs w:val="22"/>
                <w:lang w:val="ru-RU"/>
              </w:rPr>
              <w:t xml:space="preserve">, </w:t>
            </w:r>
            <w:r w:rsidRPr="00E356A0">
              <w:rPr>
                <w:spacing w:val="-4"/>
                <w:sz w:val="22"/>
                <w:szCs w:val="22"/>
              </w:rPr>
              <w:t>остры</w:t>
            </w:r>
            <w:r w:rsidRPr="00E356A0">
              <w:rPr>
                <w:spacing w:val="-4"/>
                <w:sz w:val="22"/>
                <w:szCs w:val="22"/>
                <w:lang w:val="ru-RU"/>
              </w:rPr>
              <w:t>е</w:t>
            </w:r>
            <w:r w:rsidRPr="00E356A0">
              <w:rPr>
                <w:spacing w:val="-4"/>
                <w:sz w:val="22"/>
                <w:szCs w:val="22"/>
              </w:rPr>
              <w:t xml:space="preserve"> вирусны</w:t>
            </w:r>
            <w:r w:rsidRPr="00E356A0">
              <w:rPr>
                <w:spacing w:val="-4"/>
                <w:sz w:val="22"/>
                <w:szCs w:val="22"/>
                <w:lang w:val="ru-RU"/>
              </w:rPr>
              <w:t>е</w:t>
            </w:r>
            <w:r w:rsidRPr="00E356A0">
              <w:rPr>
                <w:spacing w:val="-4"/>
                <w:sz w:val="22"/>
                <w:szCs w:val="22"/>
              </w:rPr>
              <w:t xml:space="preserve"> гепатиты</w:t>
            </w:r>
            <w:r w:rsidRPr="00E356A0">
              <w:rPr>
                <w:spacing w:val="-4"/>
                <w:sz w:val="22"/>
                <w:szCs w:val="22"/>
                <w:lang w:val="ru-RU"/>
              </w:rPr>
              <w:t xml:space="preserve"> (</w:t>
            </w:r>
            <w:r w:rsidRPr="00E356A0">
              <w:rPr>
                <w:spacing w:val="-4"/>
                <w:sz w:val="22"/>
                <w:szCs w:val="22"/>
              </w:rPr>
              <w:t xml:space="preserve">в том числе ОВГ А, </w:t>
            </w:r>
            <w:r w:rsidRPr="00E356A0">
              <w:rPr>
                <w:sz w:val="22"/>
                <w:szCs w:val="22"/>
              </w:rPr>
              <w:t>ОВГ В</w:t>
            </w:r>
            <w:r w:rsidRPr="00E356A0">
              <w:rPr>
                <w:sz w:val="22"/>
                <w:szCs w:val="22"/>
                <w:lang w:val="ru-RU"/>
              </w:rPr>
              <w:t>)</w:t>
            </w:r>
            <w:r w:rsidRPr="00E356A0">
              <w:rPr>
                <w:sz w:val="22"/>
                <w:szCs w:val="22"/>
              </w:rPr>
              <w:t xml:space="preserve">, ХВГ за счет роста ХВГ С и ХВГ В, ЭВИ, в том числе энтеровирусный менингит, коклюш, скарлатина, </w:t>
            </w:r>
            <w:r w:rsidRPr="00E356A0">
              <w:rPr>
                <w:spacing w:val="-4"/>
                <w:sz w:val="22"/>
                <w:szCs w:val="22"/>
              </w:rPr>
              <w:t>ветрян</w:t>
            </w:r>
            <w:r w:rsidRPr="00E356A0">
              <w:rPr>
                <w:spacing w:val="-4"/>
                <w:sz w:val="22"/>
                <w:szCs w:val="22"/>
                <w:lang w:val="ru-RU"/>
              </w:rPr>
              <w:t>ая</w:t>
            </w:r>
            <w:r w:rsidRPr="00E356A0">
              <w:rPr>
                <w:spacing w:val="-4"/>
                <w:sz w:val="22"/>
                <w:szCs w:val="22"/>
              </w:rPr>
              <w:t xml:space="preserve"> осп</w:t>
            </w:r>
            <w:r w:rsidRPr="00E356A0">
              <w:rPr>
                <w:spacing w:val="-4"/>
                <w:sz w:val="22"/>
                <w:szCs w:val="22"/>
                <w:lang w:val="ru-RU"/>
              </w:rPr>
              <w:t>а</w:t>
            </w:r>
            <w:r w:rsidRPr="00E356A0">
              <w:rPr>
                <w:spacing w:val="-4"/>
                <w:sz w:val="22"/>
                <w:szCs w:val="22"/>
              </w:rPr>
              <w:t>,</w:t>
            </w:r>
            <w:r w:rsidRPr="00E356A0">
              <w:rPr>
                <w:sz w:val="22"/>
                <w:szCs w:val="22"/>
              </w:rPr>
              <w:t xml:space="preserve">  ГФМИ, бруцеллез, лихорадк</w:t>
            </w:r>
            <w:r w:rsidRPr="00E356A0">
              <w:rPr>
                <w:sz w:val="22"/>
                <w:szCs w:val="22"/>
                <w:lang w:val="ru-RU"/>
              </w:rPr>
              <w:t>а</w:t>
            </w:r>
            <w:r w:rsidRPr="00E356A0">
              <w:rPr>
                <w:sz w:val="22"/>
                <w:szCs w:val="22"/>
              </w:rPr>
              <w:t xml:space="preserve"> Денге,  </w:t>
            </w:r>
            <w:r w:rsidRPr="00E356A0">
              <w:rPr>
                <w:spacing w:val="-4"/>
                <w:sz w:val="22"/>
                <w:szCs w:val="22"/>
              </w:rPr>
              <w:t>клещев</w:t>
            </w:r>
            <w:r w:rsidRPr="00E356A0">
              <w:rPr>
                <w:spacing w:val="-4"/>
                <w:sz w:val="22"/>
                <w:szCs w:val="22"/>
                <w:lang w:val="ru-RU"/>
              </w:rPr>
              <w:t>ой</w:t>
            </w:r>
            <w:r w:rsidRPr="00E356A0">
              <w:rPr>
                <w:spacing w:val="-4"/>
                <w:sz w:val="22"/>
                <w:szCs w:val="22"/>
              </w:rPr>
              <w:t xml:space="preserve"> боррелиоз, клещев</w:t>
            </w:r>
            <w:r w:rsidRPr="00E356A0">
              <w:rPr>
                <w:spacing w:val="-4"/>
                <w:sz w:val="22"/>
                <w:szCs w:val="22"/>
                <w:lang w:val="ru-RU"/>
              </w:rPr>
              <w:t>ой</w:t>
            </w:r>
            <w:r w:rsidRPr="00E356A0">
              <w:rPr>
                <w:spacing w:val="-4"/>
                <w:sz w:val="22"/>
                <w:szCs w:val="22"/>
              </w:rPr>
              <w:t xml:space="preserve"> риккетсиоз, </w:t>
            </w:r>
            <w:r w:rsidRPr="00E356A0">
              <w:rPr>
                <w:sz w:val="22"/>
                <w:szCs w:val="22"/>
              </w:rPr>
              <w:t>инфекционны</w:t>
            </w:r>
            <w:r w:rsidRPr="00E356A0">
              <w:rPr>
                <w:sz w:val="22"/>
                <w:szCs w:val="22"/>
                <w:lang w:val="ru-RU"/>
              </w:rPr>
              <w:t>й</w:t>
            </w:r>
            <w:r w:rsidRPr="00E356A0">
              <w:rPr>
                <w:sz w:val="22"/>
                <w:szCs w:val="22"/>
              </w:rPr>
              <w:t xml:space="preserve"> мононуклеоз</w:t>
            </w:r>
            <w:r w:rsidRPr="00E356A0">
              <w:rPr>
                <w:sz w:val="22"/>
                <w:szCs w:val="22"/>
                <w:lang w:val="ru-RU"/>
              </w:rPr>
              <w:t>, т</w:t>
            </w:r>
            <w:r w:rsidRPr="00E356A0">
              <w:rPr>
                <w:sz w:val="22"/>
                <w:szCs w:val="22"/>
              </w:rPr>
              <w:t>уберкулёз, в том числе туберкулез органов дыхания</w:t>
            </w:r>
            <w:r w:rsidRPr="00E356A0">
              <w:rPr>
                <w:sz w:val="22"/>
                <w:szCs w:val="22"/>
                <w:lang w:val="ru-RU"/>
              </w:rPr>
              <w:t xml:space="preserve">, </w:t>
            </w:r>
            <w:r w:rsidRPr="00E356A0">
              <w:rPr>
                <w:sz w:val="22"/>
                <w:szCs w:val="22"/>
              </w:rPr>
              <w:t>сифилис, гоноре</w:t>
            </w:r>
            <w:r w:rsidRPr="00E356A0">
              <w:rPr>
                <w:sz w:val="22"/>
                <w:szCs w:val="22"/>
                <w:lang w:val="ru-RU"/>
              </w:rPr>
              <w:t>я</w:t>
            </w:r>
            <w:r w:rsidRPr="00E356A0">
              <w:rPr>
                <w:sz w:val="22"/>
                <w:szCs w:val="22"/>
              </w:rPr>
              <w:t>, внебольничн</w:t>
            </w:r>
            <w:r w:rsidRPr="00E356A0">
              <w:rPr>
                <w:sz w:val="22"/>
                <w:szCs w:val="22"/>
                <w:lang w:val="ru-RU"/>
              </w:rPr>
              <w:t>ая</w:t>
            </w:r>
            <w:r w:rsidRPr="00E356A0">
              <w:rPr>
                <w:sz w:val="22"/>
                <w:szCs w:val="22"/>
              </w:rPr>
              <w:t xml:space="preserve"> пневмония, цитомегаловирусн</w:t>
            </w:r>
            <w:r w:rsidRPr="00E356A0">
              <w:rPr>
                <w:sz w:val="22"/>
                <w:szCs w:val="22"/>
                <w:lang w:val="ru-RU"/>
              </w:rPr>
              <w:t>ая</w:t>
            </w:r>
            <w:r w:rsidRPr="00E356A0">
              <w:rPr>
                <w:sz w:val="22"/>
                <w:szCs w:val="22"/>
              </w:rPr>
              <w:t xml:space="preserve"> инфекци</w:t>
            </w:r>
            <w:r w:rsidRPr="00E356A0">
              <w:rPr>
                <w:sz w:val="22"/>
                <w:szCs w:val="22"/>
                <w:lang w:val="ru-RU"/>
              </w:rPr>
              <w:t>я</w:t>
            </w:r>
            <w:r w:rsidRPr="00E356A0">
              <w:rPr>
                <w:sz w:val="22"/>
                <w:szCs w:val="22"/>
              </w:rPr>
              <w:t>, микроспори</w:t>
            </w:r>
            <w:r w:rsidRPr="00E356A0">
              <w:rPr>
                <w:sz w:val="22"/>
                <w:szCs w:val="22"/>
                <w:lang w:val="ru-RU"/>
              </w:rPr>
              <w:t xml:space="preserve">я, </w:t>
            </w:r>
            <w:r w:rsidRPr="00E356A0">
              <w:rPr>
                <w:sz w:val="22"/>
                <w:szCs w:val="22"/>
              </w:rPr>
              <w:t>трихофити</w:t>
            </w:r>
            <w:r w:rsidRPr="00E356A0">
              <w:rPr>
                <w:sz w:val="22"/>
                <w:szCs w:val="22"/>
                <w:lang w:val="ru-RU"/>
              </w:rPr>
              <w:t>я)</w:t>
            </w:r>
          </w:p>
          <w:p w14:paraId="2F6580C1" w14:textId="77777777" w:rsidR="00244CC3" w:rsidRPr="00E356A0" w:rsidRDefault="00244CC3" w:rsidP="00E356A0">
            <w:pPr>
              <w:spacing w:after="0" w:line="240" w:lineRule="auto"/>
              <w:ind w:left="57"/>
              <w:jc w:val="center"/>
              <w:rPr>
                <w:rFonts w:ascii="Times New Roman" w:hAnsi="Times New Roman" w:cs="Times New Roman"/>
              </w:rPr>
            </w:pPr>
          </w:p>
        </w:tc>
      </w:tr>
      <w:tr w:rsidR="00244CC3" w:rsidRPr="00E356A0" w14:paraId="7B87BF2F" w14:textId="77777777" w:rsidTr="00DF6E4A">
        <w:trPr>
          <w:trHeight w:val="20"/>
        </w:trPr>
        <w:tc>
          <w:tcPr>
            <w:tcW w:w="5000" w:type="pct"/>
            <w:gridSpan w:val="5"/>
            <w:tcBorders>
              <w:top w:val="single" w:sz="4" w:space="0" w:color="auto"/>
              <w:bottom w:val="single" w:sz="4" w:space="0" w:color="auto"/>
            </w:tcBorders>
            <w:vAlign w:val="center"/>
          </w:tcPr>
          <w:p w14:paraId="533D8E45" w14:textId="77777777" w:rsidR="00244CC3" w:rsidRPr="00E356A0" w:rsidRDefault="00244CC3" w:rsidP="007371E3">
            <w:pPr>
              <w:adjustRightInd w:val="0"/>
              <w:ind w:firstLine="709"/>
              <w:jc w:val="both"/>
              <w:rPr>
                <w:rFonts w:ascii="Times New Roman" w:hAnsi="Times New Roman" w:cs="Times New Roman"/>
              </w:rPr>
            </w:pPr>
            <w:r w:rsidRPr="00E356A0">
              <w:rPr>
                <w:rFonts w:ascii="Times New Roman" w:hAnsi="Times New Roman" w:cs="Times New Roman"/>
              </w:rPr>
              <w:t>Отмечен рост заболеваемости по 30 нозологическим формам, наиболее значительный по дизентерии Флекснера на 36,2%, ротавирусной инфекции – на 14,6%, норовирусной инфекции на 11,8%, ХВГ всего на 36,6% за счет роста ХВГ С на 32,5% (2022 рост в 2,7 раза) и ХВГ В на 61,8% (2022 рост в 2,8 раза), ЭВИ в 3,6 раза, коклюшу в 15,2 раза, сифилису на 47,8%.</w:t>
            </w:r>
          </w:p>
        </w:tc>
      </w:tr>
    </w:tbl>
    <w:p w14:paraId="21BE7147" w14:textId="77777777" w:rsidR="00244CC3" w:rsidRPr="00E356A0" w:rsidRDefault="00244CC3" w:rsidP="00E356A0">
      <w:pPr>
        <w:spacing w:after="0" w:line="240" w:lineRule="auto"/>
        <w:jc w:val="right"/>
        <w:rPr>
          <w:rFonts w:ascii="Times New Roman" w:hAnsi="Times New Roman" w:cs="Times New Roman"/>
        </w:rPr>
      </w:pPr>
      <w:r w:rsidRPr="006C066D">
        <w:rPr>
          <w:rFonts w:ascii="Times New Roman" w:hAnsi="Times New Roman" w:cs="Times New Roman"/>
        </w:rPr>
        <w:br w:type="page"/>
      </w:r>
      <w:r w:rsidRPr="00E356A0">
        <w:rPr>
          <w:rFonts w:ascii="Times New Roman" w:hAnsi="Times New Roman" w:cs="Times New Roman"/>
        </w:rPr>
        <w:t xml:space="preserve">Продолжение таблицы </w:t>
      </w:r>
      <w:r w:rsidR="00E045E9">
        <w:rPr>
          <w:rFonts w:ascii="Times New Roman" w:hAnsi="Times New Roman" w:cs="Times New Roman"/>
        </w:rPr>
        <w:t>57</w:t>
      </w:r>
    </w:p>
    <w:p w14:paraId="220C665E" w14:textId="77777777" w:rsidR="00244CC3" w:rsidRPr="00E356A0" w:rsidRDefault="00244CC3" w:rsidP="00E356A0">
      <w:pPr>
        <w:spacing w:after="0" w:line="240" w:lineRule="auto"/>
        <w:jc w:val="right"/>
        <w:rPr>
          <w:rFonts w:ascii="Times New Roman" w:hAnsi="Times New Roman" w:cs="Times New Roman"/>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9"/>
        <w:gridCol w:w="2000"/>
        <w:gridCol w:w="2043"/>
        <w:gridCol w:w="2161"/>
        <w:gridCol w:w="2162"/>
      </w:tblGrid>
      <w:tr w:rsidR="00244CC3" w:rsidRPr="00E356A0" w14:paraId="1AA1C72F" w14:textId="77777777" w:rsidTr="00E356A0">
        <w:trPr>
          <w:trHeight w:val="20"/>
        </w:trPr>
        <w:tc>
          <w:tcPr>
            <w:tcW w:w="380" w:type="pct"/>
            <w:tcBorders>
              <w:top w:val="single" w:sz="4" w:space="0" w:color="auto"/>
              <w:left w:val="single" w:sz="4" w:space="0" w:color="auto"/>
              <w:bottom w:val="single" w:sz="4" w:space="0" w:color="auto"/>
              <w:right w:val="single" w:sz="4" w:space="0" w:color="auto"/>
            </w:tcBorders>
            <w:vAlign w:val="center"/>
          </w:tcPr>
          <w:p w14:paraId="50BFF91E"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 п/п</w:t>
            </w:r>
          </w:p>
        </w:tc>
        <w:tc>
          <w:tcPr>
            <w:tcW w:w="1104" w:type="pct"/>
            <w:tcBorders>
              <w:top w:val="single" w:sz="4" w:space="0" w:color="auto"/>
              <w:left w:val="single" w:sz="4" w:space="0" w:color="auto"/>
              <w:bottom w:val="single" w:sz="4" w:space="0" w:color="auto"/>
              <w:right w:val="single" w:sz="4" w:space="0" w:color="auto"/>
            </w:tcBorders>
            <w:vAlign w:val="center"/>
          </w:tcPr>
          <w:p w14:paraId="6FC4CCFC" w14:textId="77777777" w:rsidR="00244CC3" w:rsidRPr="00E356A0" w:rsidRDefault="00244CC3" w:rsidP="00E356A0">
            <w:pPr>
              <w:spacing w:after="0" w:line="240" w:lineRule="auto"/>
              <w:ind w:left="57"/>
              <w:jc w:val="center"/>
              <w:rPr>
                <w:rFonts w:ascii="Times New Roman" w:eastAsia="Calibri" w:hAnsi="Times New Roman" w:cs="Times New Roman"/>
                <w:iCs/>
              </w:rPr>
            </w:pPr>
            <w:r w:rsidRPr="00E356A0">
              <w:rPr>
                <w:rFonts w:ascii="Times New Roman" w:eastAsia="Calibri" w:hAnsi="Times New Roman" w:cs="Times New Roman"/>
                <w:iCs/>
              </w:rPr>
              <w:t>Показатель</w:t>
            </w:r>
          </w:p>
        </w:tc>
        <w:tc>
          <w:tcPr>
            <w:tcW w:w="1128" w:type="pct"/>
            <w:tcBorders>
              <w:top w:val="single" w:sz="4" w:space="0" w:color="auto"/>
              <w:left w:val="single" w:sz="4" w:space="0" w:color="auto"/>
              <w:bottom w:val="single" w:sz="4" w:space="0" w:color="auto"/>
              <w:right w:val="single" w:sz="4" w:space="0" w:color="auto"/>
            </w:tcBorders>
            <w:vAlign w:val="center"/>
          </w:tcPr>
          <w:p w14:paraId="6BF8DE9F" w14:textId="77777777" w:rsidR="00244CC3" w:rsidRPr="00E356A0" w:rsidRDefault="00244CC3" w:rsidP="00E356A0">
            <w:pPr>
              <w:spacing w:after="0" w:line="240" w:lineRule="auto"/>
              <w:ind w:left="57"/>
              <w:jc w:val="center"/>
              <w:rPr>
                <w:rFonts w:ascii="Times New Roman" w:eastAsia="Calibri" w:hAnsi="Times New Roman" w:cs="Times New Roman"/>
                <w:iCs/>
              </w:rPr>
            </w:pPr>
            <w:r w:rsidRPr="00E356A0">
              <w:rPr>
                <w:rFonts w:ascii="Times New Roman" w:eastAsia="Calibri" w:hAnsi="Times New Roman" w:cs="Times New Roman"/>
                <w:iCs/>
              </w:rPr>
              <w:t>20</w:t>
            </w:r>
            <w:r w:rsidRPr="00E356A0">
              <w:rPr>
                <w:rFonts w:ascii="Times New Roman" w:eastAsia="Calibri" w:hAnsi="Times New Roman" w:cs="Times New Roman"/>
                <w:iCs/>
                <w:lang w:val="en-US"/>
              </w:rPr>
              <w:t>2</w:t>
            </w:r>
            <w:r w:rsidR="006A7C10" w:rsidRPr="00E356A0">
              <w:rPr>
                <w:rFonts w:ascii="Times New Roman" w:eastAsia="Calibri" w:hAnsi="Times New Roman" w:cs="Times New Roman"/>
                <w:iCs/>
              </w:rPr>
              <w:t>1</w:t>
            </w:r>
            <w:r w:rsidRPr="00E356A0">
              <w:rPr>
                <w:rFonts w:ascii="Times New Roman" w:eastAsia="Calibri" w:hAnsi="Times New Roman" w:cs="Times New Roman"/>
                <w:iCs/>
              </w:rPr>
              <w:t xml:space="preserve"> год</w:t>
            </w:r>
          </w:p>
        </w:tc>
        <w:tc>
          <w:tcPr>
            <w:tcW w:w="1193" w:type="pct"/>
            <w:tcBorders>
              <w:top w:val="single" w:sz="4" w:space="0" w:color="auto"/>
              <w:left w:val="single" w:sz="4" w:space="0" w:color="auto"/>
              <w:bottom w:val="single" w:sz="4" w:space="0" w:color="auto"/>
              <w:right w:val="single" w:sz="4" w:space="0" w:color="auto"/>
            </w:tcBorders>
            <w:vAlign w:val="center"/>
          </w:tcPr>
          <w:p w14:paraId="45817C5D" w14:textId="77777777" w:rsidR="00244CC3" w:rsidRPr="00E356A0" w:rsidRDefault="00244CC3" w:rsidP="00E356A0">
            <w:pPr>
              <w:spacing w:after="0" w:line="240" w:lineRule="auto"/>
              <w:ind w:left="57"/>
              <w:jc w:val="center"/>
              <w:rPr>
                <w:rFonts w:ascii="Times New Roman" w:eastAsia="Calibri" w:hAnsi="Times New Roman" w:cs="Times New Roman"/>
                <w:iCs/>
              </w:rPr>
            </w:pPr>
            <w:r w:rsidRPr="00E356A0">
              <w:rPr>
                <w:rFonts w:ascii="Times New Roman" w:eastAsia="Calibri" w:hAnsi="Times New Roman" w:cs="Times New Roman"/>
                <w:iCs/>
              </w:rPr>
              <w:t>202</w:t>
            </w:r>
            <w:r w:rsidR="006A7C10" w:rsidRPr="00E356A0">
              <w:rPr>
                <w:rFonts w:ascii="Times New Roman" w:eastAsia="Calibri" w:hAnsi="Times New Roman" w:cs="Times New Roman"/>
                <w:iCs/>
              </w:rPr>
              <w:t>2</w:t>
            </w:r>
            <w:r w:rsidRPr="00E356A0">
              <w:rPr>
                <w:rFonts w:ascii="Times New Roman" w:eastAsia="Calibri" w:hAnsi="Times New Roman" w:cs="Times New Roman"/>
                <w:iCs/>
              </w:rPr>
              <w:t xml:space="preserve"> год</w:t>
            </w:r>
          </w:p>
        </w:tc>
        <w:tc>
          <w:tcPr>
            <w:tcW w:w="1194" w:type="pct"/>
            <w:tcBorders>
              <w:top w:val="single" w:sz="4" w:space="0" w:color="auto"/>
              <w:left w:val="single" w:sz="4" w:space="0" w:color="auto"/>
              <w:bottom w:val="single" w:sz="4" w:space="0" w:color="auto"/>
              <w:right w:val="single" w:sz="4" w:space="0" w:color="auto"/>
            </w:tcBorders>
            <w:vAlign w:val="center"/>
          </w:tcPr>
          <w:p w14:paraId="138CC658"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202</w:t>
            </w:r>
            <w:r w:rsidR="006A7C10" w:rsidRPr="00E356A0">
              <w:rPr>
                <w:rFonts w:ascii="Times New Roman" w:hAnsi="Times New Roman" w:cs="Times New Roman"/>
              </w:rPr>
              <w:t>3</w:t>
            </w:r>
            <w:r w:rsidRPr="00E356A0">
              <w:rPr>
                <w:rFonts w:ascii="Times New Roman" w:hAnsi="Times New Roman" w:cs="Times New Roman"/>
              </w:rPr>
              <w:t xml:space="preserve"> год</w:t>
            </w:r>
          </w:p>
        </w:tc>
      </w:tr>
      <w:tr w:rsidR="00244CC3" w:rsidRPr="00E356A0" w14:paraId="09F206F6" w14:textId="77777777" w:rsidTr="00E356A0">
        <w:trPr>
          <w:trHeight w:val="20"/>
        </w:trPr>
        <w:tc>
          <w:tcPr>
            <w:tcW w:w="380" w:type="pct"/>
            <w:tcBorders>
              <w:top w:val="single" w:sz="4" w:space="0" w:color="auto"/>
              <w:left w:val="single" w:sz="4" w:space="0" w:color="auto"/>
              <w:bottom w:val="single" w:sz="4" w:space="0" w:color="auto"/>
              <w:right w:val="single" w:sz="4" w:space="0" w:color="auto"/>
            </w:tcBorders>
            <w:vAlign w:val="center"/>
          </w:tcPr>
          <w:p w14:paraId="4B6305CE" w14:textId="77777777" w:rsidR="00244CC3" w:rsidRPr="00E356A0" w:rsidRDefault="00244CC3" w:rsidP="00DF6E4A">
            <w:pPr>
              <w:spacing w:beforeLines="20" w:before="48" w:afterLines="20" w:after="48"/>
              <w:ind w:left="57"/>
              <w:jc w:val="center"/>
              <w:rPr>
                <w:rFonts w:ascii="Times New Roman" w:hAnsi="Times New Roman" w:cs="Times New Roman"/>
              </w:rPr>
            </w:pPr>
            <w:r w:rsidRPr="00E356A0">
              <w:rPr>
                <w:rFonts w:ascii="Times New Roman" w:hAnsi="Times New Roman" w:cs="Times New Roman"/>
              </w:rPr>
              <w:t>1</w:t>
            </w:r>
          </w:p>
        </w:tc>
        <w:tc>
          <w:tcPr>
            <w:tcW w:w="1104" w:type="pct"/>
            <w:tcBorders>
              <w:top w:val="single" w:sz="4" w:space="0" w:color="auto"/>
              <w:left w:val="single" w:sz="4" w:space="0" w:color="auto"/>
              <w:bottom w:val="single" w:sz="4" w:space="0" w:color="auto"/>
              <w:right w:val="single" w:sz="4" w:space="0" w:color="auto"/>
            </w:tcBorders>
          </w:tcPr>
          <w:p w14:paraId="30E27E5D" w14:textId="77777777" w:rsidR="00244CC3" w:rsidRPr="00E356A0" w:rsidRDefault="00244CC3" w:rsidP="00DF6E4A">
            <w:pPr>
              <w:spacing w:before="20" w:after="20"/>
              <w:ind w:left="57"/>
              <w:jc w:val="center"/>
              <w:rPr>
                <w:rFonts w:ascii="Times New Roman" w:eastAsia="Calibri" w:hAnsi="Times New Roman" w:cs="Times New Roman"/>
                <w:iCs/>
              </w:rPr>
            </w:pPr>
            <w:r w:rsidRPr="00E356A0">
              <w:rPr>
                <w:rFonts w:ascii="Times New Roman" w:eastAsia="Calibri" w:hAnsi="Times New Roman" w:cs="Times New Roman"/>
                <w:iCs/>
              </w:rPr>
              <w:t>2</w:t>
            </w:r>
          </w:p>
        </w:tc>
        <w:tc>
          <w:tcPr>
            <w:tcW w:w="1128" w:type="pct"/>
            <w:tcBorders>
              <w:top w:val="single" w:sz="4" w:space="0" w:color="auto"/>
              <w:left w:val="single" w:sz="4" w:space="0" w:color="auto"/>
              <w:bottom w:val="single" w:sz="4" w:space="0" w:color="auto"/>
              <w:right w:val="single" w:sz="4" w:space="0" w:color="auto"/>
            </w:tcBorders>
            <w:vAlign w:val="center"/>
          </w:tcPr>
          <w:p w14:paraId="7C16770B" w14:textId="77777777" w:rsidR="00244CC3" w:rsidRPr="00E356A0" w:rsidRDefault="00244CC3" w:rsidP="00DF6E4A">
            <w:pPr>
              <w:spacing w:before="20" w:after="20"/>
              <w:ind w:left="57"/>
              <w:jc w:val="center"/>
              <w:rPr>
                <w:rFonts w:ascii="Times New Roman" w:eastAsia="Calibri" w:hAnsi="Times New Roman" w:cs="Times New Roman"/>
                <w:iCs/>
              </w:rPr>
            </w:pPr>
            <w:r w:rsidRPr="00E356A0">
              <w:rPr>
                <w:rFonts w:ascii="Times New Roman" w:eastAsia="Calibri" w:hAnsi="Times New Roman" w:cs="Times New Roman"/>
                <w:iCs/>
              </w:rPr>
              <w:t>3</w:t>
            </w:r>
          </w:p>
        </w:tc>
        <w:tc>
          <w:tcPr>
            <w:tcW w:w="1193" w:type="pct"/>
            <w:tcBorders>
              <w:top w:val="single" w:sz="4" w:space="0" w:color="auto"/>
              <w:left w:val="single" w:sz="4" w:space="0" w:color="auto"/>
              <w:bottom w:val="single" w:sz="4" w:space="0" w:color="auto"/>
              <w:right w:val="single" w:sz="4" w:space="0" w:color="auto"/>
            </w:tcBorders>
            <w:vAlign w:val="center"/>
          </w:tcPr>
          <w:p w14:paraId="04E1E938" w14:textId="77777777" w:rsidR="00244CC3" w:rsidRPr="00E356A0" w:rsidRDefault="00244CC3" w:rsidP="00DF6E4A">
            <w:pPr>
              <w:spacing w:before="20" w:after="20"/>
              <w:ind w:left="57"/>
              <w:jc w:val="center"/>
              <w:rPr>
                <w:rFonts w:ascii="Times New Roman" w:eastAsia="Calibri" w:hAnsi="Times New Roman" w:cs="Times New Roman"/>
                <w:iCs/>
              </w:rPr>
            </w:pPr>
            <w:r w:rsidRPr="00E356A0">
              <w:rPr>
                <w:rFonts w:ascii="Times New Roman" w:eastAsia="Calibri" w:hAnsi="Times New Roman" w:cs="Times New Roman"/>
                <w:iCs/>
              </w:rPr>
              <w:t>4</w:t>
            </w:r>
          </w:p>
        </w:tc>
        <w:tc>
          <w:tcPr>
            <w:tcW w:w="1194" w:type="pct"/>
            <w:tcBorders>
              <w:top w:val="single" w:sz="4" w:space="0" w:color="auto"/>
              <w:left w:val="single" w:sz="4" w:space="0" w:color="auto"/>
              <w:bottom w:val="single" w:sz="4" w:space="0" w:color="auto"/>
              <w:right w:val="single" w:sz="4" w:space="0" w:color="auto"/>
            </w:tcBorders>
            <w:vAlign w:val="center"/>
          </w:tcPr>
          <w:p w14:paraId="69BCC582" w14:textId="77777777" w:rsidR="00244CC3" w:rsidRPr="00E356A0" w:rsidRDefault="00244CC3" w:rsidP="00DF6E4A">
            <w:pPr>
              <w:spacing w:before="20" w:after="20"/>
              <w:ind w:left="57"/>
              <w:jc w:val="center"/>
              <w:rPr>
                <w:rFonts w:ascii="Times New Roman" w:hAnsi="Times New Roman" w:cs="Times New Roman"/>
              </w:rPr>
            </w:pPr>
            <w:r w:rsidRPr="00E356A0">
              <w:rPr>
                <w:rFonts w:ascii="Times New Roman" w:hAnsi="Times New Roman" w:cs="Times New Roman"/>
              </w:rPr>
              <w:t>5</w:t>
            </w:r>
          </w:p>
        </w:tc>
      </w:tr>
      <w:tr w:rsidR="00244CC3" w:rsidRPr="00E356A0" w14:paraId="4A28D50B" w14:textId="77777777" w:rsidTr="00E356A0">
        <w:trPr>
          <w:trHeight w:val="20"/>
        </w:trPr>
        <w:tc>
          <w:tcPr>
            <w:tcW w:w="380" w:type="pct"/>
            <w:tcBorders>
              <w:top w:val="single" w:sz="4" w:space="0" w:color="auto"/>
              <w:bottom w:val="single" w:sz="4" w:space="0" w:color="auto"/>
            </w:tcBorders>
            <w:vAlign w:val="center"/>
          </w:tcPr>
          <w:p w14:paraId="2501D313"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11</w:t>
            </w:r>
          </w:p>
        </w:tc>
        <w:tc>
          <w:tcPr>
            <w:tcW w:w="1104" w:type="pct"/>
            <w:tcBorders>
              <w:top w:val="single" w:sz="4" w:space="0" w:color="auto"/>
              <w:bottom w:val="single" w:sz="4" w:space="0" w:color="auto"/>
            </w:tcBorders>
          </w:tcPr>
          <w:p w14:paraId="520B5339"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eastAsia="Calibri" w:hAnsi="Times New Roman" w:cs="Times New Roman"/>
                <w:iCs/>
              </w:rPr>
              <w:t>Удельный вес детей, отдохнувших в летних оздоровительных учреждениях с выраженным оздоровительным эффектом</w:t>
            </w:r>
          </w:p>
        </w:tc>
        <w:tc>
          <w:tcPr>
            <w:tcW w:w="1128" w:type="pct"/>
            <w:tcBorders>
              <w:top w:val="single" w:sz="4" w:space="0" w:color="auto"/>
              <w:bottom w:val="single" w:sz="4" w:space="0" w:color="auto"/>
            </w:tcBorders>
            <w:vAlign w:val="center"/>
          </w:tcPr>
          <w:p w14:paraId="17848AF3" w14:textId="77777777" w:rsidR="00244CC3" w:rsidRPr="00E356A0" w:rsidRDefault="00244CC3" w:rsidP="00E356A0">
            <w:pPr>
              <w:spacing w:after="0" w:line="240" w:lineRule="auto"/>
              <w:ind w:left="57"/>
              <w:jc w:val="center"/>
              <w:rPr>
                <w:rFonts w:ascii="Times New Roman" w:eastAsia="Calibri" w:hAnsi="Times New Roman" w:cs="Times New Roman"/>
                <w:iCs/>
              </w:rPr>
            </w:pPr>
            <w:r w:rsidRPr="00E356A0">
              <w:rPr>
                <w:rFonts w:ascii="Times New Roman" w:eastAsia="Calibri" w:hAnsi="Times New Roman" w:cs="Times New Roman"/>
                <w:iCs/>
                <w:lang w:val="en-US"/>
              </w:rPr>
              <w:t>95</w:t>
            </w:r>
            <w:r w:rsidRPr="00E356A0">
              <w:rPr>
                <w:rFonts w:ascii="Times New Roman" w:eastAsia="Calibri" w:hAnsi="Times New Roman" w:cs="Times New Roman"/>
                <w:iCs/>
              </w:rPr>
              <w:t>,</w:t>
            </w:r>
            <w:r w:rsidR="006A7C10" w:rsidRPr="00E356A0">
              <w:rPr>
                <w:rFonts w:ascii="Times New Roman" w:eastAsia="Calibri" w:hAnsi="Times New Roman" w:cs="Times New Roman"/>
                <w:iCs/>
              </w:rPr>
              <w:t>3</w:t>
            </w:r>
          </w:p>
          <w:p w14:paraId="52D34C91" w14:textId="77777777" w:rsidR="006A7C10" w:rsidRPr="00E356A0" w:rsidRDefault="006A7C10" w:rsidP="00E356A0">
            <w:pPr>
              <w:spacing w:after="0" w:line="240" w:lineRule="auto"/>
              <w:ind w:left="57"/>
              <w:jc w:val="center"/>
              <w:rPr>
                <w:rFonts w:ascii="Times New Roman" w:hAnsi="Times New Roman" w:cs="Times New Roman"/>
              </w:rPr>
            </w:pPr>
          </w:p>
        </w:tc>
        <w:tc>
          <w:tcPr>
            <w:tcW w:w="1193" w:type="pct"/>
            <w:tcBorders>
              <w:top w:val="single" w:sz="4" w:space="0" w:color="auto"/>
              <w:bottom w:val="single" w:sz="4" w:space="0" w:color="auto"/>
            </w:tcBorders>
            <w:vAlign w:val="center"/>
          </w:tcPr>
          <w:p w14:paraId="0F2D2AAC"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95,3</w:t>
            </w:r>
          </w:p>
        </w:tc>
        <w:tc>
          <w:tcPr>
            <w:tcW w:w="1194" w:type="pct"/>
            <w:tcBorders>
              <w:top w:val="single" w:sz="4" w:space="0" w:color="auto"/>
              <w:bottom w:val="single" w:sz="4" w:space="0" w:color="auto"/>
            </w:tcBorders>
            <w:vAlign w:val="center"/>
          </w:tcPr>
          <w:p w14:paraId="52CAD3B6" w14:textId="77777777" w:rsidR="00244CC3" w:rsidRPr="00E356A0" w:rsidRDefault="00244CC3" w:rsidP="00E356A0">
            <w:pPr>
              <w:spacing w:after="0" w:line="240" w:lineRule="auto"/>
              <w:ind w:left="57"/>
              <w:jc w:val="center"/>
              <w:rPr>
                <w:rFonts w:ascii="Times New Roman" w:hAnsi="Times New Roman" w:cs="Times New Roman"/>
              </w:rPr>
            </w:pPr>
            <w:r w:rsidRPr="00E356A0">
              <w:rPr>
                <w:rFonts w:ascii="Times New Roman" w:hAnsi="Times New Roman" w:cs="Times New Roman"/>
              </w:rPr>
              <w:t>95,</w:t>
            </w:r>
            <w:r w:rsidR="006A7C10" w:rsidRPr="00E356A0">
              <w:rPr>
                <w:rFonts w:ascii="Times New Roman" w:hAnsi="Times New Roman" w:cs="Times New Roman"/>
              </w:rPr>
              <w:t>2</w:t>
            </w:r>
          </w:p>
        </w:tc>
      </w:tr>
    </w:tbl>
    <w:p w14:paraId="1B81DE5D" w14:textId="77777777" w:rsidR="00244CC3" w:rsidRPr="00E356A0" w:rsidRDefault="00244CC3" w:rsidP="00E356A0">
      <w:pPr>
        <w:spacing w:after="0" w:line="240" w:lineRule="auto"/>
        <w:rPr>
          <w:rFonts w:ascii="Times New Roman" w:hAnsi="Times New Roman" w:cs="Times New Roman"/>
          <w:sz w:val="24"/>
          <w:szCs w:val="24"/>
        </w:rPr>
      </w:pPr>
    </w:p>
    <w:p w14:paraId="603C67AE" w14:textId="77777777" w:rsidR="00244CC3" w:rsidRPr="00E356A0" w:rsidRDefault="00244CC3" w:rsidP="00E356A0">
      <w:pPr>
        <w:spacing w:after="0" w:line="240" w:lineRule="auto"/>
        <w:jc w:val="right"/>
        <w:rPr>
          <w:rFonts w:ascii="Times New Roman" w:hAnsi="Times New Roman" w:cs="Times New Roman"/>
        </w:rPr>
      </w:pPr>
      <w:r w:rsidRPr="00E356A0">
        <w:rPr>
          <w:rFonts w:ascii="Times New Roman" w:hAnsi="Times New Roman" w:cs="Times New Roman"/>
        </w:rPr>
        <w:t xml:space="preserve">Таблица </w:t>
      </w:r>
      <w:r w:rsidR="00E045E9">
        <w:rPr>
          <w:rFonts w:ascii="Times New Roman" w:hAnsi="Times New Roman" w:cs="Times New Roman"/>
        </w:rPr>
        <w:t>58</w:t>
      </w:r>
    </w:p>
    <w:p w14:paraId="08626C82" w14:textId="77777777" w:rsidR="00DC6927" w:rsidRPr="00E356A0" w:rsidRDefault="00DC6927" w:rsidP="00E356A0">
      <w:pPr>
        <w:spacing w:after="0" w:line="240" w:lineRule="auto"/>
        <w:jc w:val="right"/>
        <w:rPr>
          <w:rFonts w:ascii="Times New Roman" w:eastAsia="Times New Roman" w:hAnsi="Times New Roman" w:cs="Times New Roman"/>
          <w:lang w:eastAsia="ru-RU"/>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543"/>
        <w:gridCol w:w="5074"/>
        <w:gridCol w:w="1127"/>
        <w:gridCol w:w="824"/>
        <w:gridCol w:w="660"/>
        <w:gridCol w:w="832"/>
      </w:tblGrid>
      <w:tr w:rsidR="00DC6927" w:rsidRPr="00E356A0" w14:paraId="33F45E80" w14:textId="77777777" w:rsidTr="004B08B7">
        <w:trPr>
          <w:trHeight w:val="20"/>
          <w:jc w:val="center"/>
        </w:trPr>
        <w:tc>
          <w:tcPr>
            <w:tcW w:w="300" w:type="pct"/>
            <w:vMerge w:val="restart"/>
            <w:shd w:val="clear" w:color="auto" w:fill="auto"/>
            <w:tcMar>
              <w:left w:w="57" w:type="dxa"/>
              <w:right w:w="57" w:type="dxa"/>
            </w:tcMar>
            <w:vAlign w:val="center"/>
          </w:tcPr>
          <w:p w14:paraId="42E97917" w14:textId="77777777" w:rsidR="00DC6927" w:rsidRPr="00E356A0" w:rsidRDefault="0008222F" w:rsidP="00E356A0">
            <w:pPr>
              <w:spacing w:after="0" w:line="240" w:lineRule="auto"/>
              <w:ind w:left="57"/>
              <w:jc w:val="center"/>
              <w:rPr>
                <w:rFonts w:ascii="Times New Roman" w:eastAsia="Times New Roman" w:hAnsi="Times New Roman" w:cs="Times New Roman"/>
                <w:lang w:eastAsia="ru-RU"/>
              </w:rPr>
            </w:pPr>
            <w:r w:rsidRPr="00E356A0">
              <w:rPr>
                <w:rFonts w:ascii="Times New Roman" w:eastAsia="Times New Roman" w:hAnsi="Times New Roman" w:cs="Times New Roman"/>
                <w:lang w:eastAsia="ru-RU"/>
              </w:rPr>
              <w:t>№ п/п</w:t>
            </w:r>
          </w:p>
        </w:tc>
        <w:tc>
          <w:tcPr>
            <w:tcW w:w="2800" w:type="pct"/>
            <w:vMerge w:val="restart"/>
            <w:shd w:val="clear" w:color="auto" w:fill="auto"/>
            <w:tcMar>
              <w:left w:w="57" w:type="dxa"/>
              <w:right w:w="57" w:type="dxa"/>
            </w:tcMar>
            <w:vAlign w:val="center"/>
          </w:tcPr>
          <w:p w14:paraId="11D7343C" w14:textId="77777777" w:rsidR="00DC6927" w:rsidRPr="00E356A0" w:rsidRDefault="0008222F" w:rsidP="00E356A0">
            <w:pPr>
              <w:spacing w:after="0" w:line="240" w:lineRule="auto"/>
              <w:ind w:left="57"/>
              <w:jc w:val="center"/>
              <w:rPr>
                <w:rFonts w:ascii="Times New Roman" w:eastAsia="Times New Roman" w:hAnsi="Times New Roman" w:cs="Times New Roman"/>
                <w:lang w:eastAsia="ru-RU"/>
              </w:rPr>
            </w:pPr>
            <w:r w:rsidRPr="00E356A0">
              <w:rPr>
                <w:rFonts w:ascii="Times New Roman" w:eastAsia="Times New Roman" w:hAnsi="Times New Roman" w:cs="Times New Roman"/>
                <w:lang w:eastAsia="ru-RU"/>
              </w:rPr>
              <w:t>Показатель</w:t>
            </w:r>
          </w:p>
        </w:tc>
        <w:tc>
          <w:tcPr>
            <w:tcW w:w="622" w:type="pct"/>
            <w:vMerge w:val="restart"/>
            <w:shd w:val="clear" w:color="auto" w:fill="auto"/>
            <w:tcMar>
              <w:left w:w="57" w:type="dxa"/>
              <w:right w:w="57" w:type="dxa"/>
            </w:tcMar>
            <w:vAlign w:val="center"/>
          </w:tcPr>
          <w:p w14:paraId="07FBA337" w14:textId="77777777" w:rsidR="00DC6927" w:rsidRPr="00E356A0" w:rsidRDefault="00DC6927" w:rsidP="00E356A0">
            <w:pPr>
              <w:spacing w:after="0" w:line="240" w:lineRule="auto"/>
              <w:ind w:left="57"/>
              <w:jc w:val="center"/>
              <w:rPr>
                <w:rFonts w:ascii="Times New Roman" w:eastAsia="Times New Roman" w:hAnsi="Times New Roman" w:cs="Times New Roman"/>
                <w:lang w:eastAsia="ru-RU"/>
              </w:rPr>
            </w:pPr>
          </w:p>
        </w:tc>
        <w:tc>
          <w:tcPr>
            <w:tcW w:w="1279" w:type="pct"/>
            <w:gridSpan w:val="3"/>
            <w:shd w:val="clear" w:color="auto" w:fill="auto"/>
            <w:tcMar>
              <w:left w:w="57" w:type="dxa"/>
              <w:right w:w="57" w:type="dxa"/>
            </w:tcMar>
            <w:vAlign w:val="center"/>
          </w:tcPr>
          <w:p w14:paraId="5BB1180C" w14:textId="77777777" w:rsidR="00DC6927" w:rsidRPr="00E356A0" w:rsidRDefault="0008222F" w:rsidP="00E356A0">
            <w:pPr>
              <w:spacing w:after="0" w:line="240" w:lineRule="auto"/>
              <w:ind w:left="57"/>
              <w:jc w:val="center"/>
              <w:rPr>
                <w:rFonts w:ascii="Times New Roman" w:eastAsia="Times New Roman" w:hAnsi="Times New Roman" w:cs="Times New Roman"/>
                <w:lang w:eastAsia="ru-RU"/>
              </w:rPr>
            </w:pPr>
            <w:r w:rsidRPr="00E356A0">
              <w:rPr>
                <w:rFonts w:ascii="Times New Roman" w:eastAsia="Times New Roman" w:hAnsi="Times New Roman" w:cs="Times New Roman"/>
                <w:lang w:eastAsia="ru-RU"/>
              </w:rPr>
              <w:t>Годы</w:t>
            </w:r>
          </w:p>
        </w:tc>
      </w:tr>
      <w:tr w:rsidR="00DC6927" w:rsidRPr="00E356A0" w14:paraId="76CC5847" w14:textId="77777777" w:rsidTr="004B08B7">
        <w:trPr>
          <w:trHeight w:val="20"/>
          <w:jc w:val="center"/>
        </w:trPr>
        <w:tc>
          <w:tcPr>
            <w:tcW w:w="300" w:type="pct"/>
            <w:vMerge/>
            <w:shd w:val="clear" w:color="auto" w:fill="auto"/>
            <w:tcMar>
              <w:left w:w="57" w:type="dxa"/>
              <w:right w:w="57" w:type="dxa"/>
            </w:tcMar>
            <w:vAlign w:val="center"/>
          </w:tcPr>
          <w:p w14:paraId="40DA1BAF" w14:textId="77777777" w:rsidR="00DC6927" w:rsidRPr="00E356A0" w:rsidRDefault="00DC6927" w:rsidP="00E356A0">
            <w:pPr>
              <w:spacing w:after="0" w:line="240" w:lineRule="auto"/>
              <w:ind w:left="57"/>
              <w:jc w:val="center"/>
              <w:rPr>
                <w:rFonts w:ascii="Times New Roman" w:eastAsia="Times New Roman" w:hAnsi="Times New Roman" w:cs="Times New Roman"/>
                <w:lang w:eastAsia="ru-RU"/>
              </w:rPr>
            </w:pPr>
          </w:p>
        </w:tc>
        <w:tc>
          <w:tcPr>
            <w:tcW w:w="2800" w:type="pct"/>
            <w:vMerge/>
            <w:shd w:val="clear" w:color="auto" w:fill="auto"/>
            <w:tcMar>
              <w:left w:w="57" w:type="dxa"/>
              <w:right w:w="57" w:type="dxa"/>
            </w:tcMar>
            <w:vAlign w:val="center"/>
          </w:tcPr>
          <w:p w14:paraId="0A64D17C" w14:textId="77777777" w:rsidR="00DC6927" w:rsidRPr="00E356A0" w:rsidRDefault="00DC6927" w:rsidP="00E356A0">
            <w:pPr>
              <w:spacing w:after="0" w:line="240" w:lineRule="auto"/>
              <w:ind w:left="57"/>
              <w:jc w:val="center"/>
              <w:rPr>
                <w:rFonts w:ascii="Times New Roman" w:eastAsia="Times New Roman" w:hAnsi="Times New Roman" w:cs="Times New Roman"/>
                <w:lang w:eastAsia="ru-RU"/>
              </w:rPr>
            </w:pPr>
          </w:p>
        </w:tc>
        <w:tc>
          <w:tcPr>
            <w:tcW w:w="622" w:type="pct"/>
            <w:vMerge/>
            <w:shd w:val="clear" w:color="auto" w:fill="auto"/>
            <w:tcMar>
              <w:left w:w="57" w:type="dxa"/>
              <w:right w:w="57" w:type="dxa"/>
            </w:tcMar>
            <w:vAlign w:val="center"/>
          </w:tcPr>
          <w:p w14:paraId="58C52B68" w14:textId="77777777" w:rsidR="00DC6927" w:rsidRPr="00E356A0" w:rsidRDefault="00DC6927" w:rsidP="00E356A0">
            <w:pPr>
              <w:spacing w:after="0" w:line="240" w:lineRule="auto"/>
              <w:ind w:left="57"/>
              <w:jc w:val="center"/>
              <w:rPr>
                <w:rFonts w:ascii="Times New Roman" w:eastAsia="Times New Roman" w:hAnsi="Times New Roman" w:cs="Times New Roman"/>
                <w:lang w:eastAsia="ru-RU"/>
              </w:rPr>
            </w:pPr>
          </w:p>
        </w:tc>
        <w:tc>
          <w:tcPr>
            <w:tcW w:w="455" w:type="pct"/>
            <w:shd w:val="clear" w:color="auto" w:fill="auto"/>
            <w:tcMar>
              <w:left w:w="57" w:type="dxa"/>
              <w:right w:w="57" w:type="dxa"/>
            </w:tcMar>
            <w:vAlign w:val="center"/>
          </w:tcPr>
          <w:p w14:paraId="1F1F18D0" w14:textId="77777777" w:rsidR="00DC6927" w:rsidRPr="00E356A0" w:rsidRDefault="0008222F" w:rsidP="00E356A0">
            <w:pPr>
              <w:spacing w:after="0" w:line="240" w:lineRule="auto"/>
              <w:ind w:left="57"/>
              <w:jc w:val="center"/>
              <w:rPr>
                <w:rFonts w:ascii="Times New Roman" w:eastAsia="Times New Roman" w:hAnsi="Times New Roman" w:cs="Times New Roman"/>
                <w:lang w:val="en-US" w:eastAsia="ru-RU"/>
              </w:rPr>
            </w:pPr>
            <w:r w:rsidRPr="00E356A0">
              <w:rPr>
                <w:rFonts w:ascii="Times New Roman" w:eastAsia="Times New Roman" w:hAnsi="Times New Roman" w:cs="Times New Roman"/>
                <w:lang w:val="en-US" w:eastAsia="ru-RU"/>
              </w:rPr>
              <w:t>2021</w:t>
            </w:r>
          </w:p>
        </w:tc>
        <w:tc>
          <w:tcPr>
            <w:tcW w:w="364" w:type="pct"/>
            <w:shd w:val="clear" w:color="auto" w:fill="auto"/>
            <w:tcMar>
              <w:left w:w="57" w:type="dxa"/>
              <w:right w:w="57" w:type="dxa"/>
            </w:tcMar>
            <w:vAlign w:val="center"/>
          </w:tcPr>
          <w:p w14:paraId="0707A9D9" w14:textId="77777777" w:rsidR="00DC6927" w:rsidRPr="00E356A0" w:rsidRDefault="0008222F" w:rsidP="00E356A0">
            <w:pPr>
              <w:spacing w:after="0" w:line="240" w:lineRule="auto"/>
              <w:ind w:left="57"/>
              <w:jc w:val="center"/>
              <w:rPr>
                <w:rFonts w:ascii="Times New Roman" w:eastAsia="Times New Roman" w:hAnsi="Times New Roman" w:cs="Times New Roman"/>
                <w:lang w:eastAsia="ru-RU"/>
              </w:rPr>
            </w:pPr>
            <w:r w:rsidRPr="00E356A0">
              <w:rPr>
                <w:rFonts w:ascii="Times New Roman" w:eastAsia="Times New Roman" w:hAnsi="Times New Roman" w:cs="Times New Roman"/>
                <w:lang w:eastAsia="ru-RU"/>
              </w:rPr>
              <w:t>202</w:t>
            </w:r>
            <w:r w:rsidRPr="00E356A0">
              <w:rPr>
                <w:rFonts w:ascii="Times New Roman" w:eastAsia="Times New Roman" w:hAnsi="Times New Roman" w:cs="Times New Roman"/>
                <w:lang w:val="en-US" w:eastAsia="ru-RU"/>
              </w:rPr>
              <w:t>2</w:t>
            </w:r>
          </w:p>
        </w:tc>
        <w:tc>
          <w:tcPr>
            <w:tcW w:w="460" w:type="pct"/>
            <w:shd w:val="clear" w:color="auto" w:fill="auto"/>
            <w:tcMar>
              <w:left w:w="57" w:type="dxa"/>
              <w:right w:w="57" w:type="dxa"/>
            </w:tcMar>
            <w:vAlign w:val="center"/>
          </w:tcPr>
          <w:p w14:paraId="4C0BABD8" w14:textId="77777777" w:rsidR="00DC6927" w:rsidRPr="00E356A0" w:rsidRDefault="0008222F" w:rsidP="00E356A0">
            <w:pPr>
              <w:spacing w:after="0" w:line="240" w:lineRule="auto"/>
              <w:ind w:left="57"/>
              <w:jc w:val="center"/>
              <w:rPr>
                <w:rFonts w:ascii="Times New Roman" w:eastAsia="Times New Roman" w:hAnsi="Times New Roman" w:cs="Times New Roman"/>
                <w:lang w:eastAsia="ru-RU"/>
              </w:rPr>
            </w:pPr>
            <w:r w:rsidRPr="00E356A0">
              <w:rPr>
                <w:rFonts w:ascii="Times New Roman" w:eastAsia="Times New Roman" w:hAnsi="Times New Roman" w:cs="Times New Roman"/>
                <w:lang w:eastAsia="ru-RU"/>
              </w:rPr>
              <w:t>20</w:t>
            </w:r>
            <w:r w:rsidR="006A7C10" w:rsidRPr="00E356A0">
              <w:rPr>
                <w:rFonts w:ascii="Times New Roman" w:eastAsia="Times New Roman" w:hAnsi="Times New Roman" w:cs="Times New Roman"/>
                <w:lang w:eastAsia="ru-RU"/>
              </w:rPr>
              <w:t>23</w:t>
            </w:r>
          </w:p>
        </w:tc>
      </w:tr>
      <w:tr w:rsidR="00DC6927" w:rsidRPr="006C066D" w14:paraId="0E56C2DF" w14:textId="77777777" w:rsidTr="004B08B7">
        <w:trPr>
          <w:trHeight w:val="20"/>
          <w:jc w:val="center"/>
        </w:trPr>
        <w:tc>
          <w:tcPr>
            <w:tcW w:w="300" w:type="pct"/>
            <w:shd w:val="clear" w:color="auto" w:fill="auto"/>
            <w:tcMar>
              <w:left w:w="57" w:type="dxa"/>
              <w:right w:w="57" w:type="dxa"/>
            </w:tcMar>
            <w:vAlign w:val="center"/>
          </w:tcPr>
          <w:p w14:paraId="1863A1B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w:t>
            </w:r>
          </w:p>
        </w:tc>
        <w:tc>
          <w:tcPr>
            <w:tcW w:w="2800" w:type="pct"/>
            <w:shd w:val="clear" w:color="auto" w:fill="auto"/>
            <w:tcMar>
              <w:left w:w="57" w:type="dxa"/>
              <w:right w:w="57" w:type="dxa"/>
            </w:tcMar>
            <w:vAlign w:val="center"/>
          </w:tcPr>
          <w:p w14:paraId="413ECD8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2</w:t>
            </w:r>
          </w:p>
        </w:tc>
        <w:tc>
          <w:tcPr>
            <w:tcW w:w="622" w:type="pct"/>
            <w:shd w:val="clear" w:color="auto" w:fill="auto"/>
            <w:tcMar>
              <w:left w:w="57" w:type="dxa"/>
              <w:right w:w="57" w:type="dxa"/>
            </w:tcMar>
            <w:vAlign w:val="center"/>
          </w:tcPr>
          <w:p w14:paraId="21609AA7"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3</w:t>
            </w:r>
          </w:p>
        </w:tc>
        <w:tc>
          <w:tcPr>
            <w:tcW w:w="455" w:type="pct"/>
            <w:shd w:val="clear" w:color="auto" w:fill="auto"/>
            <w:tcMar>
              <w:left w:w="57" w:type="dxa"/>
              <w:right w:w="57" w:type="dxa"/>
            </w:tcMar>
            <w:vAlign w:val="center"/>
          </w:tcPr>
          <w:p w14:paraId="1219B8E2"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val="en-US" w:eastAsia="ru-RU"/>
              </w:rPr>
              <w:t>4</w:t>
            </w:r>
          </w:p>
        </w:tc>
        <w:tc>
          <w:tcPr>
            <w:tcW w:w="364" w:type="pct"/>
            <w:shd w:val="clear" w:color="auto" w:fill="auto"/>
            <w:tcMar>
              <w:left w:w="57" w:type="dxa"/>
              <w:right w:w="57" w:type="dxa"/>
            </w:tcMar>
            <w:vAlign w:val="center"/>
          </w:tcPr>
          <w:p w14:paraId="7FD68320"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5</w:t>
            </w:r>
          </w:p>
        </w:tc>
        <w:tc>
          <w:tcPr>
            <w:tcW w:w="460" w:type="pct"/>
            <w:shd w:val="clear" w:color="auto" w:fill="auto"/>
            <w:tcMar>
              <w:left w:w="57" w:type="dxa"/>
              <w:right w:w="57" w:type="dxa"/>
            </w:tcMar>
            <w:vAlign w:val="center"/>
          </w:tcPr>
          <w:p w14:paraId="63715856"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6</w:t>
            </w:r>
          </w:p>
        </w:tc>
      </w:tr>
      <w:tr w:rsidR="00DC6927" w:rsidRPr="006C066D" w14:paraId="11F936E0" w14:textId="77777777" w:rsidTr="004B08B7">
        <w:trPr>
          <w:trHeight w:val="20"/>
          <w:jc w:val="center"/>
        </w:trPr>
        <w:tc>
          <w:tcPr>
            <w:tcW w:w="300" w:type="pct"/>
            <w:shd w:val="clear" w:color="auto" w:fill="auto"/>
            <w:tcMar>
              <w:left w:w="57" w:type="dxa"/>
              <w:right w:w="57" w:type="dxa"/>
            </w:tcMar>
            <w:vAlign w:val="center"/>
          </w:tcPr>
          <w:p w14:paraId="317EA082"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w:t>
            </w:r>
          </w:p>
        </w:tc>
        <w:tc>
          <w:tcPr>
            <w:tcW w:w="2800" w:type="pct"/>
            <w:shd w:val="clear" w:color="auto" w:fill="auto"/>
            <w:tcMar>
              <w:left w:w="57" w:type="dxa"/>
              <w:right w:w="57" w:type="dxa"/>
            </w:tcMar>
            <w:vAlign w:val="center"/>
          </w:tcPr>
          <w:p w14:paraId="61E0573E"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Доля проведенных плановых проверок в структуре проверок части соблюдения законодательства в области обеспечения санитарно-эпидемиологического благополучия населения)</w:t>
            </w:r>
          </w:p>
        </w:tc>
        <w:tc>
          <w:tcPr>
            <w:tcW w:w="622" w:type="pct"/>
            <w:shd w:val="clear" w:color="auto" w:fill="auto"/>
            <w:tcMar>
              <w:left w:w="57" w:type="dxa"/>
              <w:right w:w="57" w:type="dxa"/>
            </w:tcMar>
            <w:vAlign w:val="center"/>
          </w:tcPr>
          <w:p w14:paraId="767FD25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проценты</w:t>
            </w:r>
          </w:p>
        </w:tc>
        <w:tc>
          <w:tcPr>
            <w:tcW w:w="455" w:type="pct"/>
            <w:shd w:val="clear" w:color="auto" w:fill="auto"/>
            <w:tcMar>
              <w:left w:w="57" w:type="dxa"/>
              <w:right w:w="57" w:type="dxa"/>
            </w:tcMar>
            <w:vAlign w:val="center"/>
          </w:tcPr>
          <w:p w14:paraId="20B463BD"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40,0</w:t>
            </w:r>
          </w:p>
        </w:tc>
        <w:tc>
          <w:tcPr>
            <w:tcW w:w="364" w:type="pct"/>
            <w:tcMar>
              <w:left w:w="57" w:type="dxa"/>
              <w:right w:w="57" w:type="dxa"/>
            </w:tcMar>
            <w:vAlign w:val="center"/>
          </w:tcPr>
          <w:p w14:paraId="43631C4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57</w:t>
            </w:r>
          </w:p>
        </w:tc>
        <w:tc>
          <w:tcPr>
            <w:tcW w:w="460" w:type="pct"/>
            <w:tcMar>
              <w:left w:w="57" w:type="dxa"/>
              <w:right w:w="57" w:type="dxa"/>
            </w:tcMar>
            <w:vAlign w:val="center"/>
          </w:tcPr>
          <w:p w14:paraId="4C41C396"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34</w:t>
            </w:r>
          </w:p>
        </w:tc>
      </w:tr>
      <w:tr w:rsidR="00DC6927" w:rsidRPr="006C066D" w14:paraId="26ADFC8A" w14:textId="77777777" w:rsidTr="004B08B7">
        <w:trPr>
          <w:trHeight w:val="20"/>
          <w:jc w:val="center"/>
        </w:trPr>
        <w:tc>
          <w:tcPr>
            <w:tcW w:w="300"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0BAD9A3"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2</w:t>
            </w:r>
          </w:p>
        </w:tc>
        <w:tc>
          <w:tcPr>
            <w:tcW w:w="2800"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3B3C06C6"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xml:space="preserve">Доля проведенных внеплановых проверок в структуре </w:t>
            </w:r>
            <w:r w:rsidR="00E356A0" w:rsidRPr="006C066D">
              <w:rPr>
                <w:rFonts w:ascii="Times New Roman" w:eastAsia="Times New Roman" w:hAnsi="Times New Roman" w:cs="Times New Roman"/>
                <w:lang w:eastAsia="ru-RU"/>
              </w:rPr>
              <w:t>проверок в</w:t>
            </w:r>
            <w:r w:rsidRPr="006C066D">
              <w:rPr>
                <w:rFonts w:ascii="Times New Roman" w:eastAsia="Times New Roman" w:hAnsi="Times New Roman" w:cs="Times New Roman"/>
                <w:lang w:eastAsia="ru-RU"/>
              </w:rPr>
              <w:t xml:space="preserve"> части соблюдения законодательства в области обеспечения санитарно-эпидемиологического благополучия населения)</w:t>
            </w:r>
          </w:p>
        </w:tc>
        <w:tc>
          <w:tcPr>
            <w:tcW w:w="622"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8DCBB7D"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проценты</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71170EC"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60,0</w:t>
            </w:r>
          </w:p>
        </w:tc>
        <w:tc>
          <w:tcPr>
            <w:tcW w:w="364"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325BE4A"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44</w:t>
            </w:r>
          </w:p>
        </w:tc>
        <w:tc>
          <w:tcPr>
            <w:tcW w:w="460" w:type="pc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A01EB56"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66</w:t>
            </w:r>
          </w:p>
        </w:tc>
      </w:tr>
      <w:tr w:rsidR="00DC6927" w:rsidRPr="006C066D" w14:paraId="379B9581" w14:textId="77777777" w:rsidTr="004B08B7">
        <w:trPr>
          <w:trHeight w:val="20"/>
          <w:jc w:val="center"/>
        </w:trPr>
        <w:tc>
          <w:tcPr>
            <w:tcW w:w="300" w:type="pct"/>
            <w:tcBorders>
              <w:top w:val="single" w:sz="4" w:space="0" w:color="000000"/>
              <w:left w:val="single" w:sz="4" w:space="0" w:color="000000"/>
              <w:right w:val="single" w:sz="4" w:space="0" w:color="000000"/>
            </w:tcBorders>
            <w:shd w:val="clear" w:color="auto" w:fill="auto"/>
            <w:tcMar>
              <w:left w:w="57" w:type="dxa"/>
              <w:right w:w="57" w:type="dxa"/>
            </w:tcMar>
            <w:vAlign w:val="center"/>
          </w:tcPr>
          <w:p w14:paraId="7BBDF9B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3</w:t>
            </w:r>
          </w:p>
        </w:tc>
        <w:tc>
          <w:tcPr>
            <w:tcW w:w="2800" w:type="pct"/>
            <w:tcBorders>
              <w:top w:val="single" w:sz="4" w:space="0" w:color="000000"/>
              <w:left w:val="single" w:sz="4" w:space="0" w:color="000000"/>
              <w:right w:val="single" w:sz="4" w:space="0" w:color="000000"/>
            </w:tcBorders>
            <w:shd w:val="clear" w:color="auto" w:fill="auto"/>
            <w:tcMar>
              <w:left w:w="57" w:type="dxa"/>
              <w:right w:w="57" w:type="dxa"/>
            </w:tcMar>
            <w:vAlign w:val="center"/>
          </w:tcPr>
          <w:p w14:paraId="4222F665"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xml:space="preserve">Доля проведенных плановых проверок, по результатам проведения, которых были выявлены </w:t>
            </w:r>
            <w:r w:rsidRPr="006C066D">
              <w:rPr>
                <w:rFonts w:ascii="Times New Roman" w:eastAsia="Times New Roman" w:hAnsi="Times New Roman" w:cs="Times New Roman"/>
                <w:lang w:eastAsia="ru-RU"/>
              </w:rPr>
              <w:br/>
              <w:t>нарушения обязательных требований законодательства в области обеспечения санитарно-эпидемиологического благополучия населения</w:t>
            </w:r>
          </w:p>
        </w:tc>
        <w:tc>
          <w:tcPr>
            <w:tcW w:w="622" w:type="pct"/>
            <w:tcBorders>
              <w:top w:val="single" w:sz="4" w:space="0" w:color="000000"/>
              <w:left w:val="single" w:sz="4" w:space="0" w:color="000000"/>
              <w:right w:val="single" w:sz="4" w:space="0" w:color="000000"/>
            </w:tcBorders>
            <w:shd w:val="clear" w:color="auto" w:fill="auto"/>
            <w:tcMar>
              <w:left w:w="57" w:type="dxa"/>
              <w:right w:w="57" w:type="dxa"/>
            </w:tcMar>
            <w:vAlign w:val="center"/>
          </w:tcPr>
          <w:p w14:paraId="52534AA5"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проценты</w:t>
            </w:r>
          </w:p>
        </w:tc>
        <w:tc>
          <w:tcPr>
            <w:tcW w:w="455" w:type="pct"/>
            <w:tcBorders>
              <w:top w:val="single" w:sz="4" w:space="0" w:color="000000"/>
              <w:left w:val="single" w:sz="4" w:space="0" w:color="000000"/>
              <w:right w:val="single" w:sz="4" w:space="0" w:color="000000"/>
            </w:tcBorders>
            <w:shd w:val="clear" w:color="auto" w:fill="auto"/>
            <w:tcMar>
              <w:left w:w="57" w:type="dxa"/>
              <w:right w:w="57" w:type="dxa"/>
            </w:tcMar>
            <w:vAlign w:val="center"/>
          </w:tcPr>
          <w:p w14:paraId="6063807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97,7</w:t>
            </w:r>
          </w:p>
        </w:tc>
        <w:tc>
          <w:tcPr>
            <w:tcW w:w="364" w:type="pct"/>
            <w:tcBorders>
              <w:top w:val="single" w:sz="4" w:space="0" w:color="000000"/>
              <w:left w:val="single" w:sz="4" w:space="0" w:color="000000"/>
              <w:right w:val="single" w:sz="4" w:space="0" w:color="000000"/>
            </w:tcBorders>
            <w:tcMar>
              <w:left w:w="57" w:type="dxa"/>
              <w:right w:w="57" w:type="dxa"/>
            </w:tcMar>
            <w:vAlign w:val="center"/>
          </w:tcPr>
          <w:p w14:paraId="644558D5"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91</w:t>
            </w:r>
          </w:p>
        </w:tc>
        <w:tc>
          <w:tcPr>
            <w:tcW w:w="460" w:type="pct"/>
            <w:tcBorders>
              <w:top w:val="single" w:sz="4" w:space="0" w:color="000000"/>
              <w:left w:val="single" w:sz="4" w:space="0" w:color="000000"/>
              <w:right w:val="single" w:sz="4" w:space="0" w:color="000000"/>
            </w:tcBorders>
            <w:tcMar>
              <w:left w:w="57" w:type="dxa"/>
              <w:right w:w="57" w:type="dxa"/>
            </w:tcMar>
            <w:vAlign w:val="center"/>
          </w:tcPr>
          <w:p w14:paraId="536DD545"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79</w:t>
            </w:r>
          </w:p>
        </w:tc>
      </w:tr>
      <w:tr w:rsidR="00DC6927" w:rsidRPr="006C066D" w14:paraId="1AAA29C0" w14:textId="77777777" w:rsidTr="004B08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300" w:type="pct"/>
            <w:shd w:val="clear" w:color="auto" w:fill="auto"/>
            <w:tcMar>
              <w:left w:w="57" w:type="dxa"/>
              <w:right w:w="57" w:type="dxa"/>
            </w:tcMar>
            <w:vAlign w:val="center"/>
          </w:tcPr>
          <w:p w14:paraId="66C33CB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4</w:t>
            </w:r>
          </w:p>
        </w:tc>
        <w:tc>
          <w:tcPr>
            <w:tcW w:w="2800" w:type="pct"/>
            <w:shd w:val="clear" w:color="auto" w:fill="auto"/>
            <w:tcMar>
              <w:left w:w="57" w:type="dxa"/>
              <w:right w:w="57" w:type="dxa"/>
            </w:tcMar>
            <w:vAlign w:val="center"/>
          </w:tcPr>
          <w:p w14:paraId="6AFE3EC8"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Доля проведенных внеплановых проверок, по результатам проведения, которых были выявлены нарушения обязательных требований законодательства в области обеспечения санитарно-эпидемиологического благополучия населения</w:t>
            </w:r>
          </w:p>
        </w:tc>
        <w:tc>
          <w:tcPr>
            <w:tcW w:w="622" w:type="pct"/>
            <w:shd w:val="clear" w:color="auto" w:fill="auto"/>
            <w:tcMar>
              <w:left w:w="57" w:type="dxa"/>
              <w:right w:w="57" w:type="dxa"/>
            </w:tcMar>
            <w:vAlign w:val="center"/>
          </w:tcPr>
          <w:p w14:paraId="36BB5EDD"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проценты</w:t>
            </w:r>
          </w:p>
        </w:tc>
        <w:tc>
          <w:tcPr>
            <w:tcW w:w="455" w:type="pct"/>
            <w:shd w:val="clear" w:color="auto" w:fill="auto"/>
            <w:tcMar>
              <w:left w:w="57" w:type="dxa"/>
              <w:right w:w="57" w:type="dxa"/>
            </w:tcMar>
            <w:vAlign w:val="center"/>
          </w:tcPr>
          <w:p w14:paraId="4D3326D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68,3</w:t>
            </w:r>
          </w:p>
        </w:tc>
        <w:tc>
          <w:tcPr>
            <w:tcW w:w="364" w:type="pct"/>
            <w:tcMar>
              <w:left w:w="57" w:type="dxa"/>
              <w:right w:w="57" w:type="dxa"/>
            </w:tcMar>
            <w:vAlign w:val="center"/>
          </w:tcPr>
          <w:p w14:paraId="3E64F44C"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58</w:t>
            </w:r>
          </w:p>
        </w:tc>
        <w:tc>
          <w:tcPr>
            <w:tcW w:w="460" w:type="pct"/>
            <w:tcMar>
              <w:left w:w="57" w:type="dxa"/>
              <w:right w:w="57" w:type="dxa"/>
            </w:tcMar>
            <w:vAlign w:val="center"/>
          </w:tcPr>
          <w:p w14:paraId="41FCCF5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54</w:t>
            </w:r>
          </w:p>
        </w:tc>
      </w:tr>
      <w:tr w:rsidR="00DC6927" w:rsidRPr="006C066D" w14:paraId="12775AD4" w14:textId="77777777" w:rsidTr="004B08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300" w:type="pct"/>
            <w:shd w:val="clear" w:color="auto" w:fill="auto"/>
            <w:tcMar>
              <w:left w:w="57" w:type="dxa"/>
              <w:right w:w="57" w:type="dxa"/>
            </w:tcMar>
            <w:vAlign w:val="center"/>
          </w:tcPr>
          <w:p w14:paraId="0D105DA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w:t>
            </w:r>
          </w:p>
        </w:tc>
        <w:tc>
          <w:tcPr>
            <w:tcW w:w="2800" w:type="pct"/>
            <w:shd w:val="clear" w:color="auto" w:fill="auto"/>
            <w:tcMar>
              <w:left w:w="57" w:type="dxa"/>
              <w:right w:w="57" w:type="dxa"/>
            </w:tcMar>
            <w:vAlign w:val="center"/>
          </w:tcPr>
          <w:p w14:paraId="47E4A9C7"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Число выявленных нарушений санитарно-эпидемиологических требований</w:t>
            </w:r>
          </w:p>
        </w:tc>
        <w:tc>
          <w:tcPr>
            <w:tcW w:w="622" w:type="pct"/>
            <w:shd w:val="clear" w:color="auto" w:fill="auto"/>
            <w:tcMar>
              <w:left w:w="57" w:type="dxa"/>
              <w:right w:w="57" w:type="dxa"/>
            </w:tcMar>
            <w:vAlign w:val="center"/>
          </w:tcPr>
          <w:p w14:paraId="2A520B4A"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единицы</w:t>
            </w:r>
          </w:p>
        </w:tc>
        <w:tc>
          <w:tcPr>
            <w:tcW w:w="455" w:type="pct"/>
            <w:shd w:val="clear" w:color="auto" w:fill="auto"/>
            <w:tcMar>
              <w:left w:w="57" w:type="dxa"/>
              <w:right w:w="57" w:type="dxa"/>
            </w:tcMar>
            <w:vAlign w:val="center"/>
          </w:tcPr>
          <w:p w14:paraId="2887E11D"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5294</w:t>
            </w:r>
          </w:p>
        </w:tc>
        <w:tc>
          <w:tcPr>
            <w:tcW w:w="364" w:type="pct"/>
            <w:tcMar>
              <w:left w:w="57" w:type="dxa"/>
              <w:right w:w="57" w:type="dxa"/>
            </w:tcMar>
            <w:vAlign w:val="center"/>
          </w:tcPr>
          <w:p w14:paraId="7FD3D718"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1230</w:t>
            </w:r>
          </w:p>
        </w:tc>
        <w:tc>
          <w:tcPr>
            <w:tcW w:w="460" w:type="pct"/>
            <w:tcMar>
              <w:left w:w="57" w:type="dxa"/>
              <w:right w:w="57" w:type="dxa"/>
            </w:tcMar>
            <w:vAlign w:val="center"/>
          </w:tcPr>
          <w:p w14:paraId="7CEFB172"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826</w:t>
            </w:r>
          </w:p>
        </w:tc>
      </w:tr>
      <w:tr w:rsidR="00DC6927" w:rsidRPr="006C066D" w14:paraId="3F0D6D7D" w14:textId="77777777" w:rsidTr="004B08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5000" w:type="pct"/>
            <w:gridSpan w:val="6"/>
            <w:shd w:val="clear" w:color="auto" w:fill="auto"/>
            <w:tcMar>
              <w:left w:w="57" w:type="dxa"/>
              <w:right w:w="57" w:type="dxa"/>
            </w:tcMar>
            <w:vAlign w:val="center"/>
          </w:tcPr>
          <w:p w14:paraId="07E42699" w14:textId="579D54A1" w:rsidR="00DC6927" w:rsidRPr="006C066D" w:rsidRDefault="000D4B90" w:rsidP="007F5364">
            <w:pPr>
              <w:spacing w:after="0" w:line="240" w:lineRule="auto"/>
              <w:ind w:left="57"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2023 году </w:t>
            </w:r>
            <w:r w:rsidR="00B1055B">
              <w:rPr>
                <w:rFonts w:ascii="Times New Roman" w:eastAsia="Times New Roman" w:hAnsi="Times New Roman" w:cs="Times New Roman"/>
                <w:lang w:eastAsia="ru-RU"/>
              </w:rPr>
              <w:t>доли,</w:t>
            </w:r>
            <w:r w:rsidR="0008222F" w:rsidRPr="006C066D">
              <w:rPr>
                <w:rFonts w:ascii="Times New Roman" w:eastAsia="Times New Roman" w:hAnsi="Times New Roman" w:cs="Times New Roman"/>
                <w:lang w:eastAsia="ru-RU"/>
              </w:rPr>
              <w:t xml:space="preserve"> проведенных плановых и внеплановых проверок в структуре </w:t>
            </w:r>
            <w:r>
              <w:rPr>
                <w:rFonts w:ascii="Times New Roman" w:eastAsia="Times New Roman" w:hAnsi="Times New Roman" w:cs="Times New Roman"/>
                <w:lang w:eastAsia="ru-RU"/>
              </w:rPr>
              <w:t>проверок</w:t>
            </w:r>
            <w:r w:rsidR="0008222F" w:rsidRPr="006C066D">
              <w:rPr>
                <w:rFonts w:ascii="Times New Roman" w:eastAsia="Times New Roman" w:hAnsi="Times New Roman" w:cs="Times New Roman"/>
                <w:lang w:eastAsia="ru-RU"/>
              </w:rPr>
              <w:t xml:space="preserve"> составили 34% и 66% соответственно. </w:t>
            </w:r>
          </w:p>
          <w:p w14:paraId="56A97C2B" w14:textId="307D48E3" w:rsidR="00DC6927" w:rsidRPr="006C066D" w:rsidRDefault="0008222F" w:rsidP="007F5364">
            <w:pPr>
              <w:spacing w:after="0" w:line="240" w:lineRule="auto"/>
              <w:ind w:left="57" w:firstLine="708"/>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Доля проведенных в 2023 году плановых пров</w:t>
            </w:r>
            <w:r w:rsidR="000D4B90">
              <w:rPr>
                <w:rFonts w:ascii="Times New Roman" w:eastAsia="Times New Roman" w:hAnsi="Times New Roman" w:cs="Times New Roman"/>
                <w:lang w:eastAsia="ru-RU"/>
              </w:rPr>
              <w:t xml:space="preserve">ерок, по результатам </w:t>
            </w:r>
            <w:r w:rsidR="00B1055B">
              <w:rPr>
                <w:rFonts w:ascii="Times New Roman" w:eastAsia="Times New Roman" w:hAnsi="Times New Roman" w:cs="Times New Roman"/>
                <w:lang w:eastAsia="ru-RU"/>
              </w:rPr>
              <w:t>проведения,</w:t>
            </w:r>
            <w:r w:rsidRPr="006C066D">
              <w:rPr>
                <w:rFonts w:ascii="Times New Roman" w:eastAsia="Times New Roman" w:hAnsi="Times New Roman" w:cs="Times New Roman"/>
                <w:lang w:eastAsia="ru-RU"/>
              </w:rPr>
              <w:t xml:space="preserve"> которых были выявлены нарушения обязательных требований законодательства в области обеспечения санитарно-эпидемиологического благополучия населения, уменьшилась на 25%</w:t>
            </w:r>
            <w:r w:rsidRPr="006C066D">
              <w:rPr>
                <w:rFonts w:ascii="Times New Roman" w:eastAsia="Times New Roman" w:hAnsi="Times New Roman" w:cs="Times New Roman"/>
                <w:lang w:eastAsia="ru-RU"/>
              </w:rPr>
              <w:br/>
              <w:t xml:space="preserve"> </w:t>
            </w:r>
          </w:p>
        </w:tc>
      </w:tr>
    </w:tbl>
    <w:p w14:paraId="012E3585" w14:textId="77777777" w:rsidR="00DC6927" w:rsidRPr="006C066D" w:rsidRDefault="0008222F" w:rsidP="007F5364">
      <w:pPr>
        <w:spacing w:after="0" w:line="240" w:lineRule="auto"/>
        <w:jc w:val="right"/>
        <w:rPr>
          <w:rFonts w:ascii="Times New Roman" w:eastAsia="Times New Roman" w:hAnsi="Times New Roman" w:cs="Times New Roman"/>
          <w:sz w:val="24"/>
          <w:lang w:eastAsia="ru-RU"/>
        </w:rPr>
      </w:pPr>
      <w:r w:rsidRPr="006C066D">
        <w:rPr>
          <w:rFonts w:ascii="Times New Roman" w:eastAsia="Times New Roman" w:hAnsi="Times New Roman" w:cs="Times New Roman"/>
          <w:lang w:eastAsia="ru-RU"/>
        </w:rPr>
        <w:br w:type="page"/>
        <w:t xml:space="preserve">Продолжение таблицы </w:t>
      </w:r>
      <w:r w:rsidR="00E045E9">
        <w:rPr>
          <w:rFonts w:ascii="Times New Roman" w:eastAsia="Times New Roman" w:hAnsi="Times New Roman" w:cs="Times New Roman"/>
          <w:lang w:eastAsia="ru-RU"/>
        </w:rPr>
        <w:t>58</w:t>
      </w:r>
    </w:p>
    <w:p w14:paraId="64C7F260" w14:textId="77777777" w:rsidR="00DC6927" w:rsidRPr="006C066D" w:rsidRDefault="00DC6927" w:rsidP="007F5364">
      <w:pPr>
        <w:spacing w:after="0" w:line="240" w:lineRule="auto"/>
        <w:jc w:val="right"/>
        <w:rPr>
          <w:rFonts w:ascii="Times New Roman" w:eastAsia="Times New Roman" w:hAnsi="Times New Roman" w:cs="Times New Roman"/>
          <w:lang w:eastAsia="ru-RU"/>
        </w:rPr>
      </w:pPr>
    </w:p>
    <w:tbl>
      <w:tblPr>
        <w:tblW w:w="509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557"/>
        <w:gridCol w:w="4847"/>
        <w:gridCol w:w="10"/>
        <w:gridCol w:w="1113"/>
        <w:gridCol w:w="926"/>
        <w:gridCol w:w="1003"/>
        <w:gridCol w:w="774"/>
      </w:tblGrid>
      <w:tr w:rsidR="00DC6927" w:rsidRPr="006C066D" w14:paraId="71A24A80" w14:textId="77777777">
        <w:trPr>
          <w:trHeight w:val="20"/>
          <w:jc w:val="center"/>
        </w:trPr>
        <w:tc>
          <w:tcPr>
            <w:tcW w:w="297" w:type="pct"/>
            <w:vMerge w:val="restart"/>
            <w:shd w:val="clear" w:color="auto" w:fill="auto"/>
            <w:tcMar>
              <w:left w:w="57" w:type="dxa"/>
              <w:right w:w="57" w:type="dxa"/>
            </w:tcMar>
            <w:vAlign w:val="center"/>
          </w:tcPr>
          <w:p w14:paraId="65AA3C84"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п/п</w:t>
            </w:r>
          </w:p>
        </w:tc>
        <w:tc>
          <w:tcPr>
            <w:tcW w:w="2633" w:type="pct"/>
            <w:gridSpan w:val="2"/>
            <w:vMerge w:val="restart"/>
            <w:shd w:val="clear" w:color="auto" w:fill="auto"/>
            <w:tcMar>
              <w:left w:w="57" w:type="dxa"/>
              <w:right w:w="57" w:type="dxa"/>
            </w:tcMar>
            <w:vAlign w:val="center"/>
          </w:tcPr>
          <w:p w14:paraId="4EE091FB"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Показатель</w:t>
            </w:r>
          </w:p>
        </w:tc>
        <w:tc>
          <w:tcPr>
            <w:tcW w:w="604" w:type="pct"/>
            <w:vMerge w:val="restart"/>
            <w:shd w:val="clear" w:color="auto" w:fill="auto"/>
            <w:tcMar>
              <w:left w:w="57" w:type="dxa"/>
              <w:right w:w="57" w:type="dxa"/>
            </w:tcMar>
            <w:vAlign w:val="center"/>
          </w:tcPr>
          <w:p w14:paraId="184D37F5"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1465" w:type="pct"/>
            <w:gridSpan w:val="3"/>
            <w:shd w:val="clear" w:color="auto" w:fill="auto"/>
            <w:tcMar>
              <w:left w:w="57" w:type="dxa"/>
              <w:right w:w="57" w:type="dxa"/>
            </w:tcMar>
            <w:vAlign w:val="center"/>
          </w:tcPr>
          <w:p w14:paraId="65686973"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Годы</w:t>
            </w:r>
          </w:p>
        </w:tc>
      </w:tr>
      <w:tr w:rsidR="00DC6927" w:rsidRPr="006C066D" w14:paraId="1D105F31" w14:textId="77777777">
        <w:trPr>
          <w:trHeight w:val="20"/>
          <w:jc w:val="center"/>
        </w:trPr>
        <w:tc>
          <w:tcPr>
            <w:tcW w:w="297" w:type="pct"/>
            <w:vMerge/>
            <w:shd w:val="clear" w:color="auto" w:fill="auto"/>
            <w:tcMar>
              <w:left w:w="57" w:type="dxa"/>
              <w:right w:w="57" w:type="dxa"/>
            </w:tcMar>
            <w:vAlign w:val="center"/>
          </w:tcPr>
          <w:p w14:paraId="7A10F5A6"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2633" w:type="pct"/>
            <w:gridSpan w:val="2"/>
            <w:vMerge/>
            <w:shd w:val="clear" w:color="auto" w:fill="auto"/>
            <w:tcMar>
              <w:left w:w="57" w:type="dxa"/>
              <w:right w:w="57" w:type="dxa"/>
            </w:tcMar>
            <w:vAlign w:val="center"/>
          </w:tcPr>
          <w:p w14:paraId="77ACE9E5"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604" w:type="pct"/>
            <w:vMerge/>
            <w:shd w:val="clear" w:color="auto" w:fill="auto"/>
            <w:tcMar>
              <w:left w:w="57" w:type="dxa"/>
              <w:right w:w="57" w:type="dxa"/>
            </w:tcMar>
            <w:vAlign w:val="center"/>
          </w:tcPr>
          <w:p w14:paraId="3F95FB7D"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502" w:type="pct"/>
            <w:shd w:val="clear" w:color="auto" w:fill="auto"/>
            <w:tcMar>
              <w:left w:w="57" w:type="dxa"/>
              <w:right w:w="57" w:type="dxa"/>
            </w:tcMar>
            <w:vAlign w:val="center"/>
          </w:tcPr>
          <w:p w14:paraId="77DDC9A4"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202</w:t>
            </w:r>
            <w:r w:rsidRPr="006C066D">
              <w:rPr>
                <w:rFonts w:ascii="Times New Roman" w:eastAsia="Times New Roman" w:hAnsi="Times New Roman" w:cs="Times New Roman"/>
                <w:lang w:val="en-US" w:eastAsia="ru-RU"/>
              </w:rPr>
              <w:t>1</w:t>
            </w:r>
          </w:p>
        </w:tc>
        <w:tc>
          <w:tcPr>
            <w:tcW w:w="544" w:type="pct"/>
            <w:shd w:val="clear" w:color="auto" w:fill="auto"/>
            <w:tcMar>
              <w:left w:w="57" w:type="dxa"/>
              <w:right w:w="57" w:type="dxa"/>
            </w:tcMar>
            <w:vAlign w:val="center"/>
          </w:tcPr>
          <w:p w14:paraId="128D939D"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eastAsia="ru-RU"/>
              </w:rPr>
              <w:t>202</w:t>
            </w:r>
            <w:r w:rsidRPr="006C066D">
              <w:rPr>
                <w:rFonts w:ascii="Times New Roman" w:eastAsia="Times New Roman" w:hAnsi="Times New Roman" w:cs="Times New Roman"/>
                <w:lang w:val="en-US" w:eastAsia="ru-RU"/>
              </w:rPr>
              <w:t>2</w:t>
            </w:r>
          </w:p>
        </w:tc>
        <w:tc>
          <w:tcPr>
            <w:tcW w:w="417" w:type="pct"/>
            <w:shd w:val="clear" w:color="auto" w:fill="auto"/>
            <w:tcMar>
              <w:left w:w="57" w:type="dxa"/>
              <w:right w:w="57" w:type="dxa"/>
            </w:tcMar>
            <w:vAlign w:val="center"/>
          </w:tcPr>
          <w:p w14:paraId="5C64AB66"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202</w:t>
            </w:r>
            <w:r w:rsidRPr="006C066D">
              <w:rPr>
                <w:rFonts w:ascii="Times New Roman" w:eastAsia="Times New Roman" w:hAnsi="Times New Roman" w:cs="Times New Roman"/>
                <w:lang w:val="en-US" w:eastAsia="ru-RU"/>
              </w:rPr>
              <w:t>3</w:t>
            </w:r>
          </w:p>
        </w:tc>
      </w:tr>
      <w:tr w:rsidR="00DC6927" w:rsidRPr="006C066D" w14:paraId="050C5D21" w14:textId="77777777">
        <w:trPr>
          <w:trHeight w:val="20"/>
          <w:jc w:val="center"/>
        </w:trPr>
        <w:tc>
          <w:tcPr>
            <w:tcW w:w="297" w:type="pct"/>
            <w:shd w:val="clear" w:color="auto" w:fill="auto"/>
            <w:tcMar>
              <w:left w:w="57" w:type="dxa"/>
              <w:right w:w="57" w:type="dxa"/>
            </w:tcMar>
            <w:vAlign w:val="center"/>
          </w:tcPr>
          <w:p w14:paraId="1820AD4D"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w:t>
            </w:r>
          </w:p>
        </w:tc>
        <w:tc>
          <w:tcPr>
            <w:tcW w:w="2633" w:type="pct"/>
            <w:gridSpan w:val="2"/>
            <w:shd w:val="clear" w:color="auto" w:fill="auto"/>
            <w:tcMar>
              <w:left w:w="57" w:type="dxa"/>
              <w:right w:w="57" w:type="dxa"/>
            </w:tcMar>
            <w:vAlign w:val="center"/>
          </w:tcPr>
          <w:p w14:paraId="38A515ED"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2</w:t>
            </w:r>
          </w:p>
        </w:tc>
        <w:tc>
          <w:tcPr>
            <w:tcW w:w="604" w:type="pct"/>
            <w:shd w:val="clear" w:color="auto" w:fill="auto"/>
            <w:tcMar>
              <w:left w:w="57" w:type="dxa"/>
              <w:right w:w="57" w:type="dxa"/>
            </w:tcMar>
            <w:vAlign w:val="center"/>
          </w:tcPr>
          <w:p w14:paraId="3046EC5B"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3</w:t>
            </w:r>
          </w:p>
        </w:tc>
        <w:tc>
          <w:tcPr>
            <w:tcW w:w="502" w:type="pct"/>
            <w:shd w:val="clear" w:color="auto" w:fill="auto"/>
            <w:tcMar>
              <w:left w:w="57" w:type="dxa"/>
              <w:right w:w="57" w:type="dxa"/>
            </w:tcMar>
            <w:vAlign w:val="center"/>
          </w:tcPr>
          <w:p w14:paraId="2BE62EEF"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4</w:t>
            </w:r>
          </w:p>
        </w:tc>
        <w:tc>
          <w:tcPr>
            <w:tcW w:w="544" w:type="pct"/>
            <w:shd w:val="clear" w:color="auto" w:fill="auto"/>
            <w:tcMar>
              <w:left w:w="57" w:type="dxa"/>
              <w:right w:w="57" w:type="dxa"/>
            </w:tcMar>
            <w:vAlign w:val="center"/>
          </w:tcPr>
          <w:p w14:paraId="38A3526D"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w:t>
            </w:r>
          </w:p>
        </w:tc>
        <w:tc>
          <w:tcPr>
            <w:tcW w:w="417" w:type="pct"/>
            <w:shd w:val="clear" w:color="auto" w:fill="auto"/>
            <w:tcMar>
              <w:left w:w="57" w:type="dxa"/>
              <w:right w:w="57" w:type="dxa"/>
            </w:tcMar>
            <w:vAlign w:val="center"/>
          </w:tcPr>
          <w:p w14:paraId="6C9E0400"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6</w:t>
            </w:r>
          </w:p>
        </w:tc>
      </w:tr>
      <w:tr w:rsidR="00DC6927" w:rsidRPr="006C066D" w14:paraId="57860C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5000" w:type="pct"/>
            <w:gridSpan w:val="7"/>
            <w:shd w:val="clear" w:color="auto" w:fill="auto"/>
            <w:tcMar>
              <w:left w:w="57" w:type="dxa"/>
              <w:right w:w="57" w:type="dxa"/>
            </w:tcMar>
            <w:vAlign w:val="center"/>
          </w:tcPr>
          <w:p w14:paraId="465D6878" w14:textId="77777777" w:rsidR="00DC6927" w:rsidRPr="006C066D" w:rsidRDefault="0008222F" w:rsidP="007F5364">
            <w:pPr>
              <w:spacing w:after="0" w:line="240" w:lineRule="auto"/>
              <w:ind w:left="57" w:hanging="57"/>
              <w:jc w:val="both"/>
              <w:rPr>
                <w:rFonts w:ascii="Times New Roman" w:eastAsia="Times New Roman" w:hAnsi="Times New Roman" w:cs="Times New Roman"/>
                <w:szCs w:val="24"/>
                <w:lang w:eastAsia="ru-RU"/>
              </w:rPr>
            </w:pPr>
            <w:r w:rsidRPr="006C066D">
              <w:rPr>
                <w:rFonts w:ascii="Times New Roman" w:eastAsia="Times New Roman" w:hAnsi="Times New Roman" w:cs="Times New Roman"/>
                <w:szCs w:val="24"/>
                <w:lang w:eastAsia="ru-RU"/>
              </w:rPr>
              <w:t xml:space="preserve">в сравнении с 2022 годом и составила 66% против 91%. </w:t>
            </w:r>
          </w:p>
          <w:p w14:paraId="087DA741" w14:textId="48BF494E" w:rsidR="00DC6927" w:rsidRPr="006C066D" w:rsidRDefault="0008222F" w:rsidP="007F5364">
            <w:pPr>
              <w:spacing w:after="0" w:line="240" w:lineRule="auto"/>
              <w:ind w:left="57" w:firstLine="708"/>
              <w:jc w:val="both"/>
              <w:rPr>
                <w:rFonts w:ascii="Times New Roman" w:eastAsia="Times New Roman" w:hAnsi="Times New Roman" w:cs="Times New Roman"/>
                <w:sz w:val="20"/>
                <w:lang w:eastAsia="ru-RU"/>
              </w:rPr>
            </w:pPr>
            <w:r w:rsidRPr="006C066D">
              <w:rPr>
                <w:rFonts w:ascii="Times New Roman" w:eastAsia="Times New Roman" w:hAnsi="Times New Roman" w:cs="Times New Roman"/>
                <w:szCs w:val="24"/>
                <w:lang w:eastAsia="ru-RU"/>
              </w:rPr>
              <w:t>На 10,3% снизилась доля проводимых внеплановых пров</w:t>
            </w:r>
            <w:r w:rsidR="000D4B90">
              <w:rPr>
                <w:rFonts w:ascii="Times New Roman" w:eastAsia="Times New Roman" w:hAnsi="Times New Roman" w:cs="Times New Roman"/>
                <w:szCs w:val="24"/>
                <w:lang w:eastAsia="ru-RU"/>
              </w:rPr>
              <w:t xml:space="preserve">ерок, по результатам </w:t>
            </w:r>
            <w:r w:rsidR="00B1055B">
              <w:rPr>
                <w:rFonts w:ascii="Times New Roman" w:eastAsia="Times New Roman" w:hAnsi="Times New Roman" w:cs="Times New Roman"/>
                <w:szCs w:val="24"/>
                <w:lang w:eastAsia="ru-RU"/>
              </w:rPr>
              <w:t>проведения,</w:t>
            </w:r>
            <w:r w:rsidRPr="006C066D">
              <w:rPr>
                <w:rFonts w:ascii="Times New Roman" w:eastAsia="Times New Roman" w:hAnsi="Times New Roman" w:cs="Times New Roman"/>
                <w:szCs w:val="24"/>
                <w:lang w:eastAsia="ru-RU"/>
              </w:rPr>
              <w:t xml:space="preserve"> которых выявлены нарушения обязательных требований законодательства в области обеспечения санитарно-эпидемиологического благополучия населения</w:t>
            </w:r>
            <w:r w:rsidR="000D4B90">
              <w:rPr>
                <w:rFonts w:ascii="Times New Roman" w:eastAsia="Times New Roman" w:hAnsi="Times New Roman" w:cs="Times New Roman"/>
                <w:szCs w:val="24"/>
                <w:lang w:eastAsia="ru-RU"/>
              </w:rPr>
              <w:t>,</w:t>
            </w:r>
            <w:r w:rsidRPr="006C066D">
              <w:rPr>
                <w:rFonts w:ascii="Times New Roman" w:eastAsia="Times New Roman" w:hAnsi="Times New Roman" w:cs="Times New Roman"/>
                <w:szCs w:val="24"/>
                <w:lang w:eastAsia="ru-RU"/>
              </w:rPr>
              <w:t xml:space="preserve"> в 2022 году составила 58% против 68,3% в 2021 году.</w:t>
            </w:r>
          </w:p>
        </w:tc>
      </w:tr>
      <w:tr w:rsidR="00DC6927" w:rsidRPr="006C066D" w14:paraId="660106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shd w:val="clear" w:color="auto" w:fill="auto"/>
            <w:tcMar>
              <w:left w:w="57" w:type="dxa"/>
              <w:right w:w="57" w:type="dxa"/>
            </w:tcMar>
            <w:vAlign w:val="center"/>
          </w:tcPr>
          <w:p w14:paraId="4C894BB4"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6</w:t>
            </w:r>
          </w:p>
        </w:tc>
        <w:tc>
          <w:tcPr>
            <w:tcW w:w="2633" w:type="pct"/>
            <w:gridSpan w:val="2"/>
            <w:shd w:val="clear" w:color="auto" w:fill="auto"/>
            <w:tcMar>
              <w:left w:w="57" w:type="dxa"/>
              <w:right w:w="57" w:type="dxa"/>
            </w:tcMar>
            <w:vAlign w:val="center"/>
          </w:tcPr>
          <w:p w14:paraId="4A2A1155"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Число составленных протоколов об административном правонарушении</w:t>
            </w:r>
          </w:p>
        </w:tc>
        <w:tc>
          <w:tcPr>
            <w:tcW w:w="604" w:type="pct"/>
            <w:shd w:val="clear" w:color="auto" w:fill="auto"/>
            <w:tcMar>
              <w:left w:w="57" w:type="dxa"/>
              <w:right w:w="57" w:type="dxa"/>
            </w:tcMar>
            <w:vAlign w:val="center"/>
          </w:tcPr>
          <w:p w14:paraId="4AE7B4A8"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единицы</w:t>
            </w:r>
          </w:p>
        </w:tc>
        <w:tc>
          <w:tcPr>
            <w:tcW w:w="502" w:type="pct"/>
            <w:shd w:val="clear" w:color="auto" w:fill="auto"/>
            <w:tcMar>
              <w:left w:w="57" w:type="dxa"/>
              <w:right w:w="57" w:type="dxa"/>
            </w:tcMar>
            <w:vAlign w:val="center"/>
          </w:tcPr>
          <w:p w14:paraId="360A7583"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1200</w:t>
            </w:r>
          </w:p>
        </w:tc>
        <w:tc>
          <w:tcPr>
            <w:tcW w:w="544" w:type="pct"/>
            <w:tcMar>
              <w:left w:w="57" w:type="dxa"/>
              <w:right w:w="57" w:type="dxa"/>
            </w:tcMar>
            <w:vAlign w:val="center"/>
          </w:tcPr>
          <w:p w14:paraId="4A4AEC52"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538</w:t>
            </w:r>
          </w:p>
        </w:tc>
        <w:tc>
          <w:tcPr>
            <w:tcW w:w="417" w:type="pct"/>
            <w:tcMar>
              <w:left w:w="57" w:type="dxa"/>
              <w:right w:w="57" w:type="dxa"/>
            </w:tcMar>
            <w:vAlign w:val="center"/>
          </w:tcPr>
          <w:p w14:paraId="3758D570"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178</w:t>
            </w:r>
          </w:p>
        </w:tc>
      </w:tr>
      <w:tr w:rsidR="00DC6927" w:rsidRPr="006C066D" w14:paraId="098A7C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shd w:val="clear" w:color="auto" w:fill="auto"/>
            <w:tcMar>
              <w:left w:w="57" w:type="dxa"/>
              <w:right w:w="57" w:type="dxa"/>
            </w:tcMar>
            <w:vAlign w:val="center"/>
          </w:tcPr>
          <w:p w14:paraId="506CBE27"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7</w:t>
            </w:r>
          </w:p>
        </w:tc>
        <w:tc>
          <w:tcPr>
            <w:tcW w:w="2633" w:type="pct"/>
            <w:gridSpan w:val="2"/>
            <w:shd w:val="clear" w:color="auto" w:fill="auto"/>
            <w:tcMar>
              <w:left w:w="57" w:type="dxa"/>
              <w:right w:w="57" w:type="dxa"/>
            </w:tcMar>
            <w:vAlign w:val="center"/>
          </w:tcPr>
          <w:p w14:paraId="76C7C62A"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Число вынесенных постановлений о назначении административного наказания</w:t>
            </w:r>
          </w:p>
        </w:tc>
        <w:tc>
          <w:tcPr>
            <w:tcW w:w="604" w:type="pct"/>
            <w:shd w:val="clear" w:color="auto" w:fill="auto"/>
            <w:tcMar>
              <w:left w:w="57" w:type="dxa"/>
              <w:right w:w="57" w:type="dxa"/>
            </w:tcMar>
            <w:vAlign w:val="center"/>
          </w:tcPr>
          <w:p w14:paraId="690A3DF4"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единицы</w:t>
            </w:r>
          </w:p>
        </w:tc>
        <w:tc>
          <w:tcPr>
            <w:tcW w:w="502" w:type="pct"/>
            <w:shd w:val="clear" w:color="auto" w:fill="auto"/>
            <w:tcMar>
              <w:left w:w="57" w:type="dxa"/>
              <w:right w:w="57" w:type="dxa"/>
            </w:tcMar>
            <w:vAlign w:val="center"/>
          </w:tcPr>
          <w:p w14:paraId="48F7ADDB"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1068</w:t>
            </w:r>
          </w:p>
        </w:tc>
        <w:tc>
          <w:tcPr>
            <w:tcW w:w="544" w:type="pct"/>
            <w:tcMar>
              <w:left w:w="57" w:type="dxa"/>
              <w:right w:w="57" w:type="dxa"/>
            </w:tcMar>
            <w:vAlign w:val="center"/>
          </w:tcPr>
          <w:p w14:paraId="60D579D5"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540</w:t>
            </w:r>
          </w:p>
        </w:tc>
        <w:tc>
          <w:tcPr>
            <w:tcW w:w="417" w:type="pct"/>
            <w:tcMar>
              <w:left w:w="57" w:type="dxa"/>
              <w:right w:w="57" w:type="dxa"/>
            </w:tcMar>
            <w:vAlign w:val="center"/>
          </w:tcPr>
          <w:p w14:paraId="78AFC0F5"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206</w:t>
            </w:r>
          </w:p>
        </w:tc>
      </w:tr>
      <w:tr w:rsidR="00DC6927" w:rsidRPr="006C066D" w14:paraId="147DEA4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vMerge w:val="restart"/>
            <w:tcBorders>
              <w:bottom w:val="nil"/>
            </w:tcBorders>
            <w:shd w:val="clear" w:color="auto" w:fill="auto"/>
            <w:tcMar>
              <w:left w:w="57" w:type="dxa"/>
              <w:right w:w="57" w:type="dxa"/>
            </w:tcMar>
            <w:vAlign w:val="center"/>
          </w:tcPr>
          <w:p w14:paraId="20D2550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8</w:t>
            </w:r>
          </w:p>
        </w:tc>
        <w:tc>
          <w:tcPr>
            <w:tcW w:w="2627" w:type="pct"/>
            <w:tcBorders>
              <w:bottom w:val="nil"/>
            </w:tcBorders>
            <w:shd w:val="clear" w:color="auto" w:fill="auto"/>
            <w:tcMar>
              <w:left w:w="57" w:type="dxa"/>
              <w:right w:w="57" w:type="dxa"/>
            </w:tcMar>
            <w:vAlign w:val="center"/>
          </w:tcPr>
          <w:p w14:paraId="4013D0F1"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Доля вынесенных постановлений о назначении административного наказания в виде предупреждения,</w:t>
            </w:r>
          </w:p>
          <w:p w14:paraId="534395A0"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в том числе по субъектам надзора:</w:t>
            </w:r>
          </w:p>
        </w:tc>
        <w:tc>
          <w:tcPr>
            <w:tcW w:w="610" w:type="pct"/>
            <w:gridSpan w:val="2"/>
            <w:vMerge w:val="restart"/>
            <w:tcBorders>
              <w:bottom w:val="nil"/>
            </w:tcBorders>
            <w:shd w:val="clear" w:color="auto" w:fill="auto"/>
            <w:tcMar>
              <w:left w:w="57" w:type="dxa"/>
              <w:right w:w="57" w:type="dxa"/>
            </w:tcMar>
            <w:vAlign w:val="center"/>
          </w:tcPr>
          <w:p w14:paraId="62D0006D"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проценты</w:t>
            </w:r>
          </w:p>
        </w:tc>
        <w:tc>
          <w:tcPr>
            <w:tcW w:w="502" w:type="pct"/>
            <w:tcBorders>
              <w:bottom w:val="nil"/>
            </w:tcBorders>
            <w:shd w:val="clear" w:color="auto" w:fill="auto"/>
            <w:tcMar>
              <w:left w:w="57" w:type="dxa"/>
              <w:right w:w="57" w:type="dxa"/>
            </w:tcMar>
          </w:tcPr>
          <w:p w14:paraId="60AD459D"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p w14:paraId="72548713"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p w14:paraId="2FCEEB73"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5,8</w:t>
            </w:r>
          </w:p>
          <w:p w14:paraId="302B64E2"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p w14:paraId="0BC9FE3B" w14:textId="77777777" w:rsidR="00DC6927" w:rsidRPr="006C066D" w:rsidRDefault="00DC6927" w:rsidP="007F5364">
            <w:pPr>
              <w:spacing w:beforeLines="20" w:before="48" w:after="0" w:line="240" w:lineRule="auto"/>
              <w:rPr>
                <w:rFonts w:ascii="Times New Roman" w:eastAsia="Times New Roman" w:hAnsi="Times New Roman" w:cs="Times New Roman"/>
                <w:lang w:eastAsia="ru-RU"/>
              </w:rPr>
            </w:pPr>
          </w:p>
        </w:tc>
        <w:tc>
          <w:tcPr>
            <w:tcW w:w="544" w:type="pct"/>
            <w:tcBorders>
              <w:bottom w:val="nil"/>
            </w:tcBorders>
            <w:tcMar>
              <w:left w:w="57" w:type="dxa"/>
              <w:right w:w="57" w:type="dxa"/>
            </w:tcMar>
          </w:tcPr>
          <w:p w14:paraId="5F2AE5E3" w14:textId="77777777" w:rsidR="00DC6927" w:rsidRPr="006C066D" w:rsidRDefault="00DC6927" w:rsidP="007F5364">
            <w:pPr>
              <w:spacing w:beforeLines="20" w:before="48" w:after="0" w:line="240" w:lineRule="auto"/>
              <w:rPr>
                <w:rFonts w:ascii="Times New Roman" w:eastAsia="Times New Roman" w:hAnsi="Times New Roman" w:cs="Times New Roman"/>
                <w:lang w:eastAsia="ru-RU"/>
              </w:rPr>
            </w:pPr>
          </w:p>
          <w:p w14:paraId="0BC2281C" w14:textId="77777777" w:rsidR="00DC6927" w:rsidRPr="006C066D" w:rsidRDefault="00DC6927" w:rsidP="007F5364">
            <w:pPr>
              <w:spacing w:beforeLines="20" w:before="48" w:after="0" w:line="240" w:lineRule="auto"/>
              <w:rPr>
                <w:rFonts w:ascii="Times New Roman" w:eastAsia="Times New Roman" w:hAnsi="Times New Roman" w:cs="Times New Roman"/>
                <w:lang w:eastAsia="ru-RU"/>
              </w:rPr>
            </w:pPr>
          </w:p>
          <w:p w14:paraId="32896A34" w14:textId="77777777" w:rsidR="00DC6927" w:rsidRPr="006C066D" w:rsidRDefault="0008222F" w:rsidP="007F5364">
            <w:pPr>
              <w:spacing w:beforeLines="20" w:before="48" w:after="0" w:line="240" w:lineRule="auto"/>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9,0</w:t>
            </w:r>
          </w:p>
        </w:tc>
        <w:tc>
          <w:tcPr>
            <w:tcW w:w="417" w:type="pct"/>
            <w:tcBorders>
              <w:bottom w:val="nil"/>
            </w:tcBorders>
            <w:tcMar>
              <w:left w:w="57" w:type="dxa"/>
              <w:right w:w="57" w:type="dxa"/>
            </w:tcMar>
          </w:tcPr>
          <w:p w14:paraId="5CBC10ED" w14:textId="77777777" w:rsidR="00DC6927" w:rsidRPr="006C066D" w:rsidRDefault="00DC6927" w:rsidP="007F5364">
            <w:pPr>
              <w:spacing w:beforeLines="20" w:before="48" w:after="0" w:line="240" w:lineRule="auto"/>
              <w:jc w:val="center"/>
              <w:rPr>
                <w:rFonts w:ascii="Times New Roman" w:eastAsia="Times New Roman" w:hAnsi="Times New Roman" w:cs="Times New Roman"/>
                <w:lang w:eastAsia="ru-RU"/>
              </w:rPr>
            </w:pPr>
          </w:p>
          <w:p w14:paraId="35E22B3D" w14:textId="77777777" w:rsidR="00DC6927" w:rsidRPr="006C066D" w:rsidRDefault="00DC6927" w:rsidP="007F5364">
            <w:pPr>
              <w:spacing w:beforeLines="20" w:before="48" w:after="0" w:line="240" w:lineRule="auto"/>
              <w:jc w:val="center"/>
              <w:rPr>
                <w:rFonts w:ascii="Times New Roman" w:eastAsia="Times New Roman" w:hAnsi="Times New Roman" w:cs="Times New Roman"/>
                <w:lang w:eastAsia="ru-RU"/>
              </w:rPr>
            </w:pPr>
          </w:p>
          <w:p w14:paraId="40A1A684" w14:textId="77777777" w:rsidR="00DC6927" w:rsidRPr="006C066D" w:rsidRDefault="0008222F" w:rsidP="007F5364">
            <w:pPr>
              <w:spacing w:beforeLines="20" w:before="48" w:after="0" w:line="240" w:lineRule="auto"/>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35</w:t>
            </w:r>
          </w:p>
        </w:tc>
      </w:tr>
      <w:tr w:rsidR="00DC6927" w:rsidRPr="006C066D" w14:paraId="1B3C98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vMerge/>
            <w:tcBorders>
              <w:top w:val="nil"/>
              <w:bottom w:val="nil"/>
            </w:tcBorders>
            <w:shd w:val="clear" w:color="auto" w:fill="auto"/>
            <w:tcMar>
              <w:left w:w="57" w:type="dxa"/>
              <w:right w:w="57" w:type="dxa"/>
            </w:tcMar>
            <w:vAlign w:val="center"/>
          </w:tcPr>
          <w:p w14:paraId="3D9059FD"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2627" w:type="pct"/>
            <w:tcBorders>
              <w:top w:val="nil"/>
              <w:bottom w:val="nil"/>
            </w:tcBorders>
            <w:shd w:val="clear" w:color="auto" w:fill="auto"/>
            <w:tcMar>
              <w:left w:w="57" w:type="dxa"/>
              <w:right w:w="57" w:type="dxa"/>
            </w:tcMar>
            <w:vAlign w:val="center"/>
          </w:tcPr>
          <w:p w14:paraId="65D91659"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на граждан</w:t>
            </w:r>
          </w:p>
        </w:tc>
        <w:tc>
          <w:tcPr>
            <w:tcW w:w="610" w:type="pct"/>
            <w:gridSpan w:val="2"/>
            <w:vMerge/>
            <w:tcBorders>
              <w:top w:val="nil"/>
              <w:bottom w:val="nil"/>
            </w:tcBorders>
            <w:shd w:val="clear" w:color="auto" w:fill="auto"/>
            <w:tcMar>
              <w:left w:w="57" w:type="dxa"/>
              <w:right w:w="57" w:type="dxa"/>
            </w:tcMar>
            <w:vAlign w:val="center"/>
          </w:tcPr>
          <w:p w14:paraId="543B538F"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502" w:type="pct"/>
            <w:tcBorders>
              <w:top w:val="nil"/>
              <w:bottom w:val="nil"/>
            </w:tcBorders>
            <w:shd w:val="clear" w:color="auto" w:fill="auto"/>
            <w:tcMar>
              <w:left w:w="57" w:type="dxa"/>
              <w:right w:w="57" w:type="dxa"/>
            </w:tcMar>
          </w:tcPr>
          <w:p w14:paraId="03017F20"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w:t>
            </w:r>
          </w:p>
        </w:tc>
        <w:tc>
          <w:tcPr>
            <w:tcW w:w="544" w:type="pct"/>
            <w:tcBorders>
              <w:top w:val="nil"/>
              <w:bottom w:val="nil"/>
            </w:tcBorders>
            <w:tcMar>
              <w:left w:w="57" w:type="dxa"/>
              <w:right w:w="57" w:type="dxa"/>
            </w:tcMar>
          </w:tcPr>
          <w:p w14:paraId="6B76B0DC"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w:t>
            </w:r>
          </w:p>
        </w:tc>
        <w:tc>
          <w:tcPr>
            <w:tcW w:w="417" w:type="pct"/>
            <w:tcBorders>
              <w:top w:val="nil"/>
              <w:bottom w:val="nil"/>
            </w:tcBorders>
            <w:tcMar>
              <w:left w:w="57" w:type="dxa"/>
              <w:right w:w="57" w:type="dxa"/>
            </w:tcMar>
          </w:tcPr>
          <w:p w14:paraId="436BD7A4"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0</w:t>
            </w:r>
          </w:p>
        </w:tc>
      </w:tr>
      <w:tr w:rsidR="00DC6927" w:rsidRPr="006C066D" w14:paraId="6B074F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vMerge/>
            <w:tcBorders>
              <w:top w:val="nil"/>
              <w:bottom w:val="nil"/>
            </w:tcBorders>
            <w:shd w:val="clear" w:color="auto" w:fill="auto"/>
            <w:tcMar>
              <w:left w:w="57" w:type="dxa"/>
              <w:right w:w="57" w:type="dxa"/>
            </w:tcMar>
            <w:vAlign w:val="center"/>
          </w:tcPr>
          <w:p w14:paraId="7EBCE659"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2627" w:type="pct"/>
            <w:tcBorders>
              <w:top w:val="nil"/>
              <w:bottom w:val="nil"/>
            </w:tcBorders>
            <w:shd w:val="clear" w:color="auto" w:fill="auto"/>
            <w:tcMar>
              <w:left w:w="57" w:type="dxa"/>
              <w:right w:w="57" w:type="dxa"/>
            </w:tcMar>
            <w:vAlign w:val="center"/>
          </w:tcPr>
          <w:p w14:paraId="2FDDD40D"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на должностных лиц</w:t>
            </w:r>
          </w:p>
        </w:tc>
        <w:tc>
          <w:tcPr>
            <w:tcW w:w="610" w:type="pct"/>
            <w:gridSpan w:val="2"/>
            <w:vMerge/>
            <w:tcBorders>
              <w:top w:val="nil"/>
              <w:bottom w:val="nil"/>
            </w:tcBorders>
            <w:shd w:val="clear" w:color="auto" w:fill="auto"/>
            <w:tcMar>
              <w:left w:w="57" w:type="dxa"/>
              <w:right w:w="57" w:type="dxa"/>
            </w:tcMar>
            <w:vAlign w:val="center"/>
          </w:tcPr>
          <w:p w14:paraId="6C1CC9F7"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502" w:type="pct"/>
            <w:tcBorders>
              <w:top w:val="nil"/>
              <w:bottom w:val="nil"/>
            </w:tcBorders>
            <w:shd w:val="clear" w:color="auto" w:fill="auto"/>
            <w:tcMar>
              <w:left w:w="57" w:type="dxa"/>
              <w:right w:w="57" w:type="dxa"/>
            </w:tcMar>
          </w:tcPr>
          <w:p w14:paraId="277D015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w:t>
            </w:r>
          </w:p>
        </w:tc>
        <w:tc>
          <w:tcPr>
            <w:tcW w:w="544" w:type="pct"/>
            <w:tcBorders>
              <w:top w:val="nil"/>
              <w:bottom w:val="nil"/>
            </w:tcBorders>
            <w:tcMar>
              <w:left w:w="57" w:type="dxa"/>
              <w:right w:w="57" w:type="dxa"/>
            </w:tcMar>
          </w:tcPr>
          <w:p w14:paraId="01AA37B6"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75,5</w:t>
            </w:r>
          </w:p>
        </w:tc>
        <w:tc>
          <w:tcPr>
            <w:tcW w:w="417" w:type="pct"/>
            <w:tcBorders>
              <w:top w:val="nil"/>
              <w:bottom w:val="nil"/>
            </w:tcBorders>
            <w:tcMar>
              <w:left w:w="57" w:type="dxa"/>
              <w:right w:w="57" w:type="dxa"/>
            </w:tcMar>
          </w:tcPr>
          <w:p w14:paraId="7A27FC4F"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69</w:t>
            </w:r>
          </w:p>
        </w:tc>
      </w:tr>
      <w:tr w:rsidR="00DC6927" w:rsidRPr="006C066D" w14:paraId="7899F25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vMerge/>
            <w:tcBorders>
              <w:top w:val="nil"/>
              <w:bottom w:val="nil"/>
            </w:tcBorders>
            <w:shd w:val="clear" w:color="auto" w:fill="auto"/>
            <w:tcMar>
              <w:left w:w="57" w:type="dxa"/>
              <w:right w:w="57" w:type="dxa"/>
            </w:tcMar>
            <w:vAlign w:val="center"/>
          </w:tcPr>
          <w:p w14:paraId="12847693"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2627" w:type="pct"/>
            <w:tcBorders>
              <w:top w:val="nil"/>
              <w:bottom w:val="nil"/>
            </w:tcBorders>
            <w:shd w:val="clear" w:color="auto" w:fill="auto"/>
            <w:tcMar>
              <w:left w:w="57" w:type="dxa"/>
              <w:right w:w="57" w:type="dxa"/>
            </w:tcMar>
            <w:vAlign w:val="center"/>
          </w:tcPr>
          <w:p w14:paraId="7EC5937B"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на индивидуальных предпринимателей</w:t>
            </w:r>
          </w:p>
        </w:tc>
        <w:tc>
          <w:tcPr>
            <w:tcW w:w="610" w:type="pct"/>
            <w:gridSpan w:val="2"/>
            <w:vMerge/>
            <w:tcBorders>
              <w:top w:val="nil"/>
              <w:bottom w:val="nil"/>
            </w:tcBorders>
            <w:shd w:val="clear" w:color="auto" w:fill="auto"/>
            <w:tcMar>
              <w:left w:w="57" w:type="dxa"/>
              <w:right w:w="57" w:type="dxa"/>
            </w:tcMar>
            <w:vAlign w:val="center"/>
          </w:tcPr>
          <w:p w14:paraId="7CB7CAB8"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502" w:type="pct"/>
            <w:tcBorders>
              <w:top w:val="nil"/>
              <w:bottom w:val="nil"/>
            </w:tcBorders>
            <w:shd w:val="clear" w:color="auto" w:fill="auto"/>
            <w:tcMar>
              <w:left w:w="57" w:type="dxa"/>
              <w:right w:w="57" w:type="dxa"/>
            </w:tcMar>
          </w:tcPr>
          <w:p w14:paraId="31E8EA8F"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2,2</w:t>
            </w:r>
          </w:p>
        </w:tc>
        <w:tc>
          <w:tcPr>
            <w:tcW w:w="544" w:type="pct"/>
            <w:tcBorders>
              <w:top w:val="nil"/>
              <w:bottom w:val="nil"/>
            </w:tcBorders>
            <w:tcMar>
              <w:left w:w="57" w:type="dxa"/>
              <w:right w:w="57" w:type="dxa"/>
            </w:tcMar>
          </w:tcPr>
          <w:p w14:paraId="4F7B3136"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18,4</w:t>
            </w:r>
          </w:p>
        </w:tc>
        <w:tc>
          <w:tcPr>
            <w:tcW w:w="417" w:type="pct"/>
            <w:tcBorders>
              <w:top w:val="nil"/>
              <w:bottom w:val="nil"/>
            </w:tcBorders>
            <w:tcMar>
              <w:left w:w="57" w:type="dxa"/>
              <w:right w:w="57" w:type="dxa"/>
            </w:tcMar>
          </w:tcPr>
          <w:p w14:paraId="441BC679"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7</w:t>
            </w:r>
          </w:p>
        </w:tc>
      </w:tr>
      <w:tr w:rsidR="00DC6927" w:rsidRPr="006C066D" w14:paraId="3CB150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297" w:type="pct"/>
            <w:vMerge/>
            <w:tcBorders>
              <w:top w:val="nil"/>
            </w:tcBorders>
            <w:shd w:val="clear" w:color="auto" w:fill="auto"/>
            <w:tcMar>
              <w:left w:w="57" w:type="dxa"/>
              <w:right w:w="57" w:type="dxa"/>
            </w:tcMar>
            <w:vAlign w:val="center"/>
          </w:tcPr>
          <w:p w14:paraId="44F2BA0A"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2627" w:type="pct"/>
            <w:tcBorders>
              <w:top w:val="nil"/>
              <w:bottom w:val="single" w:sz="4" w:space="0" w:color="auto"/>
            </w:tcBorders>
            <w:shd w:val="clear" w:color="auto" w:fill="auto"/>
            <w:tcMar>
              <w:left w:w="57" w:type="dxa"/>
              <w:right w:w="57" w:type="dxa"/>
            </w:tcMar>
            <w:vAlign w:val="center"/>
          </w:tcPr>
          <w:p w14:paraId="2ED7E195"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на юридических лиц</w:t>
            </w:r>
          </w:p>
        </w:tc>
        <w:tc>
          <w:tcPr>
            <w:tcW w:w="610" w:type="pct"/>
            <w:gridSpan w:val="2"/>
            <w:vMerge/>
            <w:tcBorders>
              <w:top w:val="nil"/>
              <w:bottom w:val="single" w:sz="4" w:space="0" w:color="auto"/>
            </w:tcBorders>
            <w:shd w:val="clear" w:color="auto" w:fill="auto"/>
            <w:tcMar>
              <w:left w:w="57" w:type="dxa"/>
              <w:right w:w="57" w:type="dxa"/>
            </w:tcMar>
            <w:vAlign w:val="center"/>
          </w:tcPr>
          <w:p w14:paraId="2AF5E3B4"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502" w:type="pct"/>
            <w:tcBorders>
              <w:top w:val="nil"/>
              <w:bottom w:val="single" w:sz="4" w:space="0" w:color="auto"/>
            </w:tcBorders>
            <w:shd w:val="clear" w:color="auto" w:fill="auto"/>
            <w:tcMar>
              <w:left w:w="57" w:type="dxa"/>
              <w:right w:w="57" w:type="dxa"/>
            </w:tcMar>
          </w:tcPr>
          <w:p w14:paraId="362D2A50"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6,4</w:t>
            </w:r>
          </w:p>
        </w:tc>
        <w:tc>
          <w:tcPr>
            <w:tcW w:w="544" w:type="pct"/>
            <w:tcBorders>
              <w:top w:val="nil"/>
              <w:bottom w:val="single" w:sz="4" w:space="0" w:color="auto"/>
            </w:tcBorders>
            <w:tcMar>
              <w:left w:w="57" w:type="dxa"/>
              <w:right w:w="57" w:type="dxa"/>
            </w:tcMar>
          </w:tcPr>
          <w:p w14:paraId="7DBD0232"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6,1</w:t>
            </w:r>
          </w:p>
        </w:tc>
        <w:tc>
          <w:tcPr>
            <w:tcW w:w="417" w:type="pct"/>
            <w:tcBorders>
              <w:top w:val="nil"/>
              <w:bottom w:val="single" w:sz="4" w:space="0" w:color="auto"/>
            </w:tcBorders>
            <w:tcMar>
              <w:left w:w="57" w:type="dxa"/>
              <w:right w:w="57" w:type="dxa"/>
            </w:tcMar>
          </w:tcPr>
          <w:p w14:paraId="570A2EC6"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24</w:t>
            </w:r>
          </w:p>
        </w:tc>
      </w:tr>
      <w:tr w:rsidR="00DC6927" w:rsidRPr="006C066D" w14:paraId="621547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vMerge w:val="restart"/>
            <w:tcBorders>
              <w:right w:val="single" w:sz="4" w:space="0" w:color="auto"/>
            </w:tcBorders>
            <w:shd w:val="clear" w:color="auto" w:fill="auto"/>
            <w:tcMar>
              <w:left w:w="57" w:type="dxa"/>
              <w:right w:w="57" w:type="dxa"/>
            </w:tcMar>
            <w:vAlign w:val="center"/>
          </w:tcPr>
          <w:p w14:paraId="7968228B"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9</w:t>
            </w:r>
          </w:p>
        </w:tc>
        <w:tc>
          <w:tcPr>
            <w:tcW w:w="2627" w:type="pct"/>
            <w:tcBorders>
              <w:top w:val="single" w:sz="4" w:space="0" w:color="auto"/>
              <w:left w:val="single" w:sz="4" w:space="0" w:color="auto"/>
              <w:bottom w:val="nil"/>
              <w:right w:val="single" w:sz="4" w:space="0" w:color="auto"/>
            </w:tcBorders>
            <w:shd w:val="clear" w:color="auto" w:fill="auto"/>
            <w:tcMar>
              <w:left w:w="57" w:type="dxa"/>
              <w:right w:w="57" w:type="dxa"/>
            </w:tcMar>
            <w:vAlign w:val="center"/>
          </w:tcPr>
          <w:p w14:paraId="2B021560"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Доля вынесенных постановлений о назначении административного наказания в виде административного штрафа,</w:t>
            </w:r>
          </w:p>
          <w:p w14:paraId="09FAC67D"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в том числе по субъектам надзора:</w:t>
            </w:r>
          </w:p>
        </w:tc>
        <w:tc>
          <w:tcPr>
            <w:tcW w:w="610" w:type="pct"/>
            <w:gridSpan w:val="2"/>
            <w:vMerge w:val="restart"/>
            <w:tcBorders>
              <w:top w:val="single" w:sz="4" w:space="0" w:color="auto"/>
              <w:left w:val="single" w:sz="4" w:space="0" w:color="auto"/>
              <w:bottom w:val="nil"/>
              <w:right w:val="single" w:sz="4" w:space="0" w:color="auto"/>
            </w:tcBorders>
            <w:shd w:val="clear" w:color="auto" w:fill="auto"/>
            <w:tcMar>
              <w:left w:w="57" w:type="dxa"/>
              <w:right w:w="57" w:type="dxa"/>
            </w:tcMar>
            <w:vAlign w:val="center"/>
          </w:tcPr>
          <w:p w14:paraId="749D6F3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проценты</w:t>
            </w:r>
          </w:p>
        </w:tc>
        <w:tc>
          <w:tcPr>
            <w:tcW w:w="502" w:type="pct"/>
            <w:tcBorders>
              <w:top w:val="single" w:sz="4" w:space="0" w:color="auto"/>
              <w:left w:val="single" w:sz="4" w:space="0" w:color="auto"/>
              <w:bottom w:val="nil"/>
              <w:right w:val="single" w:sz="4" w:space="0" w:color="auto"/>
            </w:tcBorders>
            <w:shd w:val="clear" w:color="auto" w:fill="auto"/>
            <w:tcMar>
              <w:left w:w="57" w:type="dxa"/>
              <w:right w:w="57" w:type="dxa"/>
            </w:tcMar>
            <w:vAlign w:val="center"/>
          </w:tcPr>
          <w:p w14:paraId="56C18273"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97,2</w:t>
            </w:r>
          </w:p>
        </w:tc>
        <w:tc>
          <w:tcPr>
            <w:tcW w:w="544" w:type="pct"/>
            <w:tcBorders>
              <w:top w:val="single" w:sz="4" w:space="0" w:color="auto"/>
              <w:left w:val="single" w:sz="4" w:space="0" w:color="auto"/>
              <w:bottom w:val="nil"/>
              <w:right w:val="single" w:sz="4" w:space="0" w:color="auto"/>
            </w:tcBorders>
            <w:tcMar>
              <w:left w:w="57" w:type="dxa"/>
              <w:right w:w="57" w:type="dxa"/>
            </w:tcMar>
          </w:tcPr>
          <w:p w14:paraId="58B66964"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p w14:paraId="68F60594"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93,3</w:t>
            </w:r>
          </w:p>
        </w:tc>
        <w:tc>
          <w:tcPr>
            <w:tcW w:w="417" w:type="pct"/>
            <w:tcBorders>
              <w:top w:val="single" w:sz="4" w:space="0" w:color="auto"/>
              <w:left w:val="single" w:sz="4" w:space="0" w:color="auto"/>
              <w:bottom w:val="nil"/>
              <w:right w:val="single" w:sz="4" w:space="0" w:color="auto"/>
            </w:tcBorders>
            <w:tcMar>
              <w:left w:w="57" w:type="dxa"/>
              <w:right w:w="57" w:type="dxa"/>
            </w:tcMar>
          </w:tcPr>
          <w:p w14:paraId="41410051"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p w14:paraId="75B5FF6F"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65</w:t>
            </w:r>
          </w:p>
        </w:tc>
      </w:tr>
      <w:tr w:rsidR="00DC6927" w:rsidRPr="006C066D" w14:paraId="096F34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vMerge/>
            <w:tcBorders>
              <w:right w:val="single" w:sz="4" w:space="0" w:color="auto"/>
            </w:tcBorders>
            <w:shd w:val="clear" w:color="auto" w:fill="auto"/>
            <w:tcMar>
              <w:left w:w="57" w:type="dxa"/>
              <w:right w:w="57" w:type="dxa"/>
            </w:tcMar>
            <w:vAlign w:val="center"/>
          </w:tcPr>
          <w:p w14:paraId="65699A2B"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2627" w:type="pct"/>
            <w:tcBorders>
              <w:top w:val="nil"/>
              <w:left w:val="single" w:sz="4" w:space="0" w:color="auto"/>
              <w:bottom w:val="nil"/>
              <w:right w:val="single" w:sz="4" w:space="0" w:color="auto"/>
            </w:tcBorders>
            <w:shd w:val="clear" w:color="auto" w:fill="auto"/>
            <w:tcMar>
              <w:left w:w="57" w:type="dxa"/>
              <w:right w:w="57" w:type="dxa"/>
            </w:tcMar>
            <w:vAlign w:val="center"/>
          </w:tcPr>
          <w:p w14:paraId="1F4C43AE"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на граждан</w:t>
            </w:r>
          </w:p>
        </w:tc>
        <w:tc>
          <w:tcPr>
            <w:tcW w:w="610" w:type="pct"/>
            <w:gridSpan w:val="2"/>
            <w:vMerge/>
            <w:tcBorders>
              <w:top w:val="nil"/>
              <w:left w:val="single" w:sz="4" w:space="0" w:color="auto"/>
              <w:bottom w:val="nil"/>
              <w:right w:val="single" w:sz="4" w:space="0" w:color="auto"/>
            </w:tcBorders>
            <w:shd w:val="clear" w:color="auto" w:fill="auto"/>
            <w:tcMar>
              <w:left w:w="57" w:type="dxa"/>
              <w:right w:w="57" w:type="dxa"/>
            </w:tcMar>
            <w:vAlign w:val="center"/>
          </w:tcPr>
          <w:p w14:paraId="4BCD3ECE"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502" w:type="pct"/>
            <w:tcBorders>
              <w:top w:val="nil"/>
              <w:left w:val="single" w:sz="4" w:space="0" w:color="auto"/>
              <w:bottom w:val="nil"/>
              <w:right w:val="single" w:sz="4" w:space="0" w:color="auto"/>
            </w:tcBorders>
            <w:shd w:val="clear" w:color="auto" w:fill="auto"/>
            <w:tcMar>
              <w:left w:w="57" w:type="dxa"/>
              <w:right w:w="57" w:type="dxa"/>
            </w:tcMar>
            <w:vAlign w:val="center"/>
          </w:tcPr>
          <w:p w14:paraId="1BEF4173"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3,2</w:t>
            </w:r>
          </w:p>
        </w:tc>
        <w:tc>
          <w:tcPr>
            <w:tcW w:w="544" w:type="pct"/>
            <w:tcBorders>
              <w:top w:val="nil"/>
              <w:left w:val="single" w:sz="4" w:space="0" w:color="auto"/>
              <w:bottom w:val="nil"/>
              <w:right w:val="single" w:sz="4" w:space="0" w:color="auto"/>
            </w:tcBorders>
            <w:tcMar>
              <w:left w:w="57" w:type="dxa"/>
              <w:right w:w="57" w:type="dxa"/>
            </w:tcMar>
          </w:tcPr>
          <w:p w14:paraId="44AE9FBC"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0,9</w:t>
            </w:r>
          </w:p>
        </w:tc>
        <w:tc>
          <w:tcPr>
            <w:tcW w:w="417" w:type="pct"/>
            <w:tcBorders>
              <w:top w:val="nil"/>
              <w:left w:val="single" w:sz="4" w:space="0" w:color="auto"/>
              <w:bottom w:val="nil"/>
              <w:right w:val="single" w:sz="4" w:space="0" w:color="auto"/>
            </w:tcBorders>
            <w:tcMar>
              <w:left w:w="57" w:type="dxa"/>
              <w:right w:w="57" w:type="dxa"/>
            </w:tcMar>
          </w:tcPr>
          <w:p w14:paraId="7A32C9A8"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w:t>
            </w:r>
          </w:p>
        </w:tc>
      </w:tr>
      <w:tr w:rsidR="00DC6927" w:rsidRPr="006C066D" w14:paraId="4E07A7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vMerge/>
            <w:tcBorders>
              <w:right w:val="single" w:sz="4" w:space="0" w:color="auto"/>
            </w:tcBorders>
            <w:shd w:val="clear" w:color="auto" w:fill="auto"/>
            <w:tcMar>
              <w:left w:w="57" w:type="dxa"/>
              <w:right w:w="57" w:type="dxa"/>
            </w:tcMar>
            <w:vAlign w:val="center"/>
          </w:tcPr>
          <w:p w14:paraId="0A3D35AB"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2627" w:type="pct"/>
            <w:tcBorders>
              <w:top w:val="nil"/>
              <w:left w:val="single" w:sz="4" w:space="0" w:color="auto"/>
              <w:bottom w:val="nil"/>
              <w:right w:val="single" w:sz="4" w:space="0" w:color="auto"/>
            </w:tcBorders>
            <w:shd w:val="clear" w:color="auto" w:fill="auto"/>
            <w:tcMar>
              <w:left w:w="57" w:type="dxa"/>
              <w:right w:w="57" w:type="dxa"/>
            </w:tcMar>
            <w:vAlign w:val="center"/>
          </w:tcPr>
          <w:p w14:paraId="69409292"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на должностных лиц</w:t>
            </w:r>
          </w:p>
        </w:tc>
        <w:tc>
          <w:tcPr>
            <w:tcW w:w="610" w:type="pct"/>
            <w:gridSpan w:val="2"/>
            <w:vMerge/>
            <w:tcBorders>
              <w:top w:val="nil"/>
              <w:left w:val="single" w:sz="4" w:space="0" w:color="auto"/>
              <w:bottom w:val="nil"/>
              <w:right w:val="single" w:sz="4" w:space="0" w:color="auto"/>
            </w:tcBorders>
            <w:shd w:val="clear" w:color="auto" w:fill="auto"/>
            <w:tcMar>
              <w:left w:w="57" w:type="dxa"/>
              <w:right w:w="57" w:type="dxa"/>
            </w:tcMar>
            <w:vAlign w:val="center"/>
          </w:tcPr>
          <w:p w14:paraId="6D43E6BE"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502" w:type="pct"/>
            <w:tcBorders>
              <w:top w:val="nil"/>
              <w:left w:val="single" w:sz="4" w:space="0" w:color="auto"/>
              <w:bottom w:val="nil"/>
              <w:right w:val="single" w:sz="4" w:space="0" w:color="auto"/>
            </w:tcBorders>
            <w:shd w:val="clear" w:color="auto" w:fill="auto"/>
            <w:tcMar>
              <w:left w:w="57" w:type="dxa"/>
              <w:right w:w="57" w:type="dxa"/>
            </w:tcMar>
            <w:vAlign w:val="center"/>
          </w:tcPr>
          <w:p w14:paraId="60F802F4"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51,15</w:t>
            </w:r>
          </w:p>
        </w:tc>
        <w:tc>
          <w:tcPr>
            <w:tcW w:w="544" w:type="pct"/>
            <w:tcBorders>
              <w:top w:val="nil"/>
              <w:left w:val="single" w:sz="4" w:space="0" w:color="auto"/>
              <w:bottom w:val="nil"/>
              <w:right w:val="single" w:sz="4" w:space="0" w:color="auto"/>
            </w:tcBorders>
            <w:tcMar>
              <w:left w:w="57" w:type="dxa"/>
              <w:right w:w="57" w:type="dxa"/>
            </w:tcMar>
          </w:tcPr>
          <w:p w14:paraId="25963544"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75,9</w:t>
            </w:r>
          </w:p>
        </w:tc>
        <w:tc>
          <w:tcPr>
            <w:tcW w:w="417" w:type="pct"/>
            <w:tcBorders>
              <w:top w:val="nil"/>
              <w:left w:val="single" w:sz="4" w:space="0" w:color="auto"/>
              <w:bottom w:val="nil"/>
              <w:right w:val="single" w:sz="4" w:space="0" w:color="auto"/>
            </w:tcBorders>
            <w:tcMar>
              <w:left w:w="57" w:type="dxa"/>
              <w:right w:w="57" w:type="dxa"/>
            </w:tcMar>
          </w:tcPr>
          <w:p w14:paraId="0E863764"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89, 6</w:t>
            </w:r>
          </w:p>
        </w:tc>
      </w:tr>
      <w:tr w:rsidR="00DC6927" w:rsidRPr="006C066D" w14:paraId="5EF3173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vMerge/>
            <w:tcBorders>
              <w:right w:val="single" w:sz="4" w:space="0" w:color="auto"/>
            </w:tcBorders>
            <w:shd w:val="clear" w:color="auto" w:fill="auto"/>
            <w:tcMar>
              <w:left w:w="57" w:type="dxa"/>
              <w:right w:w="57" w:type="dxa"/>
            </w:tcMar>
            <w:vAlign w:val="center"/>
          </w:tcPr>
          <w:p w14:paraId="16C3376D"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2627" w:type="pct"/>
            <w:tcBorders>
              <w:top w:val="nil"/>
              <w:left w:val="single" w:sz="4" w:space="0" w:color="auto"/>
              <w:bottom w:val="nil"/>
              <w:right w:val="single" w:sz="4" w:space="0" w:color="auto"/>
            </w:tcBorders>
            <w:shd w:val="clear" w:color="auto" w:fill="auto"/>
            <w:tcMar>
              <w:left w:w="57" w:type="dxa"/>
              <w:right w:w="57" w:type="dxa"/>
            </w:tcMar>
            <w:vAlign w:val="center"/>
          </w:tcPr>
          <w:p w14:paraId="5A3206C5"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на индивидуальных предпринимателей</w:t>
            </w:r>
          </w:p>
        </w:tc>
        <w:tc>
          <w:tcPr>
            <w:tcW w:w="610" w:type="pct"/>
            <w:gridSpan w:val="2"/>
            <w:vMerge/>
            <w:tcBorders>
              <w:top w:val="nil"/>
              <w:left w:val="single" w:sz="4" w:space="0" w:color="auto"/>
              <w:bottom w:val="nil"/>
              <w:right w:val="single" w:sz="4" w:space="0" w:color="auto"/>
            </w:tcBorders>
            <w:shd w:val="clear" w:color="auto" w:fill="auto"/>
            <w:tcMar>
              <w:left w:w="57" w:type="dxa"/>
              <w:right w:w="57" w:type="dxa"/>
            </w:tcMar>
            <w:vAlign w:val="center"/>
          </w:tcPr>
          <w:p w14:paraId="4C3A99EB"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502" w:type="pct"/>
            <w:tcBorders>
              <w:top w:val="nil"/>
              <w:left w:val="single" w:sz="4" w:space="0" w:color="auto"/>
              <w:bottom w:val="nil"/>
              <w:right w:val="single" w:sz="4" w:space="0" w:color="auto"/>
            </w:tcBorders>
            <w:shd w:val="clear" w:color="auto" w:fill="auto"/>
            <w:tcMar>
              <w:left w:w="57" w:type="dxa"/>
              <w:right w:w="57" w:type="dxa"/>
            </w:tcMar>
            <w:vAlign w:val="center"/>
          </w:tcPr>
          <w:p w14:paraId="7F2FAADA"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23,73</w:t>
            </w:r>
          </w:p>
        </w:tc>
        <w:tc>
          <w:tcPr>
            <w:tcW w:w="544" w:type="pct"/>
            <w:tcBorders>
              <w:top w:val="nil"/>
              <w:left w:val="single" w:sz="4" w:space="0" w:color="auto"/>
              <w:bottom w:val="nil"/>
              <w:right w:val="single" w:sz="4" w:space="0" w:color="auto"/>
            </w:tcBorders>
            <w:tcMar>
              <w:left w:w="57" w:type="dxa"/>
              <w:right w:w="57" w:type="dxa"/>
            </w:tcMar>
          </w:tcPr>
          <w:p w14:paraId="62BA6F45"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5,8</w:t>
            </w:r>
          </w:p>
        </w:tc>
        <w:tc>
          <w:tcPr>
            <w:tcW w:w="417" w:type="pct"/>
            <w:tcBorders>
              <w:top w:val="nil"/>
              <w:left w:val="single" w:sz="4" w:space="0" w:color="auto"/>
              <w:bottom w:val="nil"/>
              <w:right w:val="single" w:sz="4" w:space="0" w:color="auto"/>
            </w:tcBorders>
            <w:tcMar>
              <w:left w:w="57" w:type="dxa"/>
              <w:right w:w="57" w:type="dxa"/>
            </w:tcMar>
          </w:tcPr>
          <w:p w14:paraId="254B907F"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1,5</w:t>
            </w:r>
          </w:p>
        </w:tc>
      </w:tr>
      <w:tr w:rsidR="00DC6927" w:rsidRPr="006C066D" w14:paraId="6702FB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vMerge/>
            <w:tcBorders>
              <w:right w:val="single" w:sz="4" w:space="0" w:color="auto"/>
            </w:tcBorders>
            <w:shd w:val="clear" w:color="auto" w:fill="auto"/>
            <w:tcMar>
              <w:left w:w="57" w:type="dxa"/>
              <w:right w:w="57" w:type="dxa"/>
            </w:tcMar>
            <w:vAlign w:val="center"/>
          </w:tcPr>
          <w:p w14:paraId="2ECEE3AA"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2627"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5200B132"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на юридических лиц</w:t>
            </w:r>
          </w:p>
        </w:tc>
        <w:tc>
          <w:tcPr>
            <w:tcW w:w="610" w:type="pct"/>
            <w:gridSpan w:val="2"/>
            <w:vMerge/>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7F9AAD17"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502"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6BEF5B1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5,9</w:t>
            </w:r>
          </w:p>
        </w:tc>
        <w:tc>
          <w:tcPr>
            <w:tcW w:w="544"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58858400"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417" w:type="pct"/>
            <w:tcBorders>
              <w:top w:val="nil"/>
              <w:left w:val="single" w:sz="4" w:space="0" w:color="auto"/>
              <w:bottom w:val="single" w:sz="4" w:space="0" w:color="auto"/>
              <w:right w:val="single" w:sz="4" w:space="0" w:color="auto"/>
            </w:tcBorders>
            <w:tcMar>
              <w:left w:w="57" w:type="dxa"/>
              <w:right w:w="57" w:type="dxa"/>
            </w:tcMar>
          </w:tcPr>
          <w:p w14:paraId="1525D256"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9</w:t>
            </w:r>
          </w:p>
        </w:tc>
      </w:tr>
      <w:tr w:rsidR="00DC6927" w:rsidRPr="006C066D" w14:paraId="4B9050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tcBorders>
              <w:right w:val="single" w:sz="4" w:space="0" w:color="auto"/>
            </w:tcBorders>
            <w:shd w:val="clear" w:color="auto" w:fill="auto"/>
            <w:tcMar>
              <w:left w:w="57" w:type="dxa"/>
              <w:right w:w="57" w:type="dxa"/>
            </w:tcMar>
            <w:vAlign w:val="center"/>
          </w:tcPr>
          <w:p w14:paraId="7864B71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10</w:t>
            </w:r>
          </w:p>
        </w:tc>
        <w:tc>
          <w:tcPr>
            <w:tcW w:w="2627"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AD204F7"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Доля вынесенных постановлений о назначении административного наказания в виде административного штрафа в разрезе статей КоАП РФ, по которым наложено наибольшее количество штрафов, в т.ч.:</w:t>
            </w:r>
          </w:p>
        </w:tc>
        <w:tc>
          <w:tcPr>
            <w:tcW w:w="610" w:type="pct"/>
            <w:gridSpan w:val="2"/>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615565D"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5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B9F1770"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54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152DBAA"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41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2C1B02C"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r>
      <w:tr w:rsidR="00DC6927" w:rsidRPr="006C066D" w14:paraId="39C518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tcBorders>
              <w:right w:val="single" w:sz="4" w:space="0" w:color="auto"/>
            </w:tcBorders>
            <w:shd w:val="clear" w:color="auto" w:fill="auto"/>
            <w:tcMar>
              <w:left w:w="57" w:type="dxa"/>
              <w:right w:w="57" w:type="dxa"/>
            </w:tcMar>
            <w:vAlign w:val="center"/>
          </w:tcPr>
          <w:p w14:paraId="7A650B95"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10.1</w:t>
            </w:r>
          </w:p>
        </w:tc>
        <w:tc>
          <w:tcPr>
            <w:tcW w:w="2627"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17A582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ст. 6.3</w:t>
            </w:r>
          </w:p>
        </w:tc>
        <w:tc>
          <w:tcPr>
            <w:tcW w:w="610" w:type="pct"/>
            <w:gridSpan w:val="2"/>
            <w:vMerge w:val="restart"/>
            <w:tcBorders>
              <w:top w:val="single" w:sz="4" w:space="0" w:color="auto"/>
              <w:left w:val="single" w:sz="4" w:space="0" w:color="auto"/>
              <w:right w:val="single" w:sz="4" w:space="0" w:color="auto"/>
            </w:tcBorders>
            <w:shd w:val="clear" w:color="auto" w:fill="auto"/>
            <w:tcMar>
              <w:left w:w="57" w:type="dxa"/>
              <w:right w:w="57" w:type="dxa"/>
            </w:tcMar>
            <w:vAlign w:val="center"/>
          </w:tcPr>
          <w:p w14:paraId="1D93AD5A"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проценты</w:t>
            </w:r>
          </w:p>
        </w:tc>
        <w:tc>
          <w:tcPr>
            <w:tcW w:w="5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56E147C"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18,3</w:t>
            </w:r>
          </w:p>
        </w:tc>
        <w:tc>
          <w:tcPr>
            <w:tcW w:w="54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B14BB2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17,2</w:t>
            </w:r>
          </w:p>
        </w:tc>
        <w:tc>
          <w:tcPr>
            <w:tcW w:w="41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55BB1E9"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9,2</w:t>
            </w:r>
          </w:p>
        </w:tc>
      </w:tr>
      <w:tr w:rsidR="00DC6927" w:rsidRPr="006C066D" w14:paraId="4EE351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tcBorders>
              <w:right w:val="single" w:sz="4" w:space="0" w:color="auto"/>
            </w:tcBorders>
            <w:shd w:val="clear" w:color="auto" w:fill="auto"/>
            <w:tcMar>
              <w:left w:w="57" w:type="dxa"/>
              <w:right w:w="57" w:type="dxa"/>
            </w:tcMar>
            <w:vAlign w:val="center"/>
          </w:tcPr>
          <w:p w14:paraId="59398856"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10.2</w:t>
            </w:r>
          </w:p>
        </w:tc>
        <w:tc>
          <w:tcPr>
            <w:tcW w:w="2627"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F30399D"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ст. 6.4</w:t>
            </w:r>
          </w:p>
        </w:tc>
        <w:tc>
          <w:tcPr>
            <w:tcW w:w="610" w:type="pct"/>
            <w:gridSpan w:val="2"/>
            <w:vMerge/>
            <w:tcBorders>
              <w:left w:val="single" w:sz="4" w:space="0" w:color="auto"/>
              <w:right w:val="single" w:sz="4" w:space="0" w:color="auto"/>
            </w:tcBorders>
            <w:shd w:val="clear" w:color="auto" w:fill="auto"/>
            <w:tcMar>
              <w:left w:w="57" w:type="dxa"/>
              <w:right w:w="57" w:type="dxa"/>
            </w:tcMar>
            <w:vAlign w:val="center"/>
          </w:tcPr>
          <w:p w14:paraId="481F04DE"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5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90A8167"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14,7</w:t>
            </w:r>
          </w:p>
        </w:tc>
        <w:tc>
          <w:tcPr>
            <w:tcW w:w="54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313349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6,4</w:t>
            </w:r>
          </w:p>
        </w:tc>
        <w:tc>
          <w:tcPr>
            <w:tcW w:w="41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2D48AF3"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3,4</w:t>
            </w:r>
          </w:p>
        </w:tc>
      </w:tr>
      <w:tr w:rsidR="00DC6927" w:rsidRPr="006C066D" w14:paraId="5B06EFF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tcBorders>
              <w:right w:val="single" w:sz="4" w:space="0" w:color="auto"/>
            </w:tcBorders>
            <w:shd w:val="clear" w:color="auto" w:fill="auto"/>
            <w:tcMar>
              <w:left w:w="57" w:type="dxa"/>
              <w:right w:w="57" w:type="dxa"/>
            </w:tcMar>
            <w:vAlign w:val="center"/>
          </w:tcPr>
          <w:p w14:paraId="01C6619F"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10.3</w:t>
            </w:r>
          </w:p>
        </w:tc>
        <w:tc>
          <w:tcPr>
            <w:tcW w:w="2627"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29BC80F"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ст. 6.6</w:t>
            </w:r>
          </w:p>
        </w:tc>
        <w:tc>
          <w:tcPr>
            <w:tcW w:w="610" w:type="pct"/>
            <w:gridSpan w:val="2"/>
            <w:vMerge/>
            <w:tcBorders>
              <w:left w:val="single" w:sz="4" w:space="0" w:color="auto"/>
              <w:right w:val="single" w:sz="4" w:space="0" w:color="auto"/>
            </w:tcBorders>
            <w:shd w:val="clear" w:color="auto" w:fill="auto"/>
            <w:tcMar>
              <w:left w:w="57" w:type="dxa"/>
              <w:right w:w="57" w:type="dxa"/>
            </w:tcMar>
            <w:vAlign w:val="center"/>
          </w:tcPr>
          <w:p w14:paraId="1D56C33E"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5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48CD932"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5,3</w:t>
            </w:r>
          </w:p>
        </w:tc>
        <w:tc>
          <w:tcPr>
            <w:tcW w:w="54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A752B6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3,1</w:t>
            </w:r>
          </w:p>
        </w:tc>
        <w:tc>
          <w:tcPr>
            <w:tcW w:w="41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C0FF3C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3,3</w:t>
            </w:r>
          </w:p>
        </w:tc>
      </w:tr>
      <w:tr w:rsidR="00DC6927" w:rsidRPr="006C066D" w14:paraId="13D120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tcBorders>
              <w:right w:val="single" w:sz="4" w:space="0" w:color="auto"/>
            </w:tcBorders>
            <w:shd w:val="clear" w:color="auto" w:fill="auto"/>
            <w:tcMar>
              <w:left w:w="57" w:type="dxa"/>
              <w:right w:w="57" w:type="dxa"/>
            </w:tcMar>
            <w:vAlign w:val="center"/>
          </w:tcPr>
          <w:p w14:paraId="3430505D"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10.4</w:t>
            </w:r>
          </w:p>
        </w:tc>
        <w:tc>
          <w:tcPr>
            <w:tcW w:w="2627"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C87C8C4"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ст. 6.7 ч. 1</w:t>
            </w:r>
          </w:p>
        </w:tc>
        <w:tc>
          <w:tcPr>
            <w:tcW w:w="610" w:type="pct"/>
            <w:gridSpan w:val="2"/>
            <w:vMerge/>
            <w:tcBorders>
              <w:left w:val="single" w:sz="4" w:space="0" w:color="auto"/>
              <w:right w:val="single" w:sz="4" w:space="0" w:color="auto"/>
            </w:tcBorders>
            <w:shd w:val="clear" w:color="auto" w:fill="auto"/>
            <w:tcMar>
              <w:left w:w="57" w:type="dxa"/>
              <w:right w:w="57" w:type="dxa"/>
            </w:tcMar>
            <w:vAlign w:val="center"/>
          </w:tcPr>
          <w:p w14:paraId="402DDDE5"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5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AA67A1A"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14,7</w:t>
            </w:r>
          </w:p>
        </w:tc>
        <w:tc>
          <w:tcPr>
            <w:tcW w:w="54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FA6FE1B"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47,4</w:t>
            </w:r>
          </w:p>
        </w:tc>
        <w:tc>
          <w:tcPr>
            <w:tcW w:w="41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46F104C"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27,2</w:t>
            </w:r>
          </w:p>
        </w:tc>
      </w:tr>
      <w:tr w:rsidR="00DC6927" w:rsidRPr="006C066D" w14:paraId="6F0BA39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tcBorders>
              <w:right w:val="single" w:sz="4" w:space="0" w:color="auto"/>
            </w:tcBorders>
            <w:shd w:val="clear" w:color="auto" w:fill="auto"/>
            <w:tcMar>
              <w:left w:w="57" w:type="dxa"/>
              <w:right w:w="57" w:type="dxa"/>
            </w:tcMar>
            <w:vAlign w:val="center"/>
          </w:tcPr>
          <w:p w14:paraId="58CC661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10.5</w:t>
            </w:r>
          </w:p>
        </w:tc>
        <w:tc>
          <w:tcPr>
            <w:tcW w:w="2627"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4766BD5"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ст. 14.43 ч. 2</w:t>
            </w:r>
          </w:p>
        </w:tc>
        <w:tc>
          <w:tcPr>
            <w:tcW w:w="610" w:type="pct"/>
            <w:gridSpan w:val="2"/>
            <w:vMerge/>
            <w:tcBorders>
              <w:left w:val="single" w:sz="4" w:space="0" w:color="auto"/>
              <w:bottom w:val="single" w:sz="4" w:space="0" w:color="auto"/>
              <w:right w:val="single" w:sz="4" w:space="0" w:color="auto"/>
            </w:tcBorders>
            <w:shd w:val="clear" w:color="auto" w:fill="auto"/>
            <w:tcMar>
              <w:left w:w="57" w:type="dxa"/>
              <w:right w:w="57" w:type="dxa"/>
            </w:tcMar>
            <w:vAlign w:val="center"/>
          </w:tcPr>
          <w:p w14:paraId="3E13A98A"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5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35BE0D6"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8,0</w:t>
            </w:r>
          </w:p>
        </w:tc>
        <w:tc>
          <w:tcPr>
            <w:tcW w:w="54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6CD3314"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3,1</w:t>
            </w:r>
          </w:p>
        </w:tc>
        <w:tc>
          <w:tcPr>
            <w:tcW w:w="41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92D6F17"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15,0</w:t>
            </w:r>
          </w:p>
        </w:tc>
      </w:tr>
      <w:tr w:rsidR="00DC6927" w:rsidRPr="006C066D" w14:paraId="3C07C7E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297" w:type="pct"/>
            <w:tcBorders>
              <w:right w:val="single" w:sz="4" w:space="0" w:color="auto"/>
            </w:tcBorders>
            <w:shd w:val="clear" w:color="auto" w:fill="auto"/>
            <w:tcMar>
              <w:left w:w="57" w:type="dxa"/>
              <w:right w:w="57" w:type="dxa"/>
            </w:tcMar>
            <w:vAlign w:val="center"/>
          </w:tcPr>
          <w:p w14:paraId="2C90AB35"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11</w:t>
            </w:r>
          </w:p>
        </w:tc>
        <w:tc>
          <w:tcPr>
            <w:tcW w:w="2627"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504DCC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Общая сумма наложенных административных штрафов</w:t>
            </w:r>
          </w:p>
        </w:tc>
        <w:tc>
          <w:tcPr>
            <w:tcW w:w="610" w:type="pct"/>
            <w:gridSpan w:val="2"/>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695C369"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тыс. рублей</w:t>
            </w:r>
          </w:p>
        </w:tc>
        <w:tc>
          <w:tcPr>
            <w:tcW w:w="5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A76712F"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4 243,4</w:t>
            </w:r>
          </w:p>
        </w:tc>
        <w:tc>
          <w:tcPr>
            <w:tcW w:w="54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CE0C9FA"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7529</w:t>
            </w:r>
          </w:p>
        </w:tc>
        <w:tc>
          <w:tcPr>
            <w:tcW w:w="41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6B1549C"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sz w:val="20"/>
                <w:lang w:val="en-US" w:eastAsia="ru-RU"/>
              </w:rPr>
              <w:t>934,7</w:t>
            </w:r>
          </w:p>
        </w:tc>
      </w:tr>
    </w:tbl>
    <w:p w14:paraId="118BC919" w14:textId="77777777" w:rsidR="00DC6927" w:rsidRPr="006C066D" w:rsidRDefault="0008222F" w:rsidP="007F5364">
      <w:pPr>
        <w:spacing w:after="0" w:line="240" w:lineRule="auto"/>
        <w:jc w:val="right"/>
        <w:rPr>
          <w:rFonts w:ascii="Times New Roman" w:eastAsia="Times New Roman" w:hAnsi="Times New Roman" w:cs="Times New Roman"/>
          <w:sz w:val="24"/>
          <w:lang w:eastAsia="ru-RU"/>
        </w:rPr>
      </w:pPr>
      <w:r w:rsidRPr="006C066D">
        <w:rPr>
          <w:rFonts w:ascii="Times New Roman" w:eastAsia="Times New Roman" w:hAnsi="Times New Roman" w:cs="Times New Roman"/>
          <w:b/>
          <w:sz w:val="56"/>
          <w:szCs w:val="20"/>
          <w:lang w:eastAsia="ru-RU"/>
        </w:rPr>
        <w:br w:type="page"/>
      </w:r>
      <w:r w:rsidRPr="006C066D">
        <w:rPr>
          <w:rFonts w:ascii="Times New Roman" w:eastAsia="Times New Roman" w:hAnsi="Times New Roman" w:cs="Times New Roman"/>
          <w:lang w:eastAsia="ru-RU"/>
        </w:rPr>
        <w:t xml:space="preserve">Продолжение таблицы </w:t>
      </w:r>
      <w:r w:rsidR="00E045E9">
        <w:rPr>
          <w:rFonts w:ascii="Times New Roman" w:eastAsia="Times New Roman" w:hAnsi="Times New Roman" w:cs="Times New Roman"/>
          <w:lang w:eastAsia="ru-RU"/>
        </w:rPr>
        <w:t>58</w:t>
      </w:r>
    </w:p>
    <w:p w14:paraId="3AAE8D10" w14:textId="77777777" w:rsidR="00DC6927" w:rsidRPr="006C066D" w:rsidRDefault="00DC6927" w:rsidP="007F5364">
      <w:pPr>
        <w:spacing w:after="0" w:line="240" w:lineRule="auto"/>
        <w:jc w:val="right"/>
        <w:rPr>
          <w:rFonts w:ascii="Times New Roman" w:eastAsia="Times New Roman" w:hAnsi="Times New Roman" w:cs="Times New Roman"/>
          <w:lang w:eastAsia="ru-RU"/>
        </w:rPr>
      </w:pPr>
    </w:p>
    <w:tbl>
      <w:tblPr>
        <w:tblW w:w="50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547"/>
        <w:gridCol w:w="4430"/>
        <w:gridCol w:w="1488"/>
        <w:gridCol w:w="880"/>
        <w:gridCol w:w="882"/>
        <w:gridCol w:w="880"/>
      </w:tblGrid>
      <w:tr w:rsidR="00DC6927" w:rsidRPr="006C066D" w14:paraId="0D84AA8B" w14:textId="77777777">
        <w:trPr>
          <w:trHeight w:val="20"/>
          <w:jc w:val="center"/>
        </w:trPr>
        <w:tc>
          <w:tcPr>
            <w:tcW w:w="300" w:type="pct"/>
            <w:vMerge w:val="restart"/>
            <w:shd w:val="clear" w:color="auto" w:fill="auto"/>
            <w:tcMar>
              <w:left w:w="57" w:type="dxa"/>
              <w:right w:w="57" w:type="dxa"/>
            </w:tcMar>
            <w:vAlign w:val="center"/>
          </w:tcPr>
          <w:p w14:paraId="5566758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п/п</w:t>
            </w:r>
          </w:p>
        </w:tc>
        <w:tc>
          <w:tcPr>
            <w:tcW w:w="2432" w:type="pct"/>
            <w:vMerge w:val="restart"/>
            <w:shd w:val="clear" w:color="auto" w:fill="auto"/>
            <w:tcMar>
              <w:left w:w="57" w:type="dxa"/>
              <w:right w:w="57" w:type="dxa"/>
            </w:tcMar>
            <w:vAlign w:val="center"/>
          </w:tcPr>
          <w:p w14:paraId="56B6B5C5"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Показатель</w:t>
            </w:r>
          </w:p>
        </w:tc>
        <w:tc>
          <w:tcPr>
            <w:tcW w:w="817" w:type="pct"/>
            <w:vMerge w:val="restart"/>
            <w:shd w:val="clear" w:color="auto" w:fill="auto"/>
            <w:tcMar>
              <w:left w:w="57" w:type="dxa"/>
              <w:right w:w="57" w:type="dxa"/>
            </w:tcMar>
            <w:vAlign w:val="center"/>
          </w:tcPr>
          <w:p w14:paraId="3A683396"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1450" w:type="pct"/>
            <w:gridSpan w:val="3"/>
            <w:shd w:val="clear" w:color="auto" w:fill="auto"/>
            <w:tcMar>
              <w:left w:w="57" w:type="dxa"/>
              <w:right w:w="57" w:type="dxa"/>
            </w:tcMar>
            <w:vAlign w:val="center"/>
          </w:tcPr>
          <w:p w14:paraId="4A8FE658"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Годы</w:t>
            </w:r>
          </w:p>
        </w:tc>
      </w:tr>
      <w:tr w:rsidR="00DC6927" w:rsidRPr="006C066D" w14:paraId="3C78612A" w14:textId="77777777">
        <w:trPr>
          <w:trHeight w:val="20"/>
          <w:jc w:val="center"/>
        </w:trPr>
        <w:tc>
          <w:tcPr>
            <w:tcW w:w="300" w:type="pct"/>
            <w:vMerge/>
            <w:shd w:val="clear" w:color="auto" w:fill="auto"/>
            <w:tcMar>
              <w:left w:w="57" w:type="dxa"/>
              <w:right w:w="57" w:type="dxa"/>
            </w:tcMar>
            <w:vAlign w:val="center"/>
          </w:tcPr>
          <w:p w14:paraId="358F518A"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2432" w:type="pct"/>
            <w:vMerge/>
            <w:shd w:val="clear" w:color="auto" w:fill="auto"/>
            <w:tcMar>
              <w:left w:w="57" w:type="dxa"/>
              <w:right w:w="57" w:type="dxa"/>
            </w:tcMar>
            <w:vAlign w:val="center"/>
          </w:tcPr>
          <w:p w14:paraId="5637FA11"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817" w:type="pct"/>
            <w:vMerge/>
            <w:shd w:val="clear" w:color="auto" w:fill="auto"/>
            <w:tcMar>
              <w:left w:w="57" w:type="dxa"/>
              <w:right w:w="57" w:type="dxa"/>
            </w:tcMar>
            <w:vAlign w:val="center"/>
          </w:tcPr>
          <w:p w14:paraId="3C813D56"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483" w:type="pct"/>
            <w:shd w:val="clear" w:color="auto" w:fill="auto"/>
            <w:tcMar>
              <w:left w:w="57" w:type="dxa"/>
              <w:right w:w="57" w:type="dxa"/>
            </w:tcMar>
            <w:vAlign w:val="center"/>
          </w:tcPr>
          <w:p w14:paraId="451AD9F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2021</w:t>
            </w:r>
          </w:p>
        </w:tc>
        <w:tc>
          <w:tcPr>
            <w:tcW w:w="484" w:type="pct"/>
            <w:shd w:val="clear" w:color="auto" w:fill="auto"/>
            <w:tcMar>
              <w:left w:w="57" w:type="dxa"/>
              <w:right w:w="57" w:type="dxa"/>
            </w:tcMar>
            <w:vAlign w:val="center"/>
          </w:tcPr>
          <w:p w14:paraId="3227DA4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202</w:t>
            </w:r>
            <w:r w:rsidRPr="006C066D">
              <w:rPr>
                <w:rFonts w:ascii="Times New Roman" w:eastAsia="Times New Roman" w:hAnsi="Times New Roman" w:cs="Times New Roman"/>
                <w:lang w:val="en-US" w:eastAsia="ru-RU"/>
              </w:rPr>
              <w:t>2</w:t>
            </w:r>
          </w:p>
        </w:tc>
        <w:tc>
          <w:tcPr>
            <w:tcW w:w="483" w:type="pct"/>
            <w:shd w:val="clear" w:color="auto" w:fill="auto"/>
            <w:tcMar>
              <w:left w:w="57" w:type="dxa"/>
              <w:right w:w="57" w:type="dxa"/>
            </w:tcMar>
            <w:vAlign w:val="center"/>
          </w:tcPr>
          <w:p w14:paraId="3DECB213"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202</w:t>
            </w:r>
            <w:r w:rsidRPr="006C066D">
              <w:rPr>
                <w:rFonts w:ascii="Times New Roman" w:eastAsia="Times New Roman" w:hAnsi="Times New Roman" w:cs="Times New Roman"/>
                <w:lang w:val="en-US" w:eastAsia="ru-RU"/>
              </w:rPr>
              <w:t>3</w:t>
            </w:r>
          </w:p>
        </w:tc>
      </w:tr>
      <w:tr w:rsidR="00DC6927" w:rsidRPr="006C066D" w14:paraId="115795A9" w14:textId="77777777">
        <w:trPr>
          <w:trHeight w:val="20"/>
          <w:jc w:val="center"/>
        </w:trPr>
        <w:tc>
          <w:tcPr>
            <w:tcW w:w="300" w:type="pct"/>
            <w:shd w:val="clear" w:color="auto" w:fill="auto"/>
            <w:tcMar>
              <w:left w:w="57" w:type="dxa"/>
              <w:right w:w="57" w:type="dxa"/>
            </w:tcMar>
            <w:vAlign w:val="center"/>
          </w:tcPr>
          <w:p w14:paraId="71344F10"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w:t>
            </w:r>
          </w:p>
        </w:tc>
        <w:tc>
          <w:tcPr>
            <w:tcW w:w="2432" w:type="pct"/>
            <w:shd w:val="clear" w:color="auto" w:fill="auto"/>
            <w:tcMar>
              <w:left w:w="57" w:type="dxa"/>
              <w:right w:w="57" w:type="dxa"/>
            </w:tcMar>
            <w:vAlign w:val="center"/>
          </w:tcPr>
          <w:p w14:paraId="7ECA0B99"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2</w:t>
            </w:r>
          </w:p>
        </w:tc>
        <w:tc>
          <w:tcPr>
            <w:tcW w:w="817" w:type="pct"/>
            <w:shd w:val="clear" w:color="auto" w:fill="auto"/>
            <w:tcMar>
              <w:left w:w="57" w:type="dxa"/>
              <w:right w:w="57" w:type="dxa"/>
            </w:tcMar>
            <w:vAlign w:val="center"/>
          </w:tcPr>
          <w:p w14:paraId="282BF747"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3</w:t>
            </w:r>
          </w:p>
        </w:tc>
        <w:tc>
          <w:tcPr>
            <w:tcW w:w="483" w:type="pct"/>
            <w:shd w:val="clear" w:color="auto" w:fill="auto"/>
            <w:tcMar>
              <w:left w:w="57" w:type="dxa"/>
              <w:right w:w="57" w:type="dxa"/>
            </w:tcMar>
            <w:vAlign w:val="center"/>
          </w:tcPr>
          <w:p w14:paraId="39BA1AA9"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4</w:t>
            </w:r>
          </w:p>
        </w:tc>
        <w:tc>
          <w:tcPr>
            <w:tcW w:w="484" w:type="pct"/>
            <w:shd w:val="clear" w:color="auto" w:fill="auto"/>
            <w:tcMar>
              <w:left w:w="57" w:type="dxa"/>
              <w:right w:w="57" w:type="dxa"/>
            </w:tcMar>
            <w:vAlign w:val="center"/>
          </w:tcPr>
          <w:p w14:paraId="339DA44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w:t>
            </w:r>
          </w:p>
        </w:tc>
        <w:tc>
          <w:tcPr>
            <w:tcW w:w="483" w:type="pct"/>
            <w:shd w:val="clear" w:color="auto" w:fill="auto"/>
            <w:tcMar>
              <w:left w:w="57" w:type="dxa"/>
              <w:right w:w="57" w:type="dxa"/>
            </w:tcMar>
            <w:vAlign w:val="center"/>
          </w:tcPr>
          <w:p w14:paraId="41B329C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6</w:t>
            </w:r>
          </w:p>
        </w:tc>
      </w:tr>
      <w:tr w:rsidR="00DC6927" w:rsidRPr="006C066D" w14:paraId="7BBB38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300" w:type="pct"/>
            <w:shd w:val="clear" w:color="auto" w:fill="auto"/>
            <w:tcMar>
              <w:left w:w="57" w:type="dxa"/>
              <w:right w:w="57" w:type="dxa"/>
            </w:tcMar>
            <w:vAlign w:val="center"/>
          </w:tcPr>
          <w:p w14:paraId="6815355B"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12</w:t>
            </w:r>
          </w:p>
        </w:tc>
        <w:tc>
          <w:tcPr>
            <w:tcW w:w="2432" w:type="pct"/>
            <w:shd w:val="clear" w:color="auto" w:fill="auto"/>
            <w:tcMar>
              <w:left w:w="57" w:type="dxa"/>
              <w:right w:w="57" w:type="dxa"/>
            </w:tcMar>
            <w:vAlign w:val="center"/>
          </w:tcPr>
          <w:p w14:paraId="10ACD068"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Общая сумма уплаченных, взысканных административных штрафов</w:t>
            </w:r>
          </w:p>
        </w:tc>
        <w:tc>
          <w:tcPr>
            <w:tcW w:w="817" w:type="pct"/>
            <w:shd w:val="clear" w:color="auto" w:fill="auto"/>
            <w:tcMar>
              <w:left w:w="57" w:type="dxa"/>
              <w:right w:w="57" w:type="dxa"/>
            </w:tcMar>
            <w:vAlign w:val="center"/>
          </w:tcPr>
          <w:p w14:paraId="50C3F248"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тыс. рублей</w:t>
            </w:r>
          </w:p>
        </w:tc>
        <w:tc>
          <w:tcPr>
            <w:tcW w:w="483" w:type="pct"/>
            <w:shd w:val="clear" w:color="auto" w:fill="auto"/>
            <w:tcMar>
              <w:left w:w="57" w:type="dxa"/>
              <w:right w:w="57" w:type="dxa"/>
            </w:tcMar>
            <w:vAlign w:val="center"/>
          </w:tcPr>
          <w:p w14:paraId="08329F75"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6519,5</w:t>
            </w:r>
          </w:p>
        </w:tc>
        <w:tc>
          <w:tcPr>
            <w:tcW w:w="484" w:type="pct"/>
            <w:tcMar>
              <w:left w:w="57" w:type="dxa"/>
              <w:right w:w="57" w:type="dxa"/>
            </w:tcMar>
            <w:vAlign w:val="center"/>
          </w:tcPr>
          <w:p w14:paraId="191C032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3387,0</w:t>
            </w:r>
          </w:p>
        </w:tc>
        <w:tc>
          <w:tcPr>
            <w:tcW w:w="483" w:type="pct"/>
            <w:tcMar>
              <w:left w:w="57" w:type="dxa"/>
              <w:right w:w="57" w:type="dxa"/>
            </w:tcMar>
            <w:vAlign w:val="center"/>
          </w:tcPr>
          <w:p w14:paraId="62B2AD9D"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727,4</w:t>
            </w:r>
          </w:p>
        </w:tc>
      </w:tr>
      <w:tr w:rsidR="00DC6927" w:rsidRPr="006C066D" w14:paraId="7C4C97D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300" w:type="pct"/>
            <w:shd w:val="clear" w:color="auto" w:fill="auto"/>
            <w:tcMar>
              <w:left w:w="57" w:type="dxa"/>
              <w:right w:w="57" w:type="dxa"/>
            </w:tcMar>
            <w:vAlign w:val="center"/>
          </w:tcPr>
          <w:p w14:paraId="587FD9DB"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13</w:t>
            </w:r>
          </w:p>
        </w:tc>
        <w:tc>
          <w:tcPr>
            <w:tcW w:w="2432" w:type="pct"/>
            <w:shd w:val="clear" w:color="auto" w:fill="auto"/>
            <w:tcMar>
              <w:left w:w="57" w:type="dxa"/>
              <w:right w:w="57" w:type="dxa"/>
            </w:tcMar>
            <w:vAlign w:val="center"/>
          </w:tcPr>
          <w:p w14:paraId="3BD59348"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Число вынесенных представлений об устранении причин и условий, способствовавших совершению административного правонарушения</w:t>
            </w:r>
          </w:p>
        </w:tc>
        <w:tc>
          <w:tcPr>
            <w:tcW w:w="817" w:type="pct"/>
            <w:shd w:val="clear" w:color="auto" w:fill="auto"/>
            <w:tcMar>
              <w:left w:w="57" w:type="dxa"/>
              <w:right w:w="57" w:type="dxa"/>
            </w:tcMar>
            <w:vAlign w:val="center"/>
          </w:tcPr>
          <w:p w14:paraId="0B7FFA24"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единицы</w:t>
            </w:r>
          </w:p>
        </w:tc>
        <w:tc>
          <w:tcPr>
            <w:tcW w:w="483" w:type="pct"/>
            <w:shd w:val="clear" w:color="auto" w:fill="auto"/>
            <w:tcMar>
              <w:left w:w="57" w:type="dxa"/>
              <w:right w:w="57" w:type="dxa"/>
            </w:tcMar>
            <w:vAlign w:val="center"/>
          </w:tcPr>
          <w:p w14:paraId="47ABE768"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871</w:t>
            </w:r>
          </w:p>
        </w:tc>
        <w:tc>
          <w:tcPr>
            <w:tcW w:w="484" w:type="pct"/>
            <w:tcMar>
              <w:left w:w="57" w:type="dxa"/>
              <w:right w:w="57" w:type="dxa"/>
            </w:tcMar>
            <w:vAlign w:val="center"/>
          </w:tcPr>
          <w:p w14:paraId="28D960B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496</w:t>
            </w:r>
          </w:p>
        </w:tc>
        <w:tc>
          <w:tcPr>
            <w:tcW w:w="483" w:type="pct"/>
            <w:tcMar>
              <w:left w:w="57" w:type="dxa"/>
              <w:right w:w="57" w:type="dxa"/>
            </w:tcMar>
            <w:vAlign w:val="center"/>
          </w:tcPr>
          <w:p w14:paraId="365F2CF6"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149</w:t>
            </w:r>
          </w:p>
        </w:tc>
      </w:tr>
      <w:tr w:rsidR="00DC6927" w:rsidRPr="006C066D" w14:paraId="121AB1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300" w:type="pct"/>
            <w:shd w:val="clear" w:color="auto" w:fill="auto"/>
            <w:tcMar>
              <w:left w:w="57" w:type="dxa"/>
              <w:right w:w="57" w:type="dxa"/>
            </w:tcMar>
            <w:vAlign w:val="center"/>
          </w:tcPr>
          <w:p w14:paraId="216A9922"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14</w:t>
            </w:r>
          </w:p>
        </w:tc>
        <w:tc>
          <w:tcPr>
            <w:tcW w:w="2432" w:type="pct"/>
            <w:shd w:val="clear" w:color="auto" w:fill="auto"/>
            <w:tcMar>
              <w:left w:w="57" w:type="dxa"/>
              <w:right w:w="57" w:type="dxa"/>
            </w:tcMar>
            <w:vAlign w:val="center"/>
          </w:tcPr>
          <w:p w14:paraId="11816879"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Число дел о привлечении к административной ответственности, направленных на рассмотрение в суды</w:t>
            </w:r>
          </w:p>
        </w:tc>
        <w:tc>
          <w:tcPr>
            <w:tcW w:w="817" w:type="pct"/>
            <w:shd w:val="clear" w:color="auto" w:fill="auto"/>
            <w:tcMar>
              <w:left w:w="57" w:type="dxa"/>
              <w:right w:w="57" w:type="dxa"/>
            </w:tcMar>
            <w:vAlign w:val="center"/>
          </w:tcPr>
          <w:p w14:paraId="2C91A97F"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единицы</w:t>
            </w:r>
          </w:p>
        </w:tc>
        <w:tc>
          <w:tcPr>
            <w:tcW w:w="483" w:type="pct"/>
            <w:shd w:val="clear" w:color="auto" w:fill="auto"/>
            <w:tcMar>
              <w:left w:w="57" w:type="dxa"/>
              <w:right w:w="57" w:type="dxa"/>
            </w:tcMar>
            <w:vAlign w:val="center"/>
          </w:tcPr>
          <w:p w14:paraId="6B20482C"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188</w:t>
            </w:r>
          </w:p>
        </w:tc>
        <w:tc>
          <w:tcPr>
            <w:tcW w:w="484" w:type="pct"/>
            <w:tcMar>
              <w:left w:w="57" w:type="dxa"/>
              <w:right w:w="57" w:type="dxa"/>
            </w:tcMar>
            <w:vAlign w:val="center"/>
          </w:tcPr>
          <w:p w14:paraId="507DB46C"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49</w:t>
            </w:r>
          </w:p>
        </w:tc>
        <w:tc>
          <w:tcPr>
            <w:tcW w:w="483" w:type="pct"/>
            <w:tcMar>
              <w:left w:w="57" w:type="dxa"/>
              <w:right w:w="57" w:type="dxa"/>
            </w:tcMar>
            <w:vAlign w:val="center"/>
          </w:tcPr>
          <w:p w14:paraId="017F779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5</w:t>
            </w:r>
          </w:p>
        </w:tc>
      </w:tr>
      <w:tr w:rsidR="00DC6927" w:rsidRPr="006C066D" w14:paraId="166137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300" w:type="pct"/>
            <w:tcBorders>
              <w:bottom w:val="single" w:sz="4" w:space="0" w:color="auto"/>
            </w:tcBorders>
            <w:shd w:val="clear" w:color="auto" w:fill="auto"/>
            <w:tcMar>
              <w:left w:w="57" w:type="dxa"/>
              <w:right w:w="57" w:type="dxa"/>
            </w:tcMar>
            <w:vAlign w:val="center"/>
          </w:tcPr>
          <w:p w14:paraId="2517207D"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15</w:t>
            </w:r>
          </w:p>
        </w:tc>
        <w:tc>
          <w:tcPr>
            <w:tcW w:w="2432" w:type="pct"/>
            <w:tcBorders>
              <w:bottom w:val="single" w:sz="4" w:space="0" w:color="auto"/>
            </w:tcBorders>
            <w:shd w:val="clear" w:color="auto" w:fill="auto"/>
            <w:tcMar>
              <w:left w:w="57" w:type="dxa"/>
              <w:right w:w="57" w:type="dxa"/>
            </w:tcMar>
            <w:vAlign w:val="center"/>
          </w:tcPr>
          <w:p w14:paraId="03461CDD"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Доля дел о привлечении к административной ответственности, по которым судами принято решение о назначении административного наказания</w:t>
            </w:r>
          </w:p>
        </w:tc>
        <w:tc>
          <w:tcPr>
            <w:tcW w:w="817" w:type="pct"/>
            <w:tcBorders>
              <w:bottom w:val="single" w:sz="4" w:space="0" w:color="auto"/>
            </w:tcBorders>
            <w:shd w:val="clear" w:color="auto" w:fill="auto"/>
            <w:tcMar>
              <w:left w:w="57" w:type="dxa"/>
              <w:right w:w="57" w:type="dxa"/>
            </w:tcMar>
            <w:vAlign w:val="center"/>
          </w:tcPr>
          <w:p w14:paraId="33CE0405"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проценты</w:t>
            </w:r>
          </w:p>
        </w:tc>
        <w:tc>
          <w:tcPr>
            <w:tcW w:w="483" w:type="pct"/>
            <w:tcBorders>
              <w:bottom w:val="single" w:sz="4" w:space="0" w:color="auto"/>
            </w:tcBorders>
            <w:shd w:val="clear" w:color="auto" w:fill="auto"/>
            <w:tcMar>
              <w:left w:w="57" w:type="dxa"/>
              <w:right w:w="57" w:type="dxa"/>
            </w:tcMar>
            <w:vAlign w:val="center"/>
          </w:tcPr>
          <w:p w14:paraId="017CF8B8"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83,5</w:t>
            </w:r>
          </w:p>
        </w:tc>
        <w:tc>
          <w:tcPr>
            <w:tcW w:w="484" w:type="pct"/>
            <w:tcBorders>
              <w:bottom w:val="single" w:sz="4" w:space="0" w:color="auto"/>
            </w:tcBorders>
            <w:tcMar>
              <w:left w:w="57" w:type="dxa"/>
              <w:right w:w="57" w:type="dxa"/>
            </w:tcMar>
            <w:vAlign w:val="center"/>
          </w:tcPr>
          <w:p w14:paraId="325E62DB"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100</w:t>
            </w:r>
          </w:p>
        </w:tc>
        <w:tc>
          <w:tcPr>
            <w:tcW w:w="483" w:type="pct"/>
            <w:tcBorders>
              <w:bottom w:val="single" w:sz="4" w:space="0" w:color="auto"/>
            </w:tcBorders>
            <w:tcMar>
              <w:left w:w="57" w:type="dxa"/>
              <w:right w:w="57" w:type="dxa"/>
            </w:tcMar>
            <w:vAlign w:val="center"/>
          </w:tcPr>
          <w:p w14:paraId="6A0329A3"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100</w:t>
            </w:r>
          </w:p>
        </w:tc>
      </w:tr>
      <w:tr w:rsidR="00DC6927" w:rsidRPr="006C066D" w14:paraId="569115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300" w:type="pct"/>
            <w:vMerge w:val="restart"/>
            <w:tcBorders>
              <w:bottom w:val="nil"/>
            </w:tcBorders>
            <w:shd w:val="clear" w:color="auto" w:fill="auto"/>
            <w:tcMar>
              <w:left w:w="57" w:type="dxa"/>
              <w:right w:w="57" w:type="dxa"/>
            </w:tcMar>
            <w:vAlign w:val="center"/>
          </w:tcPr>
          <w:p w14:paraId="2A8D539F"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16</w:t>
            </w:r>
          </w:p>
        </w:tc>
        <w:tc>
          <w:tcPr>
            <w:tcW w:w="2432" w:type="pct"/>
            <w:tcBorders>
              <w:bottom w:val="nil"/>
            </w:tcBorders>
            <w:shd w:val="clear" w:color="auto" w:fill="auto"/>
            <w:tcMar>
              <w:left w:w="57" w:type="dxa"/>
              <w:right w:w="57" w:type="dxa"/>
            </w:tcMar>
            <w:vAlign w:val="center"/>
          </w:tcPr>
          <w:p w14:paraId="0ACDB1B0"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Число административных наказаний, назначенных судом, по видам наказания:</w:t>
            </w:r>
          </w:p>
        </w:tc>
        <w:tc>
          <w:tcPr>
            <w:tcW w:w="817" w:type="pct"/>
            <w:vMerge w:val="restart"/>
            <w:tcBorders>
              <w:bottom w:val="nil"/>
            </w:tcBorders>
            <w:shd w:val="clear" w:color="auto" w:fill="auto"/>
            <w:tcMar>
              <w:left w:w="57" w:type="dxa"/>
              <w:right w:w="57" w:type="dxa"/>
            </w:tcMar>
            <w:vAlign w:val="center"/>
          </w:tcPr>
          <w:p w14:paraId="102665E3"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единицы</w:t>
            </w:r>
          </w:p>
        </w:tc>
        <w:tc>
          <w:tcPr>
            <w:tcW w:w="483" w:type="pct"/>
            <w:tcBorders>
              <w:bottom w:val="nil"/>
            </w:tcBorders>
            <w:shd w:val="clear" w:color="auto" w:fill="auto"/>
            <w:tcMar>
              <w:left w:w="57" w:type="dxa"/>
              <w:right w:w="57" w:type="dxa"/>
            </w:tcMar>
            <w:vAlign w:val="center"/>
          </w:tcPr>
          <w:p w14:paraId="2C1F6AB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154</w:t>
            </w:r>
          </w:p>
        </w:tc>
        <w:tc>
          <w:tcPr>
            <w:tcW w:w="484" w:type="pct"/>
            <w:tcBorders>
              <w:bottom w:val="nil"/>
            </w:tcBorders>
            <w:tcMar>
              <w:left w:w="57" w:type="dxa"/>
              <w:right w:w="57" w:type="dxa"/>
            </w:tcMar>
            <w:vAlign w:val="center"/>
          </w:tcPr>
          <w:p w14:paraId="4C4EB41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59</w:t>
            </w:r>
          </w:p>
        </w:tc>
        <w:tc>
          <w:tcPr>
            <w:tcW w:w="483" w:type="pct"/>
            <w:tcBorders>
              <w:bottom w:val="nil"/>
            </w:tcBorders>
            <w:tcMar>
              <w:left w:w="57" w:type="dxa"/>
              <w:right w:w="57" w:type="dxa"/>
            </w:tcMar>
            <w:vAlign w:val="center"/>
          </w:tcPr>
          <w:p w14:paraId="0260CC7A"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5</w:t>
            </w:r>
          </w:p>
        </w:tc>
      </w:tr>
      <w:tr w:rsidR="00DC6927" w:rsidRPr="006C066D" w14:paraId="5BACC4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300" w:type="pct"/>
            <w:vMerge/>
            <w:tcBorders>
              <w:top w:val="nil"/>
              <w:bottom w:val="nil"/>
            </w:tcBorders>
            <w:shd w:val="clear" w:color="auto" w:fill="auto"/>
            <w:tcMar>
              <w:left w:w="57" w:type="dxa"/>
              <w:right w:w="57" w:type="dxa"/>
            </w:tcMar>
            <w:vAlign w:val="center"/>
          </w:tcPr>
          <w:p w14:paraId="16E62350"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2432" w:type="pct"/>
            <w:tcBorders>
              <w:top w:val="nil"/>
              <w:bottom w:val="nil"/>
            </w:tcBorders>
            <w:shd w:val="clear" w:color="auto" w:fill="auto"/>
            <w:tcMar>
              <w:left w:w="57" w:type="dxa"/>
              <w:right w:w="57" w:type="dxa"/>
            </w:tcMar>
            <w:vAlign w:val="center"/>
          </w:tcPr>
          <w:p w14:paraId="15E574E1"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административного приостановления деятельности</w:t>
            </w:r>
          </w:p>
        </w:tc>
        <w:tc>
          <w:tcPr>
            <w:tcW w:w="817" w:type="pct"/>
            <w:vMerge/>
            <w:tcBorders>
              <w:top w:val="nil"/>
              <w:bottom w:val="nil"/>
            </w:tcBorders>
            <w:shd w:val="clear" w:color="auto" w:fill="auto"/>
            <w:tcMar>
              <w:left w:w="57" w:type="dxa"/>
              <w:right w:w="57" w:type="dxa"/>
            </w:tcMar>
            <w:vAlign w:val="center"/>
          </w:tcPr>
          <w:p w14:paraId="1EC193C9"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483" w:type="pct"/>
            <w:tcBorders>
              <w:top w:val="nil"/>
              <w:bottom w:val="nil"/>
            </w:tcBorders>
            <w:shd w:val="clear" w:color="auto" w:fill="auto"/>
            <w:tcMar>
              <w:left w:w="57" w:type="dxa"/>
              <w:right w:w="57" w:type="dxa"/>
            </w:tcMar>
            <w:vAlign w:val="center"/>
          </w:tcPr>
          <w:p w14:paraId="034F5AC4"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3</w:t>
            </w:r>
          </w:p>
        </w:tc>
        <w:tc>
          <w:tcPr>
            <w:tcW w:w="484" w:type="pct"/>
            <w:tcBorders>
              <w:top w:val="nil"/>
              <w:bottom w:val="nil"/>
            </w:tcBorders>
            <w:tcMar>
              <w:left w:w="57" w:type="dxa"/>
              <w:right w:w="57" w:type="dxa"/>
            </w:tcMar>
            <w:vAlign w:val="center"/>
          </w:tcPr>
          <w:p w14:paraId="1659D564"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3</w:t>
            </w:r>
          </w:p>
        </w:tc>
        <w:tc>
          <w:tcPr>
            <w:tcW w:w="483" w:type="pct"/>
            <w:tcBorders>
              <w:top w:val="nil"/>
              <w:bottom w:val="nil"/>
            </w:tcBorders>
            <w:tcMar>
              <w:left w:w="57" w:type="dxa"/>
              <w:right w:w="57" w:type="dxa"/>
            </w:tcMar>
            <w:vAlign w:val="center"/>
          </w:tcPr>
          <w:p w14:paraId="0F5C1C0C"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3</w:t>
            </w:r>
          </w:p>
        </w:tc>
      </w:tr>
      <w:tr w:rsidR="00DC6927" w:rsidRPr="006C066D" w14:paraId="58F82B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300" w:type="pct"/>
            <w:vMerge/>
            <w:tcBorders>
              <w:top w:val="nil"/>
              <w:bottom w:val="nil"/>
            </w:tcBorders>
            <w:shd w:val="clear" w:color="auto" w:fill="auto"/>
            <w:tcMar>
              <w:left w:w="57" w:type="dxa"/>
              <w:right w:w="57" w:type="dxa"/>
            </w:tcMar>
            <w:vAlign w:val="center"/>
          </w:tcPr>
          <w:p w14:paraId="0DEC5884"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2432" w:type="pct"/>
            <w:tcBorders>
              <w:top w:val="nil"/>
              <w:bottom w:val="nil"/>
            </w:tcBorders>
            <w:shd w:val="clear" w:color="auto" w:fill="auto"/>
            <w:tcMar>
              <w:left w:w="57" w:type="dxa"/>
              <w:right w:w="57" w:type="dxa"/>
            </w:tcMar>
            <w:vAlign w:val="center"/>
          </w:tcPr>
          <w:p w14:paraId="3F0C7A79"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административного штрафа и конфискации</w:t>
            </w:r>
          </w:p>
        </w:tc>
        <w:tc>
          <w:tcPr>
            <w:tcW w:w="817" w:type="pct"/>
            <w:vMerge/>
            <w:tcBorders>
              <w:top w:val="nil"/>
              <w:bottom w:val="nil"/>
            </w:tcBorders>
            <w:shd w:val="clear" w:color="auto" w:fill="auto"/>
            <w:tcMar>
              <w:left w:w="57" w:type="dxa"/>
              <w:right w:w="57" w:type="dxa"/>
            </w:tcMar>
            <w:vAlign w:val="center"/>
          </w:tcPr>
          <w:p w14:paraId="5CC3487A"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483" w:type="pct"/>
            <w:tcBorders>
              <w:top w:val="nil"/>
              <w:bottom w:val="nil"/>
            </w:tcBorders>
            <w:shd w:val="clear" w:color="auto" w:fill="auto"/>
            <w:tcMar>
              <w:left w:w="57" w:type="dxa"/>
              <w:right w:w="57" w:type="dxa"/>
            </w:tcMar>
            <w:vAlign w:val="center"/>
          </w:tcPr>
          <w:p w14:paraId="4AC045F7"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3</w:t>
            </w:r>
          </w:p>
        </w:tc>
        <w:tc>
          <w:tcPr>
            <w:tcW w:w="484" w:type="pct"/>
            <w:tcBorders>
              <w:top w:val="nil"/>
              <w:bottom w:val="nil"/>
            </w:tcBorders>
            <w:tcMar>
              <w:left w:w="57" w:type="dxa"/>
              <w:right w:w="57" w:type="dxa"/>
            </w:tcMar>
            <w:vAlign w:val="center"/>
          </w:tcPr>
          <w:p w14:paraId="4D48DFCF"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0</w:t>
            </w:r>
          </w:p>
        </w:tc>
        <w:tc>
          <w:tcPr>
            <w:tcW w:w="483" w:type="pct"/>
            <w:tcBorders>
              <w:top w:val="nil"/>
              <w:bottom w:val="nil"/>
            </w:tcBorders>
            <w:tcMar>
              <w:left w:w="57" w:type="dxa"/>
              <w:right w:w="57" w:type="dxa"/>
            </w:tcMar>
            <w:vAlign w:val="center"/>
          </w:tcPr>
          <w:p w14:paraId="7FBEE22F"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0</w:t>
            </w:r>
          </w:p>
        </w:tc>
      </w:tr>
      <w:tr w:rsidR="00DC6927" w:rsidRPr="006C066D" w14:paraId="500328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300" w:type="pct"/>
            <w:vMerge/>
            <w:tcBorders>
              <w:top w:val="nil"/>
            </w:tcBorders>
            <w:shd w:val="clear" w:color="auto" w:fill="auto"/>
            <w:tcMar>
              <w:left w:w="57" w:type="dxa"/>
              <w:right w:w="57" w:type="dxa"/>
            </w:tcMar>
            <w:vAlign w:val="center"/>
          </w:tcPr>
          <w:p w14:paraId="43983C82"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2432" w:type="pct"/>
            <w:tcBorders>
              <w:top w:val="nil"/>
            </w:tcBorders>
            <w:shd w:val="clear" w:color="auto" w:fill="auto"/>
            <w:tcMar>
              <w:left w:w="57" w:type="dxa"/>
              <w:right w:w="57" w:type="dxa"/>
            </w:tcMar>
            <w:vAlign w:val="center"/>
          </w:tcPr>
          <w:p w14:paraId="42561633"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административного штрафа</w:t>
            </w:r>
          </w:p>
        </w:tc>
        <w:tc>
          <w:tcPr>
            <w:tcW w:w="817" w:type="pct"/>
            <w:vMerge/>
            <w:tcBorders>
              <w:top w:val="nil"/>
            </w:tcBorders>
            <w:shd w:val="clear" w:color="auto" w:fill="auto"/>
            <w:tcMar>
              <w:left w:w="57" w:type="dxa"/>
              <w:right w:w="57" w:type="dxa"/>
            </w:tcMar>
            <w:vAlign w:val="center"/>
          </w:tcPr>
          <w:p w14:paraId="7B9E8D99" w14:textId="77777777" w:rsidR="00DC6927" w:rsidRPr="006C066D" w:rsidRDefault="00DC6927" w:rsidP="007F5364">
            <w:pPr>
              <w:spacing w:beforeLines="20" w:before="48" w:after="0" w:line="240" w:lineRule="auto"/>
              <w:ind w:left="57"/>
              <w:jc w:val="center"/>
              <w:rPr>
                <w:rFonts w:ascii="Times New Roman" w:eastAsia="Times New Roman" w:hAnsi="Times New Roman" w:cs="Times New Roman"/>
                <w:lang w:eastAsia="ru-RU"/>
              </w:rPr>
            </w:pPr>
          </w:p>
        </w:tc>
        <w:tc>
          <w:tcPr>
            <w:tcW w:w="483" w:type="pct"/>
            <w:tcBorders>
              <w:top w:val="nil"/>
            </w:tcBorders>
            <w:shd w:val="clear" w:color="auto" w:fill="auto"/>
            <w:tcMar>
              <w:left w:w="57" w:type="dxa"/>
              <w:right w:w="57" w:type="dxa"/>
            </w:tcMar>
            <w:vAlign w:val="center"/>
          </w:tcPr>
          <w:p w14:paraId="0CAB1614"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127</w:t>
            </w:r>
          </w:p>
        </w:tc>
        <w:tc>
          <w:tcPr>
            <w:tcW w:w="484" w:type="pct"/>
            <w:tcBorders>
              <w:top w:val="nil"/>
              <w:bottom w:val="single" w:sz="4" w:space="0" w:color="auto"/>
            </w:tcBorders>
            <w:tcMar>
              <w:left w:w="57" w:type="dxa"/>
              <w:right w:w="57" w:type="dxa"/>
            </w:tcMar>
            <w:vAlign w:val="center"/>
          </w:tcPr>
          <w:p w14:paraId="1A7ABB89"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56</w:t>
            </w:r>
          </w:p>
        </w:tc>
        <w:tc>
          <w:tcPr>
            <w:tcW w:w="483" w:type="pct"/>
            <w:tcBorders>
              <w:top w:val="nil"/>
              <w:bottom w:val="single" w:sz="4" w:space="0" w:color="auto"/>
            </w:tcBorders>
            <w:tcMar>
              <w:left w:w="57" w:type="dxa"/>
              <w:right w:w="57" w:type="dxa"/>
            </w:tcMar>
            <w:vAlign w:val="center"/>
          </w:tcPr>
          <w:p w14:paraId="71792812"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2</w:t>
            </w:r>
          </w:p>
        </w:tc>
      </w:tr>
      <w:tr w:rsidR="00DC6927" w:rsidRPr="006C066D" w14:paraId="13CBAE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300" w:type="pct"/>
            <w:shd w:val="clear" w:color="auto" w:fill="auto"/>
            <w:tcMar>
              <w:left w:w="57" w:type="dxa"/>
              <w:right w:w="57" w:type="dxa"/>
            </w:tcMar>
            <w:vAlign w:val="center"/>
          </w:tcPr>
          <w:p w14:paraId="242E3C96"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17</w:t>
            </w:r>
          </w:p>
        </w:tc>
        <w:tc>
          <w:tcPr>
            <w:tcW w:w="2432" w:type="pct"/>
            <w:shd w:val="clear" w:color="auto" w:fill="auto"/>
            <w:tcMar>
              <w:left w:w="57" w:type="dxa"/>
              <w:right w:w="57" w:type="dxa"/>
            </w:tcMar>
            <w:vAlign w:val="center"/>
          </w:tcPr>
          <w:p w14:paraId="1CD710D3"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Число исков, поданных в суд о нарушениях санитарного законодательства</w:t>
            </w:r>
          </w:p>
        </w:tc>
        <w:tc>
          <w:tcPr>
            <w:tcW w:w="817" w:type="pct"/>
            <w:shd w:val="clear" w:color="auto" w:fill="auto"/>
            <w:tcMar>
              <w:left w:w="57" w:type="dxa"/>
              <w:right w:w="57" w:type="dxa"/>
            </w:tcMar>
            <w:vAlign w:val="center"/>
          </w:tcPr>
          <w:p w14:paraId="01AD2953"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единицы</w:t>
            </w:r>
          </w:p>
        </w:tc>
        <w:tc>
          <w:tcPr>
            <w:tcW w:w="483" w:type="pct"/>
            <w:shd w:val="clear" w:color="auto" w:fill="auto"/>
            <w:tcMar>
              <w:left w:w="57" w:type="dxa"/>
              <w:right w:w="57" w:type="dxa"/>
            </w:tcMar>
            <w:vAlign w:val="center"/>
          </w:tcPr>
          <w:p w14:paraId="6B17113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w:t>
            </w:r>
          </w:p>
        </w:tc>
        <w:tc>
          <w:tcPr>
            <w:tcW w:w="484" w:type="pct"/>
            <w:tcBorders>
              <w:top w:val="single" w:sz="4" w:space="0" w:color="auto"/>
            </w:tcBorders>
            <w:tcMar>
              <w:left w:w="57" w:type="dxa"/>
              <w:right w:w="57" w:type="dxa"/>
            </w:tcMar>
            <w:vAlign w:val="center"/>
          </w:tcPr>
          <w:p w14:paraId="6EFD6B4A"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10</w:t>
            </w:r>
          </w:p>
        </w:tc>
        <w:tc>
          <w:tcPr>
            <w:tcW w:w="483" w:type="pct"/>
            <w:tcBorders>
              <w:top w:val="single" w:sz="4" w:space="0" w:color="auto"/>
            </w:tcBorders>
            <w:tcMar>
              <w:left w:w="57" w:type="dxa"/>
              <w:right w:w="57" w:type="dxa"/>
            </w:tcMar>
            <w:vAlign w:val="center"/>
          </w:tcPr>
          <w:p w14:paraId="0B09D8B7"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9</w:t>
            </w:r>
          </w:p>
        </w:tc>
      </w:tr>
      <w:tr w:rsidR="00DC6927" w:rsidRPr="006C066D" w14:paraId="7B66E4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300" w:type="pct"/>
            <w:tcBorders>
              <w:bottom w:val="single" w:sz="4" w:space="0" w:color="auto"/>
            </w:tcBorders>
            <w:shd w:val="clear" w:color="auto" w:fill="auto"/>
            <w:tcMar>
              <w:left w:w="57" w:type="dxa"/>
              <w:right w:w="57" w:type="dxa"/>
            </w:tcMar>
            <w:vAlign w:val="center"/>
          </w:tcPr>
          <w:p w14:paraId="07EFBCE2"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18</w:t>
            </w:r>
          </w:p>
        </w:tc>
        <w:tc>
          <w:tcPr>
            <w:tcW w:w="2432" w:type="pct"/>
            <w:tcBorders>
              <w:bottom w:val="single" w:sz="4" w:space="0" w:color="auto"/>
            </w:tcBorders>
            <w:shd w:val="clear" w:color="auto" w:fill="auto"/>
            <w:tcMar>
              <w:left w:w="57" w:type="dxa"/>
              <w:right w:w="57" w:type="dxa"/>
            </w:tcMar>
            <w:vAlign w:val="center"/>
          </w:tcPr>
          <w:p w14:paraId="132DD470"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Число вынесенных постановлений о направлении в правоохранительные органы материалов для возбуждения уголовных дел</w:t>
            </w:r>
          </w:p>
        </w:tc>
        <w:tc>
          <w:tcPr>
            <w:tcW w:w="817" w:type="pct"/>
            <w:tcBorders>
              <w:bottom w:val="single" w:sz="4" w:space="0" w:color="auto"/>
            </w:tcBorders>
            <w:shd w:val="clear" w:color="auto" w:fill="auto"/>
            <w:tcMar>
              <w:left w:w="57" w:type="dxa"/>
              <w:right w:w="57" w:type="dxa"/>
            </w:tcMar>
            <w:vAlign w:val="center"/>
          </w:tcPr>
          <w:p w14:paraId="603B9837"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единицы</w:t>
            </w:r>
          </w:p>
        </w:tc>
        <w:tc>
          <w:tcPr>
            <w:tcW w:w="483" w:type="pct"/>
            <w:tcBorders>
              <w:bottom w:val="single" w:sz="4" w:space="0" w:color="auto"/>
            </w:tcBorders>
            <w:shd w:val="clear" w:color="auto" w:fill="auto"/>
            <w:tcMar>
              <w:left w:w="57" w:type="dxa"/>
              <w:right w:w="57" w:type="dxa"/>
            </w:tcMar>
            <w:vAlign w:val="center"/>
          </w:tcPr>
          <w:p w14:paraId="694B536A"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w:t>
            </w:r>
          </w:p>
        </w:tc>
        <w:tc>
          <w:tcPr>
            <w:tcW w:w="484" w:type="pct"/>
            <w:tcBorders>
              <w:bottom w:val="single" w:sz="4" w:space="0" w:color="auto"/>
            </w:tcBorders>
            <w:tcMar>
              <w:left w:w="57" w:type="dxa"/>
              <w:right w:w="57" w:type="dxa"/>
            </w:tcMar>
            <w:vAlign w:val="center"/>
          </w:tcPr>
          <w:p w14:paraId="09CBF6C2"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w:t>
            </w:r>
          </w:p>
        </w:tc>
        <w:tc>
          <w:tcPr>
            <w:tcW w:w="483" w:type="pct"/>
            <w:tcBorders>
              <w:bottom w:val="single" w:sz="4" w:space="0" w:color="auto"/>
            </w:tcBorders>
            <w:tcMar>
              <w:left w:w="57" w:type="dxa"/>
              <w:right w:w="57" w:type="dxa"/>
            </w:tcMar>
            <w:vAlign w:val="center"/>
          </w:tcPr>
          <w:p w14:paraId="70C61D81"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0</w:t>
            </w:r>
          </w:p>
        </w:tc>
      </w:tr>
      <w:tr w:rsidR="00DC6927" w:rsidRPr="006C066D" w14:paraId="2E0251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300" w:type="pct"/>
            <w:tcBorders>
              <w:bottom w:val="single" w:sz="4" w:space="0" w:color="auto"/>
            </w:tcBorders>
            <w:shd w:val="clear" w:color="auto" w:fill="auto"/>
            <w:tcMar>
              <w:left w:w="57" w:type="dxa"/>
              <w:right w:w="57" w:type="dxa"/>
            </w:tcMar>
            <w:vAlign w:val="center"/>
          </w:tcPr>
          <w:p w14:paraId="355658DB"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19</w:t>
            </w:r>
          </w:p>
        </w:tc>
        <w:tc>
          <w:tcPr>
            <w:tcW w:w="2432" w:type="pct"/>
            <w:tcBorders>
              <w:bottom w:val="single" w:sz="4" w:space="0" w:color="auto"/>
            </w:tcBorders>
            <w:shd w:val="clear" w:color="auto" w:fill="auto"/>
            <w:tcMar>
              <w:left w:w="57" w:type="dxa"/>
              <w:right w:w="57" w:type="dxa"/>
            </w:tcMar>
            <w:vAlign w:val="center"/>
          </w:tcPr>
          <w:p w14:paraId="4C9B9E01" w14:textId="77777777" w:rsidR="00DC6927" w:rsidRPr="006C066D" w:rsidRDefault="0008222F" w:rsidP="007F5364">
            <w:pPr>
              <w:spacing w:beforeLines="20" w:before="48"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Доля вынесенных постановлений о направлении в правоохранительные органы материалов для возбуждения уголовных дел, на основании которых возбуждены уголовные дела</w:t>
            </w:r>
          </w:p>
        </w:tc>
        <w:tc>
          <w:tcPr>
            <w:tcW w:w="817" w:type="pct"/>
            <w:tcBorders>
              <w:bottom w:val="single" w:sz="4" w:space="0" w:color="auto"/>
            </w:tcBorders>
            <w:shd w:val="clear" w:color="auto" w:fill="auto"/>
            <w:tcMar>
              <w:left w:w="57" w:type="dxa"/>
              <w:right w:w="57" w:type="dxa"/>
            </w:tcMar>
            <w:vAlign w:val="center"/>
          </w:tcPr>
          <w:p w14:paraId="09095B0B"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проценты</w:t>
            </w:r>
          </w:p>
        </w:tc>
        <w:tc>
          <w:tcPr>
            <w:tcW w:w="483" w:type="pct"/>
            <w:tcBorders>
              <w:bottom w:val="single" w:sz="4" w:space="0" w:color="auto"/>
            </w:tcBorders>
            <w:shd w:val="clear" w:color="auto" w:fill="auto"/>
            <w:tcMar>
              <w:left w:w="57" w:type="dxa"/>
              <w:right w:w="57" w:type="dxa"/>
            </w:tcMar>
            <w:vAlign w:val="center"/>
          </w:tcPr>
          <w:p w14:paraId="46F65DD5"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w:t>
            </w:r>
          </w:p>
        </w:tc>
        <w:tc>
          <w:tcPr>
            <w:tcW w:w="484" w:type="pct"/>
            <w:tcBorders>
              <w:bottom w:val="single" w:sz="4" w:space="0" w:color="auto"/>
            </w:tcBorders>
            <w:tcMar>
              <w:left w:w="57" w:type="dxa"/>
              <w:right w:w="57" w:type="dxa"/>
            </w:tcMar>
            <w:vAlign w:val="center"/>
          </w:tcPr>
          <w:p w14:paraId="747A8DFE"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w:t>
            </w:r>
          </w:p>
        </w:tc>
        <w:tc>
          <w:tcPr>
            <w:tcW w:w="483" w:type="pct"/>
            <w:tcBorders>
              <w:bottom w:val="single" w:sz="4" w:space="0" w:color="auto"/>
            </w:tcBorders>
            <w:tcMar>
              <w:left w:w="57" w:type="dxa"/>
              <w:right w:w="57" w:type="dxa"/>
            </w:tcMar>
            <w:vAlign w:val="center"/>
          </w:tcPr>
          <w:p w14:paraId="1CA62C68" w14:textId="77777777" w:rsidR="00DC6927" w:rsidRPr="006C066D" w:rsidRDefault="0008222F" w:rsidP="007F5364">
            <w:pPr>
              <w:spacing w:beforeLines="20" w:before="48"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0</w:t>
            </w:r>
          </w:p>
        </w:tc>
      </w:tr>
    </w:tbl>
    <w:p w14:paraId="29F3B1F5" w14:textId="77777777" w:rsidR="00DC6927" w:rsidRPr="006C066D" w:rsidRDefault="00DC6927" w:rsidP="007F5364">
      <w:pPr>
        <w:spacing w:before="20" w:after="0" w:line="240" w:lineRule="auto"/>
        <w:ind w:left="57"/>
        <w:jc w:val="right"/>
        <w:rPr>
          <w:rFonts w:ascii="Times New Roman" w:eastAsia="Times New Roman" w:hAnsi="Times New Roman" w:cs="Times New Roman"/>
          <w:lang w:eastAsia="ru-RU"/>
        </w:rPr>
      </w:pPr>
    </w:p>
    <w:p w14:paraId="04FED634" w14:textId="77777777" w:rsidR="00DC6927" w:rsidRPr="006C066D" w:rsidRDefault="0008222F" w:rsidP="007F5364">
      <w:pPr>
        <w:spacing w:before="20" w:after="0" w:line="240" w:lineRule="auto"/>
        <w:ind w:left="57"/>
        <w:jc w:val="right"/>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xml:space="preserve">Таблица </w:t>
      </w:r>
      <w:r w:rsidR="00E045E9">
        <w:rPr>
          <w:rFonts w:ascii="Times New Roman" w:eastAsia="Times New Roman" w:hAnsi="Times New Roman" w:cs="Times New Roman"/>
          <w:lang w:eastAsia="ru-RU"/>
        </w:rPr>
        <w:t>59</w:t>
      </w:r>
    </w:p>
    <w:p w14:paraId="3F6C4655" w14:textId="77777777" w:rsidR="00DC6927" w:rsidRPr="006C066D" w:rsidRDefault="0008222F"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6C066D">
        <w:rPr>
          <w:rFonts w:ascii="Times New Roman" w:eastAsia="Times New Roman" w:hAnsi="Times New Roman" w:cs="Times New Roman"/>
          <w:b/>
          <w:lang w:eastAsia="ru-RU"/>
        </w:rPr>
        <w:t>Анализ соблюдения Федерального закона</w:t>
      </w:r>
    </w:p>
    <w:p w14:paraId="37D3029F" w14:textId="77777777" w:rsidR="00DC6927" w:rsidRPr="006C066D" w:rsidRDefault="0008222F"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6C066D">
        <w:rPr>
          <w:rFonts w:ascii="Times New Roman" w:eastAsia="Times New Roman" w:hAnsi="Times New Roman" w:cs="Times New Roman"/>
          <w:b/>
          <w:lang w:eastAsia="ru-RU"/>
        </w:rPr>
        <w:t>«О водоснабжении и водоотведении» от 07.12.2011 № 416-ФЗ</w:t>
      </w:r>
    </w:p>
    <w:p w14:paraId="35185C23" w14:textId="77777777" w:rsidR="00DC6927" w:rsidRPr="006C066D" w:rsidRDefault="00DC6927" w:rsidP="007F5364">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7"/>
        <w:gridCol w:w="961"/>
        <w:gridCol w:w="1034"/>
        <w:gridCol w:w="964"/>
      </w:tblGrid>
      <w:tr w:rsidR="00DC6927" w:rsidRPr="006C066D" w14:paraId="34097230" w14:textId="77777777" w:rsidTr="00E356A0">
        <w:trPr>
          <w:trHeight w:val="496"/>
          <w:jc w:val="center"/>
        </w:trPr>
        <w:tc>
          <w:tcPr>
            <w:tcW w:w="3365" w:type="pct"/>
            <w:tcBorders>
              <w:bottom w:val="single" w:sz="4" w:space="0" w:color="auto"/>
            </w:tcBorders>
            <w:shd w:val="clear" w:color="auto" w:fill="auto"/>
            <w:tcMar>
              <w:left w:w="57" w:type="dxa"/>
              <w:right w:w="57" w:type="dxa"/>
            </w:tcMar>
            <w:vAlign w:val="center"/>
          </w:tcPr>
          <w:p w14:paraId="02938468" w14:textId="77777777" w:rsidR="00DC6927" w:rsidRPr="006C066D" w:rsidRDefault="0008222F" w:rsidP="00E356A0">
            <w:pPr>
              <w:spacing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Показатели</w:t>
            </w:r>
          </w:p>
        </w:tc>
        <w:tc>
          <w:tcPr>
            <w:tcW w:w="530" w:type="pct"/>
            <w:tcBorders>
              <w:bottom w:val="single" w:sz="4" w:space="0" w:color="auto"/>
            </w:tcBorders>
            <w:vAlign w:val="center"/>
          </w:tcPr>
          <w:p w14:paraId="704B4D84" w14:textId="77777777" w:rsidR="00DC6927" w:rsidRPr="006C066D" w:rsidRDefault="0008222F" w:rsidP="00E356A0">
            <w:pPr>
              <w:spacing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2021 г.</w:t>
            </w:r>
          </w:p>
        </w:tc>
        <w:tc>
          <w:tcPr>
            <w:tcW w:w="571" w:type="pct"/>
            <w:tcBorders>
              <w:bottom w:val="single" w:sz="4" w:space="0" w:color="auto"/>
            </w:tcBorders>
            <w:vAlign w:val="center"/>
          </w:tcPr>
          <w:p w14:paraId="13E9A297" w14:textId="77777777" w:rsidR="00DC6927" w:rsidRPr="006C066D" w:rsidRDefault="0008222F" w:rsidP="00E356A0">
            <w:pPr>
              <w:spacing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2022 г.</w:t>
            </w:r>
          </w:p>
        </w:tc>
        <w:tc>
          <w:tcPr>
            <w:tcW w:w="532" w:type="pct"/>
            <w:tcBorders>
              <w:bottom w:val="single" w:sz="4" w:space="0" w:color="auto"/>
            </w:tcBorders>
            <w:tcMar>
              <w:left w:w="57" w:type="dxa"/>
              <w:right w:w="57" w:type="dxa"/>
            </w:tcMar>
            <w:vAlign w:val="center"/>
          </w:tcPr>
          <w:p w14:paraId="050F38FA" w14:textId="77777777" w:rsidR="00DC6927" w:rsidRPr="006C066D" w:rsidRDefault="0008222F" w:rsidP="00E356A0">
            <w:pPr>
              <w:spacing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2023 г.</w:t>
            </w:r>
          </w:p>
        </w:tc>
      </w:tr>
      <w:tr w:rsidR="00DC6927" w:rsidRPr="006C066D" w14:paraId="5DAD2088" w14:textId="77777777" w:rsidTr="00E356A0">
        <w:trPr>
          <w:trHeight w:val="20"/>
          <w:jc w:val="center"/>
        </w:trPr>
        <w:tc>
          <w:tcPr>
            <w:tcW w:w="3365" w:type="pct"/>
            <w:tcBorders>
              <w:top w:val="single" w:sz="4" w:space="0" w:color="auto"/>
              <w:left w:val="single" w:sz="4" w:space="0" w:color="auto"/>
              <w:bottom w:val="nil"/>
              <w:right w:val="single" w:sz="4" w:space="0" w:color="auto"/>
            </w:tcBorders>
            <w:shd w:val="clear" w:color="auto" w:fill="auto"/>
            <w:tcMar>
              <w:left w:w="57" w:type="dxa"/>
              <w:right w:w="57" w:type="dxa"/>
            </w:tcMar>
            <w:vAlign w:val="center"/>
          </w:tcPr>
          <w:p w14:paraId="696E6B16" w14:textId="77777777" w:rsidR="00DC6927" w:rsidRPr="006C066D" w:rsidRDefault="0008222F" w:rsidP="00E356A0">
            <w:pPr>
              <w:spacing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Численность населения, обеспеченного холодным централизованным водоснабжением (чел)</w:t>
            </w:r>
          </w:p>
        </w:tc>
        <w:tc>
          <w:tcPr>
            <w:tcW w:w="530" w:type="pct"/>
            <w:tcBorders>
              <w:top w:val="single" w:sz="4" w:space="0" w:color="auto"/>
              <w:left w:val="single" w:sz="4" w:space="0" w:color="auto"/>
              <w:bottom w:val="nil"/>
              <w:right w:val="single" w:sz="4" w:space="0" w:color="auto"/>
            </w:tcBorders>
            <w:vAlign w:val="center"/>
          </w:tcPr>
          <w:p w14:paraId="4C0F080D" w14:textId="77777777" w:rsidR="00DC6927" w:rsidRPr="006C066D" w:rsidRDefault="0008222F" w:rsidP="00E356A0">
            <w:pPr>
              <w:spacing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582380</w:t>
            </w:r>
          </w:p>
          <w:p w14:paraId="77B4CB7D" w14:textId="77777777" w:rsidR="00DC6927" w:rsidRPr="006C066D" w:rsidRDefault="0008222F" w:rsidP="00E356A0">
            <w:pPr>
              <w:spacing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eastAsia="ru-RU"/>
              </w:rPr>
              <w:t>7</w:t>
            </w:r>
          </w:p>
        </w:tc>
        <w:tc>
          <w:tcPr>
            <w:tcW w:w="571" w:type="pct"/>
            <w:tcBorders>
              <w:top w:val="single" w:sz="4" w:space="0" w:color="auto"/>
              <w:left w:val="single" w:sz="4" w:space="0" w:color="auto"/>
              <w:bottom w:val="nil"/>
              <w:right w:val="single" w:sz="4" w:space="0" w:color="auto"/>
            </w:tcBorders>
            <w:vAlign w:val="center"/>
          </w:tcPr>
          <w:p w14:paraId="6DEF6268" w14:textId="77777777" w:rsidR="00DC6927" w:rsidRPr="006C066D" w:rsidRDefault="0008222F" w:rsidP="00E356A0">
            <w:pPr>
              <w:spacing w:after="0" w:line="240" w:lineRule="auto"/>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584930</w:t>
            </w:r>
          </w:p>
        </w:tc>
        <w:tc>
          <w:tcPr>
            <w:tcW w:w="532" w:type="pct"/>
            <w:tcBorders>
              <w:top w:val="single" w:sz="4" w:space="0" w:color="auto"/>
              <w:left w:val="single" w:sz="4" w:space="0" w:color="auto"/>
              <w:bottom w:val="nil"/>
              <w:right w:val="single" w:sz="4" w:space="0" w:color="auto"/>
            </w:tcBorders>
            <w:shd w:val="clear" w:color="auto" w:fill="auto"/>
            <w:tcMar>
              <w:left w:w="57" w:type="dxa"/>
              <w:right w:w="57" w:type="dxa"/>
            </w:tcMar>
            <w:vAlign w:val="center"/>
          </w:tcPr>
          <w:p w14:paraId="139F347B" w14:textId="77777777" w:rsidR="00DC6927" w:rsidRPr="006C066D" w:rsidRDefault="0008222F" w:rsidP="00E356A0">
            <w:pPr>
              <w:spacing w:after="0" w:line="240" w:lineRule="auto"/>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585463</w:t>
            </w:r>
          </w:p>
        </w:tc>
      </w:tr>
      <w:tr w:rsidR="00DC6927" w:rsidRPr="006C066D" w14:paraId="4C8AC407" w14:textId="77777777" w:rsidTr="00E356A0">
        <w:trPr>
          <w:trHeight w:val="20"/>
          <w:jc w:val="center"/>
        </w:trPr>
        <w:tc>
          <w:tcPr>
            <w:tcW w:w="3365"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55C5F70B" w14:textId="77777777" w:rsidR="00DC6927" w:rsidRPr="006C066D" w:rsidRDefault="0008222F" w:rsidP="00E356A0">
            <w:pPr>
              <w:spacing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Доля от общего числа населения (%)</w:t>
            </w:r>
          </w:p>
        </w:tc>
        <w:tc>
          <w:tcPr>
            <w:tcW w:w="530" w:type="pct"/>
            <w:tcBorders>
              <w:top w:val="nil"/>
              <w:left w:val="single" w:sz="4" w:space="0" w:color="auto"/>
              <w:bottom w:val="single" w:sz="4" w:space="0" w:color="auto"/>
              <w:right w:val="single" w:sz="4" w:space="0" w:color="auto"/>
            </w:tcBorders>
            <w:vAlign w:val="center"/>
          </w:tcPr>
          <w:p w14:paraId="26A34195" w14:textId="77777777" w:rsidR="00DC6927" w:rsidRPr="006C066D" w:rsidRDefault="0008222F" w:rsidP="00E356A0">
            <w:pPr>
              <w:spacing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74,4</w:t>
            </w:r>
          </w:p>
        </w:tc>
        <w:tc>
          <w:tcPr>
            <w:tcW w:w="571" w:type="pct"/>
            <w:tcBorders>
              <w:top w:val="nil"/>
              <w:left w:val="single" w:sz="4" w:space="0" w:color="auto"/>
              <w:bottom w:val="single" w:sz="4" w:space="0" w:color="auto"/>
              <w:right w:val="single" w:sz="4" w:space="0" w:color="auto"/>
            </w:tcBorders>
            <w:vAlign w:val="center"/>
          </w:tcPr>
          <w:p w14:paraId="6017A9C6" w14:textId="77777777" w:rsidR="00DC6927" w:rsidRPr="006C066D" w:rsidRDefault="0008222F" w:rsidP="00E356A0">
            <w:pPr>
              <w:spacing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75,7</w:t>
            </w:r>
          </w:p>
        </w:tc>
        <w:tc>
          <w:tcPr>
            <w:tcW w:w="532"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06D8F710" w14:textId="77777777" w:rsidR="00DC6927" w:rsidRPr="006C066D" w:rsidRDefault="0008222F" w:rsidP="00E356A0">
            <w:pPr>
              <w:spacing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77,42</w:t>
            </w:r>
          </w:p>
        </w:tc>
      </w:tr>
      <w:tr w:rsidR="00DC6927" w:rsidRPr="006C066D" w14:paraId="66D8972F" w14:textId="77777777" w:rsidTr="00E356A0">
        <w:trPr>
          <w:trHeight w:val="20"/>
          <w:jc w:val="center"/>
        </w:trPr>
        <w:tc>
          <w:tcPr>
            <w:tcW w:w="336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28F289F" w14:textId="77777777" w:rsidR="00DC6927" w:rsidRPr="006C066D" w:rsidRDefault="0008222F" w:rsidP="00E356A0">
            <w:pPr>
              <w:spacing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Кол-во уведомлений, направленных в органы местного самоуправления поселений, городских округов и в организации, осуществляющие холодное водоснабжение</w:t>
            </w:r>
          </w:p>
        </w:tc>
        <w:tc>
          <w:tcPr>
            <w:tcW w:w="530" w:type="pct"/>
            <w:tcBorders>
              <w:top w:val="single" w:sz="4" w:space="0" w:color="auto"/>
              <w:left w:val="single" w:sz="4" w:space="0" w:color="auto"/>
              <w:bottom w:val="single" w:sz="4" w:space="0" w:color="auto"/>
              <w:right w:val="single" w:sz="4" w:space="0" w:color="auto"/>
            </w:tcBorders>
            <w:vAlign w:val="center"/>
          </w:tcPr>
          <w:p w14:paraId="49161AB4" w14:textId="77777777" w:rsidR="00DC6927" w:rsidRPr="006C066D" w:rsidRDefault="0008222F" w:rsidP="00E356A0">
            <w:pPr>
              <w:spacing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6</w:t>
            </w:r>
          </w:p>
        </w:tc>
        <w:tc>
          <w:tcPr>
            <w:tcW w:w="571" w:type="pct"/>
            <w:tcBorders>
              <w:top w:val="single" w:sz="4" w:space="0" w:color="auto"/>
              <w:left w:val="single" w:sz="4" w:space="0" w:color="auto"/>
              <w:bottom w:val="single" w:sz="4" w:space="0" w:color="auto"/>
              <w:right w:val="single" w:sz="4" w:space="0" w:color="auto"/>
            </w:tcBorders>
            <w:vAlign w:val="center"/>
          </w:tcPr>
          <w:p w14:paraId="700B350B" w14:textId="77777777" w:rsidR="00DC6927" w:rsidRPr="006C066D" w:rsidRDefault="0008222F" w:rsidP="00E356A0">
            <w:pPr>
              <w:spacing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6</w:t>
            </w:r>
          </w:p>
        </w:tc>
        <w:tc>
          <w:tcPr>
            <w:tcW w:w="53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8FEED0A" w14:textId="77777777" w:rsidR="00DC6927" w:rsidRPr="006C066D" w:rsidRDefault="0008222F" w:rsidP="00E356A0">
            <w:pPr>
              <w:spacing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2</w:t>
            </w:r>
          </w:p>
        </w:tc>
      </w:tr>
    </w:tbl>
    <w:p w14:paraId="1E2CDE56" w14:textId="77777777" w:rsidR="00DC6927" w:rsidRPr="006C066D" w:rsidRDefault="0008222F" w:rsidP="007F5364">
      <w:pPr>
        <w:spacing w:after="0" w:line="240" w:lineRule="auto"/>
        <w:ind w:firstLine="708"/>
        <w:jc w:val="both"/>
        <w:textAlignment w:val="baseline"/>
        <w:rPr>
          <w:rFonts w:ascii="Times New Roman" w:eastAsia="Times New Roman" w:hAnsi="Times New Roman" w:cs="Times New Roman"/>
          <w:color w:val="000000"/>
          <w:sz w:val="6"/>
          <w:szCs w:val="24"/>
          <w:lang w:eastAsia="ru-RU"/>
        </w:rPr>
      </w:pPr>
      <w:r w:rsidRPr="006C066D">
        <w:rPr>
          <w:rFonts w:ascii="Times New Roman" w:eastAsia="Times New Roman" w:hAnsi="Times New Roman" w:cs="Times New Roman"/>
          <w:color w:val="000000"/>
          <w:sz w:val="24"/>
          <w:szCs w:val="24"/>
          <w:lang w:eastAsia="ru-RU"/>
        </w:rPr>
        <w:br w:type="page"/>
      </w:r>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7"/>
        <w:gridCol w:w="987"/>
        <w:gridCol w:w="1065"/>
        <w:gridCol w:w="997"/>
      </w:tblGrid>
      <w:tr w:rsidR="00DC6927" w:rsidRPr="006C066D" w14:paraId="43E0FD7E" w14:textId="77777777">
        <w:trPr>
          <w:trHeight w:val="20"/>
          <w:jc w:val="center"/>
        </w:trPr>
        <w:tc>
          <w:tcPr>
            <w:tcW w:w="5000" w:type="pct"/>
            <w:gridSpan w:val="4"/>
            <w:tcBorders>
              <w:top w:val="nil"/>
              <w:left w:val="nil"/>
              <w:bottom w:val="single" w:sz="4" w:space="0" w:color="auto"/>
              <w:right w:val="nil"/>
            </w:tcBorders>
            <w:shd w:val="clear" w:color="auto" w:fill="auto"/>
            <w:tcMar>
              <w:left w:w="57" w:type="dxa"/>
              <w:right w:w="57" w:type="dxa"/>
            </w:tcMar>
            <w:vAlign w:val="center"/>
          </w:tcPr>
          <w:p w14:paraId="3A5A512D" w14:textId="77777777" w:rsidR="00DC6927" w:rsidRPr="006C066D" w:rsidRDefault="0008222F" w:rsidP="007F5364">
            <w:pPr>
              <w:spacing w:before="20" w:after="0" w:line="240" w:lineRule="auto"/>
              <w:ind w:left="57"/>
              <w:jc w:val="right"/>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xml:space="preserve">Продолжение таблицы </w:t>
            </w:r>
            <w:r w:rsidR="00E045E9">
              <w:rPr>
                <w:rFonts w:ascii="Times New Roman" w:eastAsia="Times New Roman" w:hAnsi="Times New Roman" w:cs="Times New Roman"/>
                <w:lang w:eastAsia="ru-RU"/>
              </w:rPr>
              <w:t>59</w:t>
            </w:r>
          </w:p>
          <w:p w14:paraId="35E8ED36" w14:textId="77777777" w:rsidR="00DC6927" w:rsidRPr="006C066D" w:rsidRDefault="00DC6927" w:rsidP="007F5364">
            <w:pPr>
              <w:spacing w:before="20" w:after="0" w:line="240" w:lineRule="auto"/>
              <w:ind w:left="57"/>
              <w:jc w:val="right"/>
              <w:rPr>
                <w:rFonts w:ascii="Times New Roman" w:eastAsia="Times New Roman" w:hAnsi="Times New Roman" w:cs="Times New Roman"/>
                <w:sz w:val="24"/>
                <w:lang w:eastAsia="ru-RU"/>
              </w:rPr>
            </w:pPr>
          </w:p>
        </w:tc>
      </w:tr>
      <w:tr w:rsidR="00DC6927" w:rsidRPr="006C066D" w14:paraId="5BCB5881" w14:textId="77777777">
        <w:trPr>
          <w:trHeight w:val="496"/>
          <w:jc w:val="center"/>
        </w:trPr>
        <w:tc>
          <w:tcPr>
            <w:tcW w:w="3288" w:type="pct"/>
            <w:tcBorders>
              <w:top w:val="single" w:sz="4" w:space="0" w:color="auto"/>
              <w:bottom w:val="single" w:sz="4" w:space="0" w:color="auto"/>
            </w:tcBorders>
            <w:shd w:val="clear" w:color="auto" w:fill="auto"/>
            <w:tcMar>
              <w:left w:w="57" w:type="dxa"/>
              <w:right w:w="57" w:type="dxa"/>
            </w:tcMar>
            <w:vAlign w:val="center"/>
          </w:tcPr>
          <w:p w14:paraId="2969B28D"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Показатели</w:t>
            </w:r>
          </w:p>
        </w:tc>
        <w:tc>
          <w:tcPr>
            <w:tcW w:w="554" w:type="pct"/>
            <w:tcBorders>
              <w:top w:val="single" w:sz="4" w:space="0" w:color="auto"/>
              <w:bottom w:val="single" w:sz="4" w:space="0" w:color="auto"/>
            </w:tcBorders>
            <w:vAlign w:val="center"/>
          </w:tcPr>
          <w:p w14:paraId="56F394A7"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202</w:t>
            </w:r>
            <w:r w:rsidRPr="006C066D">
              <w:rPr>
                <w:rFonts w:ascii="Times New Roman" w:eastAsia="Times New Roman" w:hAnsi="Times New Roman" w:cs="Times New Roman"/>
                <w:lang w:val="en-US" w:eastAsia="ru-RU"/>
              </w:rPr>
              <w:t>1</w:t>
            </w:r>
            <w:r w:rsidRPr="006C066D">
              <w:rPr>
                <w:rFonts w:ascii="Times New Roman" w:eastAsia="Times New Roman" w:hAnsi="Times New Roman" w:cs="Times New Roman"/>
                <w:lang w:eastAsia="ru-RU"/>
              </w:rPr>
              <w:t> г.</w:t>
            </w:r>
          </w:p>
        </w:tc>
        <w:tc>
          <w:tcPr>
            <w:tcW w:w="598" w:type="pct"/>
            <w:tcBorders>
              <w:top w:val="single" w:sz="4" w:space="0" w:color="auto"/>
              <w:bottom w:val="single" w:sz="4" w:space="0" w:color="auto"/>
            </w:tcBorders>
            <w:vAlign w:val="center"/>
          </w:tcPr>
          <w:p w14:paraId="599AA4CE"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202</w:t>
            </w:r>
            <w:r w:rsidRPr="006C066D">
              <w:rPr>
                <w:rFonts w:ascii="Times New Roman" w:eastAsia="Times New Roman" w:hAnsi="Times New Roman" w:cs="Times New Roman"/>
                <w:lang w:val="en-US" w:eastAsia="ru-RU"/>
              </w:rPr>
              <w:t>2</w:t>
            </w:r>
            <w:r w:rsidRPr="006C066D">
              <w:rPr>
                <w:rFonts w:ascii="Times New Roman" w:eastAsia="Times New Roman" w:hAnsi="Times New Roman" w:cs="Times New Roman"/>
                <w:lang w:eastAsia="ru-RU"/>
              </w:rPr>
              <w:t> г.</w:t>
            </w:r>
          </w:p>
        </w:tc>
        <w:tc>
          <w:tcPr>
            <w:tcW w:w="557" w:type="pct"/>
            <w:tcBorders>
              <w:top w:val="single" w:sz="4" w:space="0" w:color="auto"/>
              <w:bottom w:val="single" w:sz="4" w:space="0" w:color="auto"/>
            </w:tcBorders>
            <w:tcMar>
              <w:left w:w="57" w:type="dxa"/>
              <w:right w:w="57" w:type="dxa"/>
            </w:tcMar>
            <w:vAlign w:val="center"/>
          </w:tcPr>
          <w:p w14:paraId="1CB16062" w14:textId="77777777" w:rsidR="00DC6927" w:rsidRPr="006C066D" w:rsidRDefault="0008222F" w:rsidP="007F5364">
            <w:pPr>
              <w:spacing w:before="20"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2023 г.</w:t>
            </w:r>
          </w:p>
        </w:tc>
      </w:tr>
      <w:tr w:rsidR="00DC6927" w:rsidRPr="006C066D" w14:paraId="2BA27DC4" w14:textId="77777777">
        <w:trPr>
          <w:trHeight w:val="20"/>
          <w:jc w:val="center"/>
        </w:trPr>
        <w:tc>
          <w:tcPr>
            <w:tcW w:w="3288" w:type="pct"/>
            <w:tcBorders>
              <w:bottom w:val="nil"/>
            </w:tcBorders>
            <w:shd w:val="clear" w:color="auto" w:fill="auto"/>
            <w:tcMar>
              <w:left w:w="57" w:type="dxa"/>
              <w:right w:w="57" w:type="dxa"/>
            </w:tcMar>
            <w:vAlign w:val="center"/>
          </w:tcPr>
          <w:p w14:paraId="230F42F4" w14:textId="77777777" w:rsidR="00DC6927" w:rsidRPr="006C066D" w:rsidRDefault="0008222F" w:rsidP="007F5364">
            <w:pPr>
              <w:spacing w:before="20"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 xml:space="preserve">Кол-во разработанных организациями, осуществляющими водоснабжение, «Планов мероприятий по приведению качества питьевой воды в соответствии с установленными требованиями» </w:t>
            </w:r>
          </w:p>
        </w:tc>
        <w:tc>
          <w:tcPr>
            <w:tcW w:w="554" w:type="pct"/>
            <w:tcBorders>
              <w:bottom w:val="nil"/>
            </w:tcBorders>
            <w:vAlign w:val="bottom"/>
          </w:tcPr>
          <w:p w14:paraId="1B88484F" w14:textId="77777777" w:rsidR="00DC6927" w:rsidRPr="006C066D" w:rsidRDefault="00DC6927" w:rsidP="007F5364">
            <w:pPr>
              <w:spacing w:before="20" w:after="0" w:line="240" w:lineRule="auto"/>
              <w:ind w:left="57"/>
              <w:jc w:val="center"/>
              <w:rPr>
                <w:rFonts w:ascii="Times New Roman" w:eastAsia="Times New Roman" w:hAnsi="Times New Roman" w:cs="Times New Roman"/>
                <w:lang w:eastAsia="ru-RU"/>
              </w:rPr>
            </w:pPr>
          </w:p>
        </w:tc>
        <w:tc>
          <w:tcPr>
            <w:tcW w:w="598" w:type="pct"/>
            <w:tcBorders>
              <w:bottom w:val="nil"/>
            </w:tcBorders>
            <w:shd w:val="clear" w:color="auto" w:fill="auto"/>
            <w:vAlign w:val="bottom"/>
          </w:tcPr>
          <w:p w14:paraId="564AC4FB" w14:textId="77777777" w:rsidR="00DC6927" w:rsidRPr="006C066D" w:rsidRDefault="00DC6927" w:rsidP="007F5364">
            <w:pPr>
              <w:spacing w:before="20" w:after="0" w:line="240" w:lineRule="auto"/>
              <w:ind w:left="57"/>
              <w:jc w:val="center"/>
              <w:rPr>
                <w:rFonts w:ascii="Times New Roman" w:eastAsia="Times New Roman" w:hAnsi="Times New Roman" w:cs="Times New Roman"/>
                <w:lang w:eastAsia="ru-RU"/>
              </w:rPr>
            </w:pPr>
          </w:p>
        </w:tc>
        <w:tc>
          <w:tcPr>
            <w:tcW w:w="557" w:type="pct"/>
            <w:tcBorders>
              <w:bottom w:val="nil"/>
            </w:tcBorders>
            <w:shd w:val="clear" w:color="auto" w:fill="auto"/>
            <w:tcMar>
              <w:left w:w="57" w:type="dxa"/>
              <w:right w:w="57" w:type="dxa"/>
            </w:tcMar>
            <w:vAlign w:val="bottom"/>
          </w:tcPr>
          <w:p w14:paraId="0D73B990" w14:textId="77777777" w:rsidR="00DC6927" w:rsidRPr="006C066D" w:rsidRDefault="00DC6927" w:rsidP="007F5364">
            <w:pPr>
              <w:spacing w:before="20" w:after="0" w:line="240" w:lineRule="auto"/>
              <w:ind w:left="57"/>
              <w:jc w:val="center"/>
              <w:rPr>
                <w:rFonts w:ascii="Times New Roman" w:eastAsia="Times New Roman" w:hAnsi="Times New Roman" w:cs="Times New Roman"/>
                <w:lang w:eastAsia="ru-RU"/>
              </w:rPr>
            </w:pPr>
          </w:p>
        </w:tc>
      </w:tr>
      <w:tr w:rsidR="00DC6927" w:rsidRPr="006C066D" w14:paraId="5EEB39CB" w14:textId="77777777">
        <w:trPr>
          <w:trHeight w:val="20"/>
          <w:jc w:val="center"/>
        </w:trPr>
        <w:tc>
          <w:tcPr>
            <w:tcW w:w="3288" w:type="pct"/>
            <w:tcBorders>
              <w:top w:val="nil"/>
              <w:bottom w:val="nil"/>
            </w:tcBorders>
            <w:shd w:val="clear" w:color="auto" w:fill="auto"/>
            <w:tcMar>
              <w:left w:w="57" w:type="dxa"/>
              <w:right w:w="57" w:type="dxa"/>
            </w:tcMar>
            <w:vAlign w:val="center"/>
          </w:tcPr>
          <w:p w14:paraId="13BF8160" w14:textId="77777777" w:rsidR="00DC6927" w:rsidRPr="006C066D" w:rsidRDefault="0008222F" w:rsidP="007F5364">
            <w:pPr>
              <w:spacing w:before="20"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Всего планов:</w:t>
            </w:r>
          </w:p>
        </w:tc>
        <w:tc>
          <w:tcPr>
            <w:tcW w:w="554" w:type="pct"/>
            <w:tcBorders>
              <w:top w:val="nil"/>
              <w:bottom w:val="nil"/>
            </w:tcBorders>
            <w:vAlign w:val="bottom"/>
          </w:tcPr>
          <w:p w14:paraId="34D30A0E"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4</w:t>
            </w:r>
          </w:p>
        </w:tc>
        <w:tc>
          <w:tcPr>
            <w:tcW w:w="598" w:type="pct"/>
            <w:tcBorders>
              <w:top w:val="nil"/>
              <w:bottom w:val="nil"/>
            </w:tcBorders>
            <w:shd w:val="clear" w:color="auto" w:fill="auto"/>
            <w:vAlign w:val="bottom"/>
          </w:tcPr>
          <w:p w14:paraId="1F358E2F"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w:t>
            </w:r>
          </w:p>
        </w:tc>
        <w:tc>
          <w:tcPr>
            <w:tcW w:w="557" w:type="pct"/>
            <w:tcBorders>
              <w:top w:val="nil"/>
              <w:bottom w:val="nil"/>
            </w:tcBorders>
            <w:shd w:val="clear" w:color="auto" w:fill="auto"/>
            <w:tcMar>
              <w:left w:w="57" w:type="dxa"/>
              <w:right w:w="57" w:type="dxa"/>
            </w:tcMar>
            <w:vAlign w:val="bottom"/>
          </w:tcPr>
          <w:p w14:paraId="649C6568" w14:textId="77777777" w:rsidR="00DC6927" w:rsidRPr="006C066D" w:rsidRDefault="0008222F" w:rsidP="007F5364">
            <w:pPr>
              <w:spacing w:before="20"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1</w:t>
            </w:r>
          </w:p>
        </w:tc>
      </w:tr>
      <w:tr w:rsidR="00DC6927" w:rsidRPr="006C066D" w14:paraId="7C00F8EA" w14:textId="77777777">
        <w:trPr>
          <w:trHeight w:val="20"/>
          <w:jc w:val="center"/>
        </w:trPr>
        <w:tc>
          <w:tcPr>
            <w:tcW w:w="3288" w:type="pct"/>
            <w:tcBorders>
              <w:top w:val="nil"/>
              <w:bottom w:val="nil"/>
            </w:tcBorders>
            <w:shd w:val="clear" w:color="auto" w:fill="auto"/>
            <w:tcMar>
              <w:left w:w="57" w:type="dxa"/>
              <w:right w:w="57" w:type="dxa"/>
            </w:tcMar>
            <w:vAlign w:val="center"/>
          </w:tcPr>
          <w:p w14:paraId="011519FC" w14:textId="77777777" w:rsidR="00DC6927" w:rsidRPr="006C066D" w:rsidRDefault="0008222F" w:rsidP="007F5364">
            <w:pPr>
              <w:spacing w:before="20"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в т. ч. согласованных,</w:t>
            </w:r>
          </w:p>
        </w:tc>
        <w:tc>
          <w:tcPr>
            <w:tcW w:w="554" w:type="pct"/>
            <w:tcBorders>
              <w:top w:val="nil"/>
              <w:bottom w:val="nil"/>
            </w:tcBorders>
            <w:vAlign w:val="bottom"/>
          </w:tcPr>
          <w:p w14:paraId="219287FB"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2</w:t>
            </w:r>
          </w:p>
        </w:tc>
        <w:tc>
          <w:tcPr>
            <w:tcW w:w="598" w:type="pct"/>
            <w:tcBorders>
              <w:top w:val="nil"/>
              <w:bottom w:val="nil"/>
            </w:tcBorders>
            <w:shd w:val="clear" w:color="auto" w:fill="auto"/>
            <w:vAlign w:val="bottom"/>
          </w:tcPr>
          <w:p w14:paraId="0D775AD7"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w:t>
            </w:r>
          </w:p>
        </w:tc>
        <w:tc>
          <w:tcPr>
            <w:tcW w:w="557" w:type="pct"/>
            <w:tcBorders>
              <w:top w:val="nil"/>
              <w:bottom w:val="nil"/>
            </w:tcBorders>
            <w:shd w:val="clear" w:color="auto" w:fill="auto"/>
            <w:tcMar>
              <w:left w:w="57" w:type="dxa"/>
              <w:right w:w="57" w:type="dxa"/>
            </w:tcMar>
            <w:vAlign w:val="bottom"/>
          </w:tcPr>
          <w:p w14:paraId="36E4A0FE" w14:textId="77777777" w:rsidR="00DC6927" w:rsidRPr="006C066D" w:rsidRDefault="0008222F" w:rsidP="007F5364">
            <w:pPr>
              <w:spacing w:before="20"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1</w:t>
            </w:r>
          </w:p>
        </w:tc>
      </w:tr>
      <w:tr w:rsidR="00DC6927" w:rsidRPr="006C066D" w14:paraId="4610D78C" w14:textId="77777777">
        <w:trPr>
          <w:trHeight w:val="20"/>
          <w:jc w:val="center"/>
        </w:trPr>
        <w:tc>
          <w:tcPr>
            <w:tcW w:w="3288" w:type="pct"/>
            <w:tcBorders>
              <w:top w:val="nil"/>
            </w:tcBorders>
            <w:shd w:val="clear" w:color="auto" w:fill="auto"/>
            <w:tcMar>
              <w:left w:w="57" w:type="dxa"/>
              <w:right w:w="57" w:type="dxa"/>
            </w:tcMar>
            <w:vAlign w:val="center"/>
          </w:tcPr>
          <w:p w14:paraId="4C5A19D9" w14:textId="77777777" w:rsidR="00DC6927" w:rsidRPr="006C066D" w:rsidRDefault="0008222F" w:rsidP="007F5364">
            <w:pPr>
              <w:spacing w:before="20"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в т.ч. включенных в состав инвестиционных программ</w:t>
            </w:r>
          </w:p>
        </w:tc>
        <w:tc>
          <w:tcPr>
            <w:tcW w:w="554" w:type="pct"/>
            <w:tcBorders>
              <w:top w:val="nil"/>
            </w:tcBorders>
            <w:vAlign w:val="bottom"/>
          </w:tcPr>
          <w:p w14:paraId="379E88F4"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w:t>
            </w:r>
          </w:p>
        </w:tc>
        <w:tc>
          <w:tcPr>
            <w:tcW w:w="598" w:type="pct"/>
            <w:tcBorders>
              <w:top w:val="nil"/>
            </w:tcBorders>
            <w:shd w:val="clear" w:color="auto" w:fill="auto"/>
            <w:vAlign w:val="bottom"/>
          </w:tcPr>
          <w:p w14:paraId="57F8BA6D"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w:t>
            </w:r>
          </w:p>
        </w:tc>
        <w:tc>
          <w:tcPr>
            <w:tcW w:w="557" w:type="pct"/>
            <w:tcBorders>
              <w:top w:val="nil"/>
            </w:tcBorders>
            <w:shd w:val="clear" w:color="auto" w:fill="auto"/>
            <w:tcMar>
              <w:left w:w="57" w:type="dxa"/>
              <w:right w:w="57" w:type="dxa"/>
            </w:tcMar>
            <w:vAlign w:val="bottom"/>
          </w:tcPr>
          <w:p w14:paraId="7C14D3DE" w14:textId="77777777" w:rsidR="00DC6927" w:rsidRPr="006C066D" w:rsidRDefault="0008222F" w:rsidP="007F5364">
            <w:pPr>
              <w:spacing w:before="20"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0</w:t>
            </w:r>
          </w:p>
        </w:tc>
      </w:tr>
      <w:tr w:rsidR="00DC6927" w:rsidRPr="006C066D" w14:paraId="2C25922E" w14:textId="77777777">
        <w:trPr>
          <w:trHeight w:val="20"/>
          <w:jc w:val="center"/>
        </w:trPr>
        <w:tc>
          <w:tcPr>
            <w:tcW w:w="3288" w:type="pct"/>
            <w:tcBorders>
              <w:bottom w:val="single" w:sz="4" w:space="0" w:color="auto"/>
            </w:tcBorders>
            <w:shd w:val="clear" w:color="auto" w:fill="auto"/>
            <w:tcMar>
              <w:left w:w="57" w:type="dxa"/>
              <w:right w:w="57" w:type="dxa"/>
            </w:tcMar>
            <w:vAlign w:val="center"/>
          </w:tcPr>
          <w:p w14:paraId="0F29DEEB" w14:textId="77777777" w:rsidR="00DC6927" w:rsidRPr="006C066D" w:rsidRDefault="0008222F" w:rsidP="007F5364">
            <w:pPr>
              <w:spacing w:before="20"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Кол-во уведомлений, направленных в органы местного самоуправления поселений, городских округов и в организации, осуществляющие горячее водоснабжение</w:t>
            </w:r>
          </w:p>
        </w:tc>
        <w:tc>
          <w:tcPr>
            <w:tcW w:w="554" w:type="pct"/>
            <w:tcBorders>
              <w:bottom w:val="single" w:sz="4" w:space="0" w:color="auto"/>
            </w:tcBorders>
            <w:vAlign w:val="center"/>
          </w:tcPr>
          <w:p w14:paraId="545994AB" w14:textId="77777777" w:rsidR="00DC6927" w:rsidRPr="006C066D" w:rsidRDefault="0008222F" w:rsidP="007F5364">
            <w:pPr>
              <w:spacing w:before="20"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Не выно</w:t>
            </w:r>
            <w:r w:rsidRPr="006C066D">
              <w:rPr>
                <w:rFonts w:ascii="Times New Roman" w:eastAsia="Times New Roman" w:hAnsi="Times New Roman" w:cs="Times New Roman"/>
                <w:lang w:eastAsia="ru-RU"/>
              </w:rPr>
              <w:t>-</w:t>
            </w:r>
            <w:r w:rsidRPr="006C066D">
              <w:rPr>
                <w:rFonts w:ascii="Times New Roman" w:eastAsia="Times New Roman" w:hAnsi="Times New Roman" w:cs="Times New Roman"/>
                <w:lang w:val="en-US" w:eastAsia="ru-RU"/>
              </w:rPr>
              <w:t>силось</w:t>
            </w:r>
          </w:p>
        </w:tc>
        <w:tc>
          <w:tcPr>
            <w:tcW w:w="598" w:type="pct"/>
            <w:tcBorders>
              <w:bottom w:val="single" w:sz="4" w:space="0" w:color="auto"/>
            </w:tcBorders>
            <w:shd w:val="clear" w:color="auto" w:fill="auto"/>
            <w:vAlign w:val="center"/>
          </w:tcPr>
          <w:p w14:paraId="0BA93FE9" w14:textId="77777777" w:rsidR="00DC6927" w:rsidRPr="006C066D" w:rsidRDefault="0008222F" w:rsidP="007F5364">
            <w:pPr>
              <w:spacing w:before="20"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eastAsia="ru-RU"/>
              </w:rPr>
              <w:t>1</w:t>
            </w:r>
          </w:p>
        </w:tc>
        <w:tc>
          <w:tcPr>
            <w:tcW w:w="557" w:type="pct"/>
            <w:tcBorders>
              <w:bottom w:val="single" w:sz="4" w:space="0" w:color="auto"/>
            </w:tcBorders>
            <w:shd w:val="clear" w:color="auto" w:fill="auto"/>
            <w:tcMar>
              <w:left w:w="57" w:type="dxa"/>
              <w:right w:w="57" w:type="dxa"/>
            </w:tcMar>
            <w:vAlign w:val="center"/>
          </w:tcPr>
          <w:p w14:paraId="770594AC"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val="en-US" w:eastAsia="ru-RU"/>
              </w:rPr>
              <w:t>Не выно</w:t>
            </w:r>
            <w:r w:rsidRPr="006C066D">
              <w:rPr>
                <w:rFonts w:ascii="Times New Roman" w:eastAsia="Times New Roman" w:hAnsi="Times New Roman" w:cs="Times New Roman"/>
                <w:lang w:eastAsia="ru-RU"/>
              </w:rPr>
              <w:t>-</w:t>
            </w:r>
            <w:r w:rsidRPr="006C066D">
              <w:rPr>
                <w:rFonts w:ascii="Times New Roman" w:eastAsia="Times New Roman" w:hAnsi="Times New Roman" w:cs="Times New Roman"/>
                <w:lang w:val="en-US" w:eastAsia="ru-RU"/>
              </w:rPr>
              <w:t>силось</w:t>
            </w:r>
          </w:p>
        </w:tc>
      </w:tr>
      <w:tr w:rsidR="00DC6927" w:rsidRPr="006C066D" w14:paraId="102993F5" w14:textId="77777777">
        <w:trPr>
          <w:trHeight w:val="20"/>
          <w:jc w:val="center"/>
        </w:trPr>
        <w:tc>
          <w:tcPr>
            <w:tcW w:w="3288" w:type="pct"/>
            <w:tcBorders>
              <w:bottom w:val="nil"/>
            </w:tcBorders>
            <w:shd w:val="clear" w:color="auto" w:fill="auto"/>
            <w:tcMar>
              <w:left w:w="57" w:type="dxa"/>
              <w:right w:w="57" w:type="dxa"/>
            </w:tcMar>
            <w:vAlign w:val="center"/>
          </w:tcPr>
          <w:p w14:paraId="3865C6C1" w14:textId="77777777" w:rsidR="00DC6927" w:rsidRPr="006C066D" w:rsidRDefault="0008222F" w:rsidP="007F5364">
            <w:pPr>
              <w:spacing w:before="20"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Кол-во разработанных организациями, осуществляющими водоснабжение, «Планов мероприятий по приведению качества горячей воды в соответствии с установленными требованиями»</w:t>
            </w:r>
          </w:p>
        </w:tc>
        <w:tc>
          <w:tcPr>
            <w:tcW w:w="554" w:type="pct"/>
            <w:tcBorders>
              <w:bottom w:val="nil"/>
            </w:tcBorders>
            <w:vAlign w:val="center"/>
          </w:tcPr>
          <w:p w14:paraId="33869E00" w14:textId="77777777" w:rsidR="00DC6927" w:rsidRPr="006C066D" w:rsidRDefault="00DC6927" w:rsidP="007F5364">
            <w:pPr>
              <w:spacing w:before="20" w:after="0" w:line="240" w:lineRule="auto"/>
              <w:ind w:left="57"/>
              <w:jc w:val="center"/>
              <w:rPr>
                <w:rFonts w:ascii="Times New Roman" w:eastAsia="Times New Roman" w:hAnsi="Times New Roman" w:cs="Times New Roman"/>
                <w:lang w:eastAsia="ru-RU"/>
              </w:rPr>
            </w:pPr>
          </w:p>
        </w:tc>
        <w:tc>
          <w:tcPr>
            <w:tcW w:w="598" w:type="pct"/>
            <w:tcBorders>
              <w:bottom w:val="nil"/>
            </w:tcBorders>
            <w:shd w:val="clear" w:color="auto" w:fill="auto"/>
            <w:vAlign w:val="center"/>
          </w:tcPr>
          <w:p w14:paraId="4E682F34" w14:textId="77777777" w:rsidR="00DC6927" w:rsidRPr="006C066D" w:rsidRDefault="00DC6927" w:rsidP="007F5364">
            <w:pPr>
              <w:spacing w:before="20" w:after="0" w:line="240" w:lineRule="auto"/>
              <w:ind w:left="57"/>
              <w:jc w:val="center"/>
              <w:rPr>
                <w:rFonts w:ascii="Times New Roman" w:eastAsia="Times New Roman" w:hAnsi="Times New Roman" w:cs="Times New Roman"/>
                <w:lang w:eastAsia="ru-RU"/>
              </w:rPr>
            </w:pPr>
          </w:p>
        </w:tc>
        <w:tc>
          <w:tcPr>
            <w:tcW w:w="557" w:type="pct"/>
            <w:tcBorders>
              <w:bottom w:val="nil"/>
            </w:tcBorders>
            <w:shd w:val="clear" w:color="auto" w:fill="auto"/>
            <w:tcMar>
              <w:left w:w="57" w:type="dxa"/>
              <w:right w:w="57" w:type="dxa"/>
            </w:tcMar>
            <w:vAlign w:val="center"/>
          </w:tcPr>
          <w:p w14:paraId="0DE7C97E" w14:textId="77777777" w:rsidR="00DC6927" w:rsidRPr="006C066D" w:rsidRDefault="00DC6927" w:rsidP="007F5364">
            <w:pPr>
              <w:spacing w:before="20" w:after="0" w:line="240" w:lineRule="auto"/>
              <w:ind w:left="57"/>
              <w:jc w:val="center"/>
              <w:rPr>
                <w:rFonts w:ascii="Times New Roman" w:eastAsia="Times New Roman" w:hAnsi="Times New Roman" w:cs="Times New Roman"/>
                <w:lang w:eastAsia="ru-RU"/>
              </w:rPr>
            </w:pPr>
          </w:p>
        </w:tc>
      </w:tr>
      <w:tr w:rsidR="00DC6927" w:rsidRPr="006C066D" w14:paraId="3718CE1D" w14:textId="77777777">
        <w:trPr>
          <w:trHeight w:val="20"/>
          <w:jc w:val="center"/>
        </w:trPr>
        <w:tc>
          <w:tcPr>
            <w:tcW w:w="3288" w:type="pct"/>
            <w:tcBorders>
              <w:top w:val="nil"/>
              <w:bottom w:val="nil"/>
            </w:tcBorders>
            <w:shd w:val="clear" w:color="auto" w:fill="auto"/>
            <w:tcMar>
              <w:left w:w="57" w:type="dxa"/>
              <w:right w:w="57" w:type="dxa"/>
            </w:tcMar>
            <w:vAlign w:val="center"/>
          </w:tcPr>
          <w:p w14:paraId="261DE5CA" w14:textId="77777777" w:rsidR="00DC6927" w:rsidRPr="006C066D" w:rsidRDefault="0008222F" w:rsidP="007F5364">
            <w:pPr>
              <w:spacing w:before="20"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Всего планов:</w:t>
            </w:r>
          </w:p>
        </w:tc>
        <w:tc>
          <w:tcPr>
            <w:tcW w:w="554" w:type="pct"/>
            <w:tcBorders>
              <w:top w:val="nil"/>
              <w:bottom w:val="nil"/>
            </w:tcBorders>
            <w:vAlign w:val="center"/>
          </w:tcPr>
          <w:p w14:paraId="64052A4E"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w:t>
            </w:r>
          </w:p>
        </w:tc>
        <w:tc>
          <w:tcPr>
            <w:tcW w:w="598" w:type="pct"/>
            <w:tcBorders>
              <w:top w:val="nil"/>
              <w:bottom w:val="nil"/>
            </w:tcBorders>
            <w:shd w:val="clear" w:color="auto" w:fill="auto"/>
            <w:vAlign w:val="center"/>
          </w:tcPr>
          <w:p w14:paraId="3534EDD2"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w:t>
            </w:r>
          </w:p>
        </w:tc>
        <w:tc>
          <w:tcPr>
            <w:tcW w:w="557" w:type="pct"/>
            <w:tcBorders>
              <w:top w:val="nil"/>
              <w:bottom w:val="nil"/>
            </w:tcBorders>
            <w:shd w:val="clear" w:color="auto" w:fill="auto"/>
            <w:tcMar>
              <w:left w:w="57" w:type="dxa"/>
              <w:right w:w="57" w:type="dxa"/>
            </w:tcMar>
            <w:vAlign w:val="center"/>
          </w:tcPr>
          <w:p w14:paraId="4A9451F4" w14:textId="77777777" w:rsidR="00DC6927" w:rsidRPr="006C066D" w:rsidRDefault="0008222F" w:rsidP="007F5364">
            <w:pPr>
              <w:spacing w:before="20"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0</w:t>
            </w:r>
          </w:p>
        </w:tc>
      </w:tr>
      <w:tr w:rsidR="00DC6927" w:rsidRPr="006C066D" w14:paraId="74451A91" w14:textId="77777777">
        <w:trPr>
          <w:trHeight w:val="20"/>
          <w:jc w:val="center"/>
        </w:trPr>
        <w:tc>
          <w:tcPr>
            <w:tcW w:w="3288" w:type="pct"/>
            <w:tcBorders>
              <w:top w:val="nil"/>
              <w:bottom w:val="nil"/>
            </w:tcBorders>
            <w:shd w:val="clear" w:color="auto" w:fill="auto"/>
            <w:tcMar>
              <w:left w:w="57" w:type="dxa"/>
              <w:right w:w="57" w:type="dxa"/>
            </w:tcMar>
            <w:vAlign w:val="center"/>
          </w:tcPr>
          <w:p w14:paraId="4DA80B85" w14:textId="77777777" w:rsidR="00DC6927" w:rsidRPr="006C066D" w:rsidRDefault="0008222F" w:rsidP="007F5364">
            <w:pPr>
              <w:spacing w:before="20"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в т. ч. согласованных</w:t>
            </w:r>
          </w:p>
        </w:tc>
        <w:tc>
          <w:tcPr>
            <w:tcW w:w="554" w:type="pct"/>
            <w:tcBorders>
              <w:top w:val="nil"/>
              <w:bottom w:val="nil"/>
            </w:tcBorders>
            <w:vAlign w:val="center"/>
          </w:tcPr>
          <w:p w14:paraId="42CED71E"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w:t>
            </w:r>
          </w:p>
        </w:tc>
        <w:tc>
          <w:tcPr>
            <w:tcW w:w="598" w:type="pct"/>
            <w:tcBorders>
              <w:top w:val="nil"/>
              <w:bottom w:val="nil"/>
            </w:tcBorders>
            <w:shd w:val="clear" w:color="auto" w:fill="auto"/>
            <w:vAlign w:val="center"/>
          </w:tcPr>
          <w:p w14:paraId="141F5FA9"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w:t>
            </w:r>
          </w:p>
        </w:tc>
        <w:tc>
          <w:tcPr>
            <w:tcW w:w="557" w:type="pct"/>
            <w:tcBorders>
              <w:top w:val="nil"/>
              <w:bottom w:val="nil"/>
            </w:tcBorders>
            <w:shd w:val="clear" w:color="auto" w:fill="auto"/>
            <w:tcMar>
              <w:left w:w="57" w:type="dxa"/>
              <w:right w:w="57" w:type="dxa"/>
            </w:tcMar>
            <w:vAlign w:val="center"/>
          </w:tcPr>
          <w:p w14:paraId="12A58DFF" w14:textId="77777777" w:rsidR="00DC6927" w:rsidRPr="006C066D" w:rsidRDefault="0008222F" w:rsidP="007F5364">
            <w:pPr>
              <w:spacing w:before="20"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0</w:t>
            </w:r>
          </w:p>
        </w:tc>
      </w:tr>
      <w:tr w:rsidR="00DC6927" w:rsidRPr="006C066D" w14:paraId="4452F798" w14:textId="77777777">
        <w:trPr>
          <w:trHeight w:val="20"/>
          <w:jc w:val="center"/>
        </w:trPr>
        <w:tc>
          <w:tcPr>
            <w:tcW w:w="3288" w:type="pct"/>
            <w:tcBorders>
              <w:top w:val="nil"/>
              <w:bottom w:val="single" w:sz="4" w:space="0" w:color="auto"/>
            </w:tcBorders>
            <w:shd w:val="clear" w:color="auto" w:fill="auto"/>
            <w:tcMar>
              <w:left w:w="57" w:type="dxa"/>
              <w:right w:w="57" w:type="dxa"/>
            </w:tcMar>
            <w:vAlign w:val="center"/>
          </w:tcPr>
          <w:p w14:paraId="1A192FF4" w14:textId="77777777" w:rsidR="00DC6927" w:rsidRPr="006C066D" w:rsidRDefault="0008222F" w:rsidP="007F5364">
            <w:pPr>
              <w:spacing w:before="20"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в т.ч. включенных в состав инвестиционных программ</w:t>
            </w:r>
          </w:p>
        </w:tc>
        <w:tc>
          <w:tcPr>
            <w:tcW w:w="554" w:type="pct"/>
            <w:tcBorders>
              <w:top w:val="nil"/>
              <w:bottom w:val="single" w:sz="4" w:space="0" w:color="auto"/>
            </w:tcBorders>
            <w:vAlign w:val="center"/>
          </w:tcPr>
          <w:p w14:paraId="5351601B"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0</w:t>
            </w:r>
          </w:p>
        </w:tc>
        <w:tc>
          <w:tcPr>
            <w:tcW w:w="598" w:type="pct"/>
            <w:tcBorders>
              <w:top w:val="nil"/>
              <w:bottom w:val="single" w:sz="4" w:space="0" w:color="auto"/>
            </w:tcBorders>
            <w:shd w:val="clear" w:color="auto" w:fill="auto"/>
            <w:vAlign w:val="center"/>
          </w:tcPr>
          <w:p w14:paraId="73E0DC0C" w14:textId="77777777" w:rsidR="00DC6927" w:rsidRPr="006C066D" w:rsidRDefault="00DC6927" w:rsidP="007F5364">
            <w:pPr>
              <w:spacing w:before="20" w:after="0" w:line="240" w:lineRule="auto"/>
              <w:ind w:left="57"/>
              <w:jc w:val="center"/>
              <w:rPr>
                <w:rFonts w:ascii="Times New Roman" w:eastAsia="Times New Roman" w:hAnsi="Times New Roman" w:cs="Times New Roman"/>
                <w:lang w:eastAsia="ru-RU"/>
              </w:rPr>
            </w:pPr>
          </w:p>
        </w:tc>
        <w:tc>
          <w:tcPr>
            <w:tcW w:w="557" w:type="pct"/>
            <w:tcBorders>
              <w:top w:val="nil"/>
              <w:bottom w:val="single" w:sz="4" w:space="0" w:color="auto"/>
            </w:tcBorders>
            <w:shd w:val="clear" w:color="auto" w:fill="auto"/>
            <w:tcMar>
              <w:left w:w="57" w:type="dxa"/>
              <w:right w:w="57" w:type="dxa"/>
            </w:tcMar>
            <w:vAlign w:val="center"/>
          </w:tcPr>
          <w:p w14:paraId="1466BC50" w14:textId="77777777" w:rsidR="00DC6927" w:rsidRPr="006C066D" w:rsidRDefault="0008222F" w:rsidP="007F5364">
            <w:pPr>
              <w:spacing w:before="20"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0</w:t>
            </w:r>
          </w:p>
        </w:tc>
      </w:tr>
      <w:tr w:rsidR="00DC6927" w:rsidRPr="006C066D" w14:paraId="12031B50" w14:textId="77777777">
        <w:trPr>
          <w:trHeight w:val="20"/>
          <w:jc w:val="center"/>
        </w:trPr>
        <w:tc>
          <w:tcPr>
            <w:tcW w:w="3288" w:type="pct"/>
            <w:tcBorders>
              <w:bottom w:val="nil"/>
            </w:tcBorders>
            <w:shd w:val="clear" w:color="auto" w:fill="auto"/>
            <w:tcMar>
              <w:left w:w="57" w:type="dxa"/>
              <w:right w:w="57" w:type="dxa"/>
            </w:tcMar>
            <w:vAlign w:val="center"/>
          </w:tcPr>
          <w:p w14:paraId="3DF15457" w14:textId="77777777" w:rsidR="00DC6927" w:rsidRPr="006C066D" w:rsidRDefault="0008222F" w:rsidP="007F5364">
            <w:pPr>
              <w:spacing w:before="20"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Производственный контроль.</w:t>
            </w:r>
          </w:p>
          <w:p w14:paraId="6E3D6A70" w14:textId="77777777" w:rsidR="00DC6927" w:rsidRPr="006C066D" w:rsidRDefault="0008222F" w:rsidP="007F5364">
            <w:pPr>
              <w:spacing w:before="20"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Всего подлежало разработке программ производственного контроля,</w:t>
            </w:r>
          </w:p>
        </w:tc>
        <w:tc>
          <w:tcPr>
            <w:tcW w:w="554" w:type="pct"/>
            <w:tcBorders>
              <w:bottom w:val="nil"/>
            </w:tcBorders>
            <w:vAlign w:val="center"/>
          </w:tcPr>
          <w:p w14:paraId="45294CEA"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82</w:t>
            </w:r>
          </w:p>
        </w:tc>
        <w:tc>
          <w:tcPr>
            <w:tcW w:w="598" w:type="pct"/>
            <w:tcBorders>
              <w:bottom w:val="nil"/>
            </w:tcBorders>
            <w:shd w:val="clear" w:color="auto" w:fill="auto"/>
            <w:vAlign w:val="center"/>
          </w:tcPr>
          <w:p w14:paraId="5C787B28"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147</w:t>
            </w:r>
          </w:p>
        </w:tc>
        <w:tc>
          <w:tcPr>
            <w:tcW w:w="557" w:type="pct"/>
            <w:tcBorders>
              <w:bottom w:val="nil"/>
            </w:tcBorders>
            <w:shd w:val="clear" w:color="auto" w:fill="auto"/>
            <w:tcMar>
              <w:left w:w="57" w:type="dxa"/>
              <w:right w:w="57" w:type="dxa"/>
            </w:tcMar>
            <w:vAlign w:val="center"/>
          </w:tcPr>
          <w:p w14:paraId="151998AF" w14:textId="77777777" w:rsidR="00DC6927" w:rsidRPr="006C066D" w:rsidRDefault="0008222F" w:rsidP="007F5364">
            <w:pPr>
              <w:spacing w:before="20"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83</w:t>
            </w:r>
          </w:p>
        </w:tc>
      </w:tr>
      <w:tr w:rsidR="00DC6927" w:rsidRPr="006C066D" w14:paraId="1162D435" w14:textId="77777777">
        <w:trPr>
          <w:trHeight w:val="20"/>
          <w:jc w:val="center"/>
        </w:trPr>
        <w:tc>
          <w:tcPr>
            <w:tcW w:w="3288" w:type="pct"/>
            <w:tcBorders>
              <w:top w:val="nil"/>
              <w:bottom w:val="nil"/>
            </w:tcBorders>
            <w:shd w:val="clear" w:color="auto" w:fill="auto"/>
            <w:tcMar>
              <w:left w:w="57" w:type="dxa"/>
              <w:right w:w="57" w:type="dxa"/>
            </w:tcMar>
            <w:vAlign w:val="center"/>
          </w:tcPr>
          <w:p w14:paraId="1C3B8636" w14:textId="77777777" w:rsidR="00DC6927" w:rsidRPr="006C066D" w:rsidRDefault="0008222F" w:rsidP="007F5364">
            <w:pPr>
              <w:spacing w:before="20" w:after="0" w:line="240" w:lineRule="auto"/>
              <w:ind w:left="57"/>
              <w:jc w:val="both"/>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из них количество программ производственного контроля, представленных на согласование,</w:t>
            </w:r>
          </w:p>
        </w:tc>
        <w:tc>
          <w:tcPr>
            <w:tcW w:w="554" w:type="pct"/>
            <w:tcBorders>
              <w:top w:val="nil"/>
              <w:bottom w:val="nil"/>
            </w:tcBorders>
            <w:vAlign w:val="center"/>
          </w:tcPr>
          <w:p w14:paraId="3298774C"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51</w:t>
            </w:r>
          </w:p>
        </w:tc>
        <w:tc>
          <w:tcPr>
            <w:tcW w:w="598" w:type="pct"/>
            <w:tcBorders>
              <w:top w:val="nil"/>
              <w:bottom w:val="nil"/>
            </w:tcBorders>
            <w:shd w:val="clear" w:color="auto" w:fill="auto"/>
            <w:vAlign w:val="center"/>
          </w:tcPr>
          <w:p w14:paraId="1E25627F"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44</w:t>
            </w:r>
          </w:p>
        </w:tc>
        <w:tc>
          <w:tcPr>
            <w:tcW w:w="557" w:type="pct"/>
            <w:tcBorders>
              <w:top w:val="nil"/>
              <w:bottom w:val="nil"/>
            </w:tcBorders>
            <w:shd w:val="clear" w:color="auto" w:fill="auto"/>
            <w:tcMar>
              <w:left w:w="57" w:type="dxa"/>
              <w:right w:w="57" w:type="dxa"/>
            </w:tcMar>
            <w:vAlign w:val="center"/>
          </w:tcPr>
          <w:p w14:paraId="1B406B58" w14:textId="77777777" w:rsidR="00DC6927" w:rsidRPr="006C066D" w:rsidRDefault="0008222F" w:rsidP="007F5364">
            <w:pPr>
              <w:spacing w:before="20"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48</w:t>
            </w:r>
          </w:p>
        </w:tc>
      </w:tr>
      <w:tr w:rsidR="00DC6927" w:rsidRPr="006C066D" w14:paraId="1EBDA15F" w14:textId="77777777">
        <w:trPr>
          <w:trHeight w:val="20"/>
          <w:jc w:val="center"/>
        </w:trPr>
        <w:tc>
          <w:tcPr>
            <w:tcW w:w="3288" w:type="pct"/>
            <w:tcBorders>
              <w:top w:val="nil"/>
            </w:tcBorders>
            <w:shd w:val="clear" w:color="auto" w:fill="auto"/>
            <w:tcMar>
              <w:left w:w="57" w:type="dxa"/>
              <w:right w:w="57" w:type="dxa"/>
            </w:tcMar>
            <w:vAlign w:val="center"/>
          </w:tcPr>
          <w:p w14:paraId="1773A270" w14:textId="77777777" w:rsidR="00DC6927" w:rsidRPr="006C066D" w:rsidRDefault="0008222F" w:rsidP="007F5364">
            <w:pPr>
              <w:spacing w:before="20" w:after="0" w:line="240" w:lineRule="auto"/>
              <w:ind w:left="57"/>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из них отклонено от согласования</w:t>
            </w:r>
          </w:p>
        </w:tc>
        <w:tc>
          <w:tcPr>
            <w:tcW w:w="554" w:type="pct"/>
            <w:tcBorders>
              <w:top w:val="nil"/>
            </w:tcBorders>
            <w:vAlign w:val="center"/>
          </w:tcPr>
          <w:p w14:paraId="4A2B6A78"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31</w:t>
            </w:r>
          </w:p>
        </w:tc>
        <w:tc>
          <w:tcPr>
            <w:tcW w:w="598" w:type="pct"/>
            <w:tcBorders>
              <w:top w:val="nil"/>
            </w:tcBorders>
            <w:shd w:val="clear" w:color="auto" w:fill="auto"/>
            <w:vAlign w:val="center"/>
          </w:tcPr>
          <w:p w14:paraId="7EA057E1" w14:textId="77777777" w:rsidR="00DC6927" w:rsidRPr="006C066D" w:rsidRDefault="0008222F" w:rsidP="007F5364">
            <w:pPr>
              <w:spacing w:before="20" w:after="0" w:line="240" w:lineRule="auto"/>
              <w:ind w:left="57"/>
              <w:jc w:val="center"/>
              <w:rPr>
                <w:rFonts w:ascii="Times New Roman" w:eastAsia="Times New Roman" w:hAnsi="Times New Roman" w:cs="Times New Roman"/>
                <w:lang w:eastAsia="ru-RU"/>
              </w:rPr>
            </w:pPr>
            <w:r w:rsidRPr="006C066D">
              <w:rPr>
                <w:rFonts w:ascii="Times New Roman" w:eastAsia="Times New Roman" w:hAnsi="Times New Roman" w:cs="Times New Roman"/>
                <w:lang w:eastAsia="ru-RU"/>
              </w:rPr>
              <w:t>103</w:t>
            </w:r>
          </w:p>
        </w:tc>
        <w:tc>
          <w:tcPr>
            <w:tcW w:w="557" w:type="pct"/>
            <w:tcBorders>
              <w:top w:val="nil"/>
            </w:tcBorders>
            <w:shd w:val="clear" w:color="auto" w:fill="auto"/>
            <w:tcMar>
              <w:left w:w="57" w:type="dxa"/>
              <w:right w:w="57" w:type="dxa"/>
            </w:tcMar>
            <w:vAlign w:val="center"/>
          </w:tcPr>
          <w:p w14:paraId="68584E38" w14:textId="77777777" w:rsidR="00DC6927" w:rsidRPr="006C066D" w:rsidRDefault="0008222F" w:rsidP="007F5364">
            <w:pPr>
              <w:spacing w:before="20" w:after="0" w:line="240" w:lineRule="auto"/>
              <w:ind w:left="57"/>
              <w:jc w:val="center"/>
              <w:rPr>
                <w:rFonts w:ascii="Times New Roman" w:eastAsia="Times New Roman" w:hAnsi="Times New Roman" w:cs="Times New Roman"/>
                <w:lang w:val="en-US" w:eastAsia="ru-RU"/>
              </w:rPr>
            </w:pPr>
            <w:r w:rsidRPr="006C066D">
              <w:rPr>
                <w:rFonts w:ascii="Times New Roman" w:eastAsia="Times New Roman" w:hAnsi="Times New Roman" w:cs="Times New Roman"/>
                <w:lang w:val="en-US" w:eastAsia="ru-RU"/>
              </w:rPr>
              <w:t>35</w:t>
            </w:r>
          </w:p>
        </w:tc>
      </w:tr>
    </w:tbl>
    <w:p w14:paraId="6BE489FB" w14:textId="77777777" w:rsidR="00DC6927" w:rsidRPr="006C066D" w:rsidRDefault="00DC6927" w:rsidP="007F5364">
      <w:pPr>
        <w:spacing w:after="0" w:line="240" w:lineRule="auto"/>
        <w:ind w:firstLine="708"/>
        <w:jc w:val="center"/>
        <w:textAlignment w:val="baseline"/>
        <w:rPr>
          <w:rFonts w:ascii="Times New Roman" w:eastAsia="Times New Roman" w:hAnsi="Times New Roman" w:cs="Times New Roman"/>
          <w:color w:val="000000"/>
          <w:sz w:val="24"/>
          <w:szCs w:val="24"/>
          <w:lang w:eastAsia="ru-RU"/>
        </w:rPr>
      </w:pPr>
    </w:p>
    <w:p w14:paraId="398E6589" w14:textId="77777777" w:rsidR="00DC6927" w:rsidRPr="006C066D" w:rsidRDefault="0008222F" w:rsidP="007F5364">
      <w:pPr>
        <w:keepNext/>
        <w:spacing w:after="0" w:line="240" w:lineRule="auto"/>
        <w:jc w:val="center"/>
        <w:outlineLvl w:val="1"/>
        <w:rPr>
          <w:rFonts w:ascii="Times New Roman" w:eastAsia="Times New Roman" w:hAnsi="Times New Roman" w:cs="Times New Roman"/>
          <w:b/>
          <w:bCs/>
          <w:iCs/>
          <w:sz w:val="26"/>
          <w:szCs w:val="24"/>
          <w:lang w:val="zh-CN" w:eastAsia="zh-CN"/>
        </w:rPr>
      </w:pPr>
      <w:bookmarkStart w:id="6" w:name="_Toc127975781"/>
      <w:r w:rsidRPr="006C066D">
        <w:rPr>
          <w:rFonts w:ascii="Times New Roman" w:eastAsia="Times New Roman" w:hAnsi="Times New Roman" w:cs="Times New Roman"/>
          <w:b/>
          <w:bCs/>
          <w:iCs/>
          <w:sz w:val="26"/>
          <w:szCs w:val="24"/>
          <w:lang w:val="zh-CN" w:eastAsia="zh-CN"/>
        </w:rPr>
        <w:t>3.2. Проблемные вопросы при обеспечении санитарно-эпидемиологического благополучия населения и намечаемые меры по их решению</w:t>
      </w:r>
      <w:bookmarkEnd w:id="6"/>
    </w:p>
    <w:p w14:paraId="26D9FC48" w14:textId="77777777" w:rsidR="00DC6927" w:rsidRPr="006C066D" w:rsidRDefault="00DC6927" w:rsidP="007F5364">
      <w:pPr>
        <w:spacing w:after="0" w:line="240" w:lineRule="auto"/>
        <w:ind w:firstLine="851"/>
        <w:jc w:val="center"/>
        <w:rPr>
          <w:rFonts w:ascii="Times New Roman" w:eastAsia="Times New Roman" w:hAnsi="Times New Roman" w:cs="Times New Roman"/>
          <w:szCs w:val="24"/>
          <w:lang w:eastAsia="ru-RU"/>
        </w:rPr>
      </w:pPr>
    </w:p>
    <w:p w14:paraId="13B022E3" w14:textId="77777777" w:rsidR="00DC6927" w:rsidRPr="006C066D"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На протяжении ряда лет основными проблемами в области санитарно-эпидемиологического благополучия населения остаются следующие: неудовлетворительное ка</w:t>
      </w:r>
      <w:r w:rsidR="002F4669" w:rsidRPr="006C066D">
        <w:rPr>
          <w:rFonts w:ascii="Times New Roman" w:eastAsia="Times New Roman" w:hAnsi="Times New Roman" w:cs="Times New Roman"/>
          <w:sz w:val="24"/>
          <w:szCs w:val="24"/>
          <w:lang w:eastAsia="ru-RU"/>
        </w:rPr>
        <w:t xml:space="preserve">чество питьевого водоснабжения </w:t>
      </w:r>
      <w:r w:rsidRPr="006C066D">
        <w:rPr>
          <w:rFonts w:ascii="Times New Roman" w:eastAsia="Times New Roman" w:hAnsi="Times New Roman" w:cs="Times New Roman"/>
          <w:sz w:val="24"/>
          <w:szCs w:val="24"/>
          <w:lang w:eastAsia="ru-RU"/>
        </w:rPr>
        <w:t>по санитарно-химическим показателям у конечного потребителя, наполнение интерактивной карты контроля качества питьевой воды Российской Федерации, орг</w:t>
      </w:r>
      <w:r w:rsidR="002F4669" w:rsidRPr="006C066D">
        <w:rPr>
          <w:rFonts w:ascii="Times New Roman" w:eastAsia="Times New Roman" w:hAnsi="Times New Roman" w:cs="Times New Roman"/>
          <w:sz w:val="24"/>
          <w:szCs w:val="24"/>
          <w:lang w:eastAsia="ru-RU"/>
        </w:rPr>
        <w:t>анизация горячего питания учащих</w:t>
      </w:r>
      <w:r w:rsidRPr="006C066D">
        <w:rPr>
          <w:rFonts w:ascii="Times New Roman" w:eastAsia="Times New Roman" w:hAnsi="Times New Roman" w:cs="Times New Roman"/>
          <w:sz w:val="24"/>
          <w:szCs w:val="24"/>
          <w:lang w:eastAsia="ru-RU"/>
        </w:rPr>
        <w:t>ся 5</w:t>
      </w:r>
      <w:r w:rsidR="00391DFD">
        <w:rPr>
          <w:rFonts w:ascii="Times New Roman" w:eastAsia="Times New Roman" w:hAnsi="Times New Roman" w:cs="Times New Roman"/>
          <w:sz w:val="24"/>
          <w:szCs w:val="24"/>
          <w:lang w:eastAsia="ru-RU"/>
        </w:rPr>
        <w:t>-</w:t>
      </w:r>
      <w:r w:rsidRPr="006C066D">
        <w:rPr>
          <w:rFonts w:ascii="Times New Roman" w:eastAsia="Times New Roman" w:hAnsi="Times New Roman" w:cs="Times New Roman"/>
          <w:sz w:val="24"/>
          <w:szCs w:val="24"/>
          <w:lang w:eastAsia="ru-RU"/>
        </w:rPr>
        <w:t>11 классов, обращение с медицинскими отходами.</w:t>
      </w:r>
    </w:p>
    <w:p w14:paraId="673711F0" w14:textId="77777777" w:rsidR="00DC6927" w:rsidRPr="006C066D"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Неудовлетворительное качество питьевого водоснабжения у потребителя зависит в первую очередь от наличия или отсутствия систем водоподготовки на водозаборных сооружениях, а также от санитарно-технического состояния распределительной сети водоснабжения.</w:t>
      </w:r>
    </w:p>
    <w:p w14:paraId="46B81C39" w14:textId="77777777" w:rsidR="00DC6927" w:rsidRPr="006C066D"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 xml:space="preserve">И если в рамках Федерального проекта «Чистая вода» вопросы по водозаборным сооружениям находятся в стадии разрешения, то ситуация с распределительными сетями водоснабжения близка к катастрофической вследствие высокого износа материала трубопроводов. </w:t>
      </w:r>
    </w:p>
    <w:p w14:paraId="201F9019" w14:textId="77777777" w:rsidR="00DC6927" w:rsidRPr="006C066D"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Необходимо обеспечить выполнение возложенных функций в части временного прекращения или ограничения водоснабжения в случае возникновения аварийных ситуаций или из-за существенного ухудшения качества питьевой воды, в т.ч. в источниках питьевого водоснабжения, с учетом установленных критериев существенного ухудшения качества питьевой воды, горячей воды.</w:t>
      </w:r>
    </w:p>
    <w:p w14:paraId="75E7DD4E" w14:textId="77777777" w:rsidR="002F4669" w:rsidRPr="00391DFD" w:rsidRDefault="0008222F" w:rsidP="002F4669">
      <w:pPr>
        <w:spacing w:after="0" w:line="240" w:lineRule="auto"/>
        <w:ind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 xml:space="preserve">Для полного и достоверного наполнения информационного ресурса - интерактивная карта контроля качества питьевой воды Российской Федерации, необходимо обеспечить проведение производственного контроля за качеством подаваемой </w:t>
      </w:r>
      <w:r w:rsidRPr="00391DFD">
        <w:rPr>
          <w:rFonts w:ascii="Times New Roman" w:eastAsia="Times New Roman" w:hAnsi="Times New Roman" w:cs="Times New Roman"/>
          <w:sz w:val="24"/>
          <w:szCs w:val="24"/>
          <w:lang w:eastAsia="ru-RU"/>
        </w:rPr>
        <w:t xml:space="preserve">населению питьевой воды, в т.ч. </w:t>
      </w:r>
      <w:r w:rsidRPr="004470CF">
        <w:rPr>
          <w:rFonts w:ascii="Times New Roman" w:eastAsia="Times New Roman" w:hAnsi="Times New Roman" w:cs="Times New Roman"/>
          <w:sz w:val="24"/>
          <w:szCs w:val="24"/>
          <w:lang w:eastAsia="ru-RU"/>
        </w:rPr>
        <w:t xml:space="preserve">из «крана потребителя». В связи с чем необходимо </w:t>
      </w:r>
      <w:r w:rsidR="00D948C2" w:rsidRPr="004470CF">
        <w:rPr>
          <w:rFonts w:ascii="Times New Roman" w:eastAsia="Times New Roman" w:hAnsi="Times New Roman" w:cs="Times New Roman"/>
          <w:sz w:val="24"/>
          <w:szCs w:val="24"/>
          <w:lang w:eastAsia="ru-RU"/>
        </w:rPr>
        <w:t>о</w:t>
      </w:r>
      <w:r w:rsidR="002F4669" w:rsidRPr="004470CF">
        <w:rPr>
          <w:rFonts w:ascii="Times New Roman" w:eastAsia="Times New Roman" w:hAnsi="Times New Roman" w:cs="Times New Roman"/>
          <w:sz w:val="24"/>
          <w:szCs w:val="24"/>
          <w:lang w:eastAsia="ru-RU"/>
        </w:rPr>
        <w:t>беспечить исполнение постановления Правительства</w:t>
      </w:r>
      <w:r w:rsidR="002F4669" w:rsidRPr="004470CF">
        <w:rPr>
          <w:rFonts w:ascii="Times New Roman" w:hAnsi="Times New Roman" w:cs="Times New Roman"/>
          <w:sz w:val="24"/>
          <w:szCs w:val="24"/>
          <w:shd w:val="clear" w:color="auto" w:fill="FFFFFF"/>
        </w:rPr>
        <w:t xml:space="preserve">  от 7 февраля 2024 г. N 130 </w:t>
      </w:r>
      <w:r w:rsidR="00391DFD" w:rsidRPr="004470CF">
        <w:rPr>
          <w:rFonts w:ascii="Times New Roman" w:hAnsi="Times New Roman" w:cs="Times New Roman"/>
          <w:sz w:val="24"/>
          <w:szCs w:val="24"/>
          <w:shd w:val="clear" w:color="auto" w:fill="FFFFFF"/>
        </w:rPr>
        <w:t>«</w:t>
      </w:r>
      <w:r w:rsidR="002F4669" w:rsidRPr="004470CF">
        <w:rPr>
          <w:rFonts w:ascii="Times New Roman" w:hAnsi="Times New Roman" w:cs="Times New Roman"/>
          <w:sz w:val="24"/>
          <w:szCs w:val="24"/>
          <w:shd w:val="clear" w:color="auto" w:fill="FFFFFF"/>
        </w:rPr>
        <w:t>О внесении изменений в постановление Правительства Российской Федерации от 6 января 2015 г. N 10</w:t>
      </w:r>
      <w:r w:rsidR="00391DFD" w:rsidRPr="004470CF">
        <w:rPr>
          <w:rFonts w:ascii="Times New Roman" w:hAnsi="Times New Roman" w:cs="Times New Roman"/>
          <w:sz w:val="24"/>
          <w:szCs w:val="24"/>
          <w:shd w:val="clear" w:color="auto" w:fill="FFFFFF"/>
        </w:rPr>
        <w:t>»</w:t>
      </w:r>
      <w:r w:rsidR="002F4669" w:rsidRPr="004470CF">
        <w:rPr>
          <w:rFonts w:ascii="Times New Roman" w:eastAsia="Times New Roman" w:hAnsi="Times New Roman" w:cs="Times New Roman"/>
          <w:sz w:val="24"/>
          <w:szCs w:val="24"/>
          <w:lang w:eastAsia="ru-RU"/>
        </w:rPr>
        <w:t>, в части е</w:t>
      </w:r>
      <w:r w:rsidR="002F4669" w:rsidRPr="004470CF">
        <w:rPr>
          <w:rFonts w:ascii="Times New Roman" w:hAnsi="Times New Roman" w:cs="Times New Roman"/>
          <w:sz w:val="24"/>
          <w:szCs w:val="24"/>
          <w:shd w:val="clear" w:color="auto" w:fill="FFFFFF"/>
        </w:rPr>
        <w:t>жемесячной передачи</w:t>
      </w:r>
      <w:r w:rsidR="002F4669" w:rsidRPr="00391DFD">
        <w:rPr>
          <w:rFonts w:ascii="Times New Roman" w:hAnsi="Times New Roman" w:cs="Times New Roman"/>
          <w:sz w:val="24"/>
          <w:szCs w:val="24"/>
          <w:shd w:val="clear" w:color="auto" w:fill="FFFFFF"/>
        </w:rPr>
        <w:t xml:space="preserve"> в электронном виде не позднее 15 рабочего дня месяца, следующего за отчетным, в территориальный орган Роспотребнадзора сведений о результатах лабораторных исследований и испытаний проб воды в точках контроля из источников водоснабжения (если в отношении воды, забранной из такого источника, не осуществляется водоподготовка), перед подачей воды в распределительную сеть и в распределительной сети, указанных в программе производственного контроля, согласованной с территориальным органом и утвержденной руководителем организации, осуществляющей водоснабжение.</w:t>
      </w:r>
    </w:p>
    <w:p w14:paraId="5B21EB73" w14:textId="77777777" w:rsidR="00DC6927" w:rsidRPr="00391DFD"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391DFD">
        <w:rPr>
          <w:rFonts w:ascii="Times New Roman" w:eastAsia="Times New Roman" w:hAnsi="Times New Roman" w:cs="Times New Roman"/>
          <w:sz w:val="24"/>
          <w:szCs w:val="24"/>
          <w:lang w:eastAsia="ru-RU"/>
        </w:rPr>
        <w:t>Проведение производственного контроля качества питьевой воды должно осуществляться по согласованной с Управлением Роспотребнадзора по Амурской области программой производственного контроля.</w:t>
      </w:r>
    </w:p>
    <w:p w14:paraId="3F528D31" w14:textId="1D840802" w:rsidR="00DC6927" w:rsidRPr="006C066D"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391DFD">
        <w:rPr>
          <w:rFonts w:ascii="Times New Roman" w:eastAsia="Times New Roman" w:hAnsi="Times New Roman" w:cs="Times New Roman"/>
          <w:sz w:val="24"/>
          <w:szCs w:val="24"/>
          <w:lang w:eastAsia="ru-RU"/>
        </w:rPr>
        <w:t xml:space="preserve">Следующий проблемный вопрос - организация питания учащихся 5-11 классов. Учитывая, что наиболее частой причиной отказа старшеклассников от питания в школе является неудовлетворение обстановкой в школьной столовой, </w:t>
      </w:r>
      <w:r w:rsidRPr="006C066D">
        <w:rPr>
          <w:rFonts w:ascii="Times New Roman" w:eastAsia="Times New Roman" w:hAnsi="Times New Roman" w:cs="Times New Roman"/>
          <w:sz w:val="24"/>
          <w:szCs w:val="24"/>
          <w:lang w:eastAsia="ru-RU"/>
        </w:rPr>
        <w:t>нехватка времени, отведенного для приема пищ</w:t>
      </w:r>
      <w:r w:rsidR="004470CF">
        <w:rPr>
          <w:rFonts w:ascii="Times New Roman" w:eastAsia="Times New Roman" w:hAnsi="Times New Roman" w:cs="Times New Roman"/>
          <w:sz w:val="24"/>
          <w:szCs w:val="24"/>
          <w:lang w:eastAsia="ru-RU"/>
        </w:rPr>
        <w:t>и, сформировавшиеся привычки не</w:t>
      </w:r>
      <w:r w:rsidRPr="006C066D">
        <w:rPr>
          <w:rFonts w:ascii="Times New Roman" w:eastAsia="Times New Roman" w:hAnsi="Times New Roman" w:cs="Times New Roman"/>
          <w:sz w:val="24"/>
          <w:szCs w:val="24"/>
          <w:lang w:eastAsia="ru-RU"/>
        </w:rPr>
        <w:t>здорового</w:t>
      </w:r>
      <w:r w:rsidR="004470CF">
        <w:rPr>
          <w:rFonts w:ascii="Times New Roman" w:eastAsia="Times New Roman" w:hAnsi="Times New Roman" w:cs="Times New Roman"/>
          <w:sz w:val="24"/>
          <w:szCs w:val="24"/>
          <w:lang w:eastAsia="ru-RU"/>
        </w:rPr>
        <w:t xml:space="preserve"> питания (приверженность к фаст</w:t>
      </w:r>
      <w:r w:rsidRPr="006C066D">
        <w:rPr>
          <w:rFonts w:ascii="Times New Roman" w:eastAsia="Times New Roman" w:hAnsi="Times New Roman" w:cs="Times New Roman"/>
          <w:sz w:val="24"/>
          <w:szCs w:val="24"/>
          <w:lang w:eastAsia="ru-RU"/>
        </w:rPr>
        <w:t>фуду, перекусам и т.п.), Министерству образования и науки, совместно с главами органов местного самоуправления, необходимо провести организационную работу по следующим направлениям:</w:t>
      </w:r>
    </w:p>
    <w:p w14:paraId="5CFF78A6" w14:textId="77777777" w:rsidR="00DC6927" w:rsidRPr="006C066D" w:rsidRDefault="0008222F" w:rsidP="007F5364">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изменение формата работы школьных столовых («школьное кафе», «шведский стол»);</w:t>
      </w:r>
    </w:p>
    <w:p w14:paraId="4FC46F11" w14:textId="3960C133" w:rsidR="00DC6927" w:rsidRPr="006C066D" w:rsidRDefault="0008222F" w:rsidP="007F5364">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продолжить формирование у школьников приверженности к здоровому питанию</w:t>
      </w:r>
      <w:r w:rsidR="004470CF">
        <w:rPr>
          <w:rFonts w:ascii="Times New Roman" w:eastAsia="Times New Roman" w:hAnsi="Times New Roman" w:cs="Times New Roman"/>
          <w:sz w:val="24"/>
          <w:szCs w:val="24"/>
          <w:lang w:eastAsia="ru-RU"/>
        </w:rPr>
        <w:t>;</w:t>
      </w:r>
    </w:p>
    <w:p w14:paraId="3DE5B532" w14:textId="4CE0B093" w:rsidR="00DC6927" w:rsidRPr="006C066D" w:rsidRDefault="0008222F" w:rsidP="007F5364">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увеличить время перемен д</w:t>
      </w:r>
      <w:r w:rsidR="004470CF">
        <w:rPr>
          <w:rFonts w:ascii="Times New Roman" w:eastAsia="Times New Roman" w:hAnsi="Times New Roman" w:cs="Times New Roman"/>
          <w:sz w:val="24"/>
          <w:szCs w:val="24"/>
          <w:lang w:eastAsia="ru-RU"/>
        </w:rPr>
        <w:t>ля обедов учащихся 5-11 классов;</w:t>
      </w:r>
    </w:p>
    <w:p w14:paraId="306506B9" w14:textId="77777777" w:rsidR="00DC6927" w:rsidRPr="006C066D" w:rsidRDefault="0008222F" w:rsidP="007F5364">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 xml:space="preserve">обеспечить возможность посещения столовой после окончания уроков (особенно для школ с одной сменой обучения), между основными и дополнительными уроками и т.п. </w:t>
      </w:r>
    </w:p>
    <w:p w14:paraId="2EBFAC98" w14:textId="77777777" w:rsidR="00DC6927" w:rsidRPr="006C066D" w:rsidRDefault="0008222F" w:rsidP="00D948C2">
      <w:pPr>
        <w:spacing w:after="0" w:line="240" w:lineRule="auto"/>
        <w:ind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В 202</w:t>
      </w:r>
      <w:r w:rsidR="00D948C2" w:rsidRPr="006C066D">
        <w:rPr>
          <w:rFonts w:ascii="Times New Roman" w:eastAsia="Times New Roman" w:hAnsi="Times New Roman" w:cs="Times New Roman"/>
          <w:sz w:val="24"/>
          <w:szCs w:val="24"/>
          <w:lang w:eastAsia="ru-RU"/>
        </w:rPr>
        <w:t>3</w:t>
      </w:r>
      <w:r w:rsidRPr="006C066D">
        <w:rPr>
          <w:rFonts w:ascii="Times New Roman" w:eastAsia="Times New Roman" w:hAnsi="Times New Roman" w:cs="Times New Roman"/>
          <w:sz w:val="24"/>
          <w:szCs w:val="24"/>
          <w:lang w:eastAsia="ru-RU"/>
        </w:rPr>
        <w:t xml:space="preserve"> году наметилась положительная тенд</w:t>
      </w:r>
      <w:r w:rsidR="002F4669" w:rsidRPr="006C066D">
        <w:rPr>
          <w:rFonts w:ascii="Times New Roman" w:eastAsia="Times New Roman" w:hAnsi="Times New Roman" w:cs="Times New Roman"/>
          <w:sz w:val="24"/>
          <w:szCs w:val="24"/>
          <w:lang w:eastAsia="ru-RU"/>
        </w:rPr>
        <w:t>е</w:t>
      </w:r>
      <w:r w:rsidRPr="006C066D">
        <w:rPr>
          <w:rFonts w:ascii="Times New Roman" w:eastAsia="Times New Roman" w:hAnsi="Times New Roman" w:cs="Times New Roman"/>
          <w:sz w:val="24"/>
          <w:szCs w:val="24"/>
          <w:lang w:eastAsia="ru-RU"/>
        </w:rPr>
        <w:t>нция к снижению количества образовавшихся медици</w:t>
      </w:r>
      <w:r w:rsidR="002F4669" w:rsidRPr="006C066D">
        <w:rPr>
          <w:rFonts w:ascii="Times New Roman" w:eastAsia="Times New Roman" w:hAnsi="Times New Roman" w:cs="Times New Roman"/>
          <w:sz w:val="24"/>
          <w:szCs w:val="24"/>
          <w:lang w:eastAsia="ru-RU"/>
        </w:rPr>
        <w:t>н</w:t>
      </w:r>
      <w:r w:rsidRPr="006C066D">
        <w:rPr>
          <w:rFonts w:ascii="Times New Roman" w:eastAsia="Times New Roman" w:hAnsi="Times New Roman" w:cs="Times New Roman"/>
          <w:sz w:val="24"/>
          <w:szCs w:val="24"/>
          <w:lang w:eastAsia="ru-RU"/>
        </w:rPr>
        <w:t>ских отходов.</w:t>
      </w:r>
      <w:r w:rsidR="00D948C2" w:rsidRPr="006C066D">
        <w:rPr>
          <w:rFonts w:ascii="Times New Roman" w:eastAsia="Times New Roman" w:hAnsi="Times New Roman" w:cs="Times New Roman"/>
          <w:sz w:val="24"/>
          <w:szCs w:val="24"/>
          <w:lang w:eastAsia="ru-RU"/>
        </w:rPr>
        <w:t xml:space="preserve"> </w:t>
      </w:r>
      <w:r w:rsidRPr="006C066D">
        <w:rPr>
          <w:rFonts w:ascii="Times New Roman" w:eastAsia="Times New Roman" w:hAnsi="Times New Roman" w:cs="Times New Roman"/>
          <w:sz w:val="24"/>
          <w:szCs w:val="24"/>
          <w:lang w:eastAsia="ru-RU"/>
        </w:rPr>
        <w:t xml:space="preserve">При этом, на территории области до сих пор не организована централизованная система по обращению с медицинскими отходами; количество установок для обезвреживания медицинских отходов недостаточное, отсутствуют оборудованные помещения для временного хранения отходов; недостаточно спец автотранспорта, осуществляющего транспортировку медицинских отходов. </w:t>
      </w:r>
    </w:p>
    <w:p w14:paraId="0A4CFE57" w14:textId="77777777" w:rsidR="00DC6927" w:rsidRPr="006C066D" w:rsidRDefault="0008222F" w:rsidP="007F5364">
      <w:pPr>
        <w:spacing w:after="0" w:line="240" w:lineRule="auto"/>
        <w:ind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 xml:space="preserve">Несмотря на то, что ещё в сентябре 2020 года прошло заседание межведомственной рабочей группы по безопасному обращению с медицинскими отходами при Законодательном собрании Амурской области, с участием природоохранной прокуратуры, Росприроднадзора, Роспотребнадзора, Минздрава, Правительства Амурской области, до настоящего времени не исполнено решение данного заседания в части разработки Министерством здравоохранения Амурской области предложений по переходу к централизованному обращению  с медицинскими отходами. </w:t>
      </w:r>
    </w:p>
    <w:p w14:paraId="46C60F25" w14:textId="77777777" w:rsidR="00DC6927" w:rsidRPr="006C066D" w:rsidRDefault="00DC6927" w:rsidP="007F5364">
      <w:pPr>
        <w:spacing w:after="0" w:line="240" w:lineRule="auto"/>
        <w:ind w:firstLine="709"/>
        <w:jc w:val="both"/>
        <w:rPr>
          <w:rFonts w:ascii="Times New Roman" w:eastAsia="Times New Roman" w:hAnsi="Times New Roman" w:cs="Times New Roman"/>
          <w:b/>
          <w:sz w:val="24"/>
          <w:szCs w:val="24"/>
          <w:lang w:eastAsia="ru-RU"/>
        </w:rPr>
      </w:pPr>
    </w:p>
    <w:p w14:paraId="373FD97B" w14:textId="77777777" w:rsidR="00DC6927" w:rsidRPr="006C066D" w:rsidRDefault="0008222F" w:rsidP="007F5364">
      <w:pPr>
        <w:keepNext/>
        <w:spacing w:after="0" w:line="240" w:lineRule="auto"/>
        <w:jc w:val="center"/>
        <w:outlineLvl w:val="1"/>
        <w:rPr>
          <w:rFonts w:ascii="Times New Roman" w:eastAsia="Times New Roman" w:hAnsi="Times New Roman" w:cs="Times New Roman"/>
          <w:b/>
          <w:bCs/>
          <w:iCs/>
          <w:sz w:val="26"/>
          <w:szCs w:val="24"/>
          <w:lang w:val="zh-CN" w:eastAsia="zh-CN"/>
        </w:rPr>
      </w:pPr>
      <w:r w:rsidRPr="006C066D">
        <w:rPr>
          <w:rFonts w:ascii="Times New Roman" w:eastAsia="Times New Roman" w:hAnsi="Times New Roman" w:cs="Times New Roman"/>
          <w:b/>
          <w:bCs/>
          <w:i/>
          <w:iCs/>
          <w:sz w:val="26"/>
          <w:szCs w:val="24"/>
          <w:lang w:val="zh-CN" w:eastAsia="zh-CN"/>
        </w:rPr>
        <w:br w:type="page"/>
      </w:r>
      <w:bookmarkStart w:id="7" w:name="_Toc127975782"/>
      <w:r w:rsidRPr="006C066D">
        <w:rPr>
          <w:rFonts w:ascii="Times New Roman" w:eastAsia="Times New Roman" w:hAnsi="Times New Roman" w:cs="Times New Roman"/>
          <w:b/>
          <w:bCs/>
          <w:iCs/>
          <w:sz w:val="26"/>
          <w:szCs w:val="24"/>
          <w:lang w:val="zh-CN" w:eastAsia="zh-CN"/>
        </w:rPr>
        <w:t>3.3. Выполнение мер по реализации международных актов и нормативных правовых актов Российской Федерации, принятых в целях обеспечения санитарно-эпидемиологического благополучия населения</w:t>
      </w:r>
      <w:r w:rsidRPr="006C066D">
        <w:rPr>
          <w:rFonts w:ascii="Times New Roman" w:eastAsia="Times New Roman" w:hAnsi="Times New Roman" w:cs="Times New Roman"/>
          <w:b/>
          <w:bCs/>
          <w:iCs/>
          <w:sz w:val="26"/>
          <w:szCs w:val="24"/>
          <w:lang w:val="zh-CN" w:eastAsia="zh-CN"/>
        </w:rPr>
        <w:br/>
        <w:t>Амурской области</w:t>
      </w:r>
      <w:bookmarkEnd w:id="7"/>
    </w:p>
    <w:p w14:paraId="278711C3" w14:textId="77777777" w:rsidR="00DC6927" w:rsidRPr="006C066D" w:rsidRDefault="00DC6927" w:rsidP="007F5364">
      <w:pPr>
        <w:spacing w:after="0" w:line="240" w:lineRule="auto"/>
        <w:jc w:val="both"/>
        <w:rPr>
          <w:rFonts w:ascii="Times New Roman" w:eastAsia="Times New Roman" w:hAnsi="Times New Roman" w:cs="Times New Roman"/>
          <w:sz w:val="24"/>
          <w:szCs w:val="24"/>
          <w:lang w:eastAsia="ru-RU"/>
        </w:rPr>
      </w:pPr>
    </w:p>
    <w:p w14:paraId="03C123A9" w14:textId="3AE6327A" w:rsidR="00DC6927" w:rsidRPr="006C066D" w:rsidRDefault="0008222F" w:rsidP="007F53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bCs/>
          <w:sz w:val="24"/>
          <w:szCs w:val="24"/>
          <w:lang w:eastAsia="ru-RU"/>
        </w:rPr>
        <w:t>В 202</w:t>
      </w:r>
      <w:r w:rsidR="00244CC3" w:rsidRPr="006C066D">
        <w:rPr>
          <w:rFonts w:ascii="Times New Roman" w:eastAsia="Times New Roman" w:hAnsi="Times New Roman" w:cs="Times New Roman"/>
          <w:bCs/>
          <w:sz w:val="24"/>
          <w:szCs w:val="24"/>
          <w:lang w:eastAsia="ru-RU"/>
        </w:rPr>
        <w:t>3</w:t>
      </w:r>
      <w:r w:rsidRPr="006C066D">
        <w:rPr>
          <w:rFonts w:ascii="Times New Roman" w:eastAsia="Times New Roman" w:hAnsi="Times New Roman" w:cs="Times New Roman"/>
          <w:bCs/>
          <w:sz w:val="24"/>
          <w:szCs w:val="24"/>
          <w:lang w:eastAsia="ru-RU"/>
        </w:rPr>
        <w:t xml:space="preserve"> году</w:t>
      </w:r>
      <w:r w:rsidR="00244CC3" w:rsidRPr="006C066D">
        <w:rPr>
          <w:rFonts w:ascii="Times New Roman" w:eastAsia="Times New Roman" w:hAnsi="Times New Roman" w:cs="Times New Roman"/>
          <w:bCs/>
          <w:sz w:val="24"/>
          <w:szCs w:val="24"/>
          <w:lang w:eastAsia="ru-RU"/>
        </w:rPr>
        <w:t>, впервые после пандемии новой коронавирусной инфекции</w:t>
      </w:r>
      <w:r w:rsidR="00E108DB">
        <w:rPr>
          <w:rFonts w:ascii="Times New Roman" w:eastAsia="Times New Roman" w:hAnsi="Times New Roman" w:cs="Times New Roman"/>
          <w:bCs/>
          <w:sz w:val="24"/>
          <w:szCs w:val="24"/>
          <w:lang w:eastAsia="ru-RU"/>
        </w:rPr>
        <w:t xml:space="preserve">             </w:t>
      </w:r>
      <w:r w:rsidR="00244CC3" w:rsidRPr="006C066D">
        <w:rPr>
          <w:rFonts w:ascii="Times New Roman" w:eastAsia="Times New Roman" w:hAnsi="Times New Roman" w:cs="Times New Roman"/>
          <w:bCs/>
          <w:sz w:val="24"/>
          <w:szCs w:val="24"/>
          <w:lang w:eastAsia="ru-RU"/>
        </w:rPr>
        <w:t xml:space="preserve"> (</w:t>
      </w:r>
      <w:r w:rsidR="00244CC3" w:rsidRPr="006C066D">
        <w:rPr>
          <w:rFonts w:ascii="Times New Roman" w:eastAsia="Times New Roman" w:hAnsi="Times New Roman" w:cs="Times New Roman"/>
          <w:bCs/>
          <w:sz w:val="24"/>
          <w:szCs w:val="24"/>
          <w:lang w:val="en-US" w:eastAsia="ru-RU"/>
        </w:rPr>
        <w:t>COVID</w:t>
      </w:r>
      <w:r w:rsidR="00244CC3" w:rsidRPr="006C066D">
        <w:rPr>
          <w:rFonts w:ascii="Times New Roman" w:eastAsia="Times New Roman" w:hAnsi="Times New Roman" w:cs="Times New Roman"/>
          <w:bCs/>
          <w:sz w:val="24"/>
          <w:szCs w:val="24"/>
          <w:lang w:eastAsia="ru-RU"/>
        </w:rPr>
        <w:t>-19)</w:t>
      </w:r>
      <w:r w:rsidR="003B17FA">
        <w:rPr>
          <w:rFonts w:ascii="Times New Roman" w:eastAsia="Times New Roman" w:hAnsi="Times New Roman" w:cs="Times New Roman"/>
          <w:bCs/>
          <w:sz w:val="24"/>
          <w:szCs w:val="24"/>
          <w:lang w:eastAsia="ru-RU"/>
        </w:rPr>
        <w:t>,</w:t>
      </w:r>
      <w:r w:rsidRPr="006C066D">
        <w:rPr>
          <w:rFonts w:ascii="Times New Roman" w:eastAsia="Times New Roman" w:hAnsi="Times New Roman" w:cs="Times New Roman"/>
          <w:bCs/>
          <w:sz w:val="24"/>
          <w:szCs w:val="24"/>
          <w:lang w:eastAsia="ru-RU"/>
        </w:rPr>
        <w:t xml:space="preserve"> </w:t>
      </w:r>
      <w:r w:rsidR="00244CC3" w:rsidRPr="006C066D">
        <w:rPr>
          <w:rFonts w:ascii="Times New Roman" w:eastAsia="Times New Roman" w:hAnsi="Times New Roman" w:cs="Times New Roman"/>
          <w:bCs/>
          <w:sz w:val="24"/>
          <w:szCs w:val="24"/>
          <w:lang w:eastAsia="ru-RU"/>
        </w:rPr>
        <w:t>возобновлено</w:t>
      </w:r>
      <w:r w:rsidRPr="006C066D">
        <w:rPr>
          <w:rFonts w:ascii="Times New Roman" w:eastAsia="Times New Roman" w:hAnsi="Times New Roman" w:cs="Times New Roman"/>
          <w:bCs/>
          <w:sz w:val="24"/>
          <w:szCs w:val="24"/>
          <w:lang w:eastAsia="ru-RU"/>
        </w:rPr>
        <w:t xml:space="preserve"> взаимодействие с Канцелярией по управлению пунктами пропуска </w:t>
      </w:r>
      <w:r w:rsidR="00E108DB" w:rsidRPr="006C066D">
        <w:rPr>
          <w:rFonts w:ascii="Times New Roman" w:eastAsia="Times New Roman" w:hAnsi="Times New Roman" w:cs="Times New Roman"/>
          <w:bCs/>
          <w:sz w:val="24"/>
          <w:szCs w:val="24"/>
          <w:lang w:eastAsia="ru-RU"/>
        </w:rPr>
        <w:t>провинции Хэйлунцзян</w:t>
      </w:r>
      <w:r w:rsidRPr="006C066D">
        <w:rPr>
          <w:rFonts w:ascii="Times New Roman" w:eastAsia="Times New Roman" w:hAnsi="Times New Roman" w:cs="Times New Roman"/>
          <w:bCs/>
          <w:sz w:val="24"/>
          <w:szCs w:val="24"/>
          <w:lang w:eastAsia="ru-RU"/>
        </w:rPr>
        <w:t xml:space="preserve"> по вопросу осуществления санитарно-карантинного контроля в целях предупреждения завоза опасных инфекционных заболеваний.</w:t>
      </w:r>
    </w:p>
    <w:p w14:paraId="2381B841" w14:textId="77777777" w:rsidR="00DC6927" w:rsidRPr="006C066D" w:rsidRDefault="0008222F"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6C066D">
        <w:rPr>
          <w:rFonts w:ascii="Times New Roman" w:eastAsia="Times New Roman" w:hAnsi="Times New Roman" w:cs="Times New Roman"/>
          <w:bCs/>
          <w:sz w:val="24"/>
          <w:szCs w:val="24"/>
          <w:lang w:eastAsia="ru-RU"/>
        </w:rPr>
        <w:t>Осуществляя федеральный государственный санитарно-эпидемиологический надзор, Управление Роспотребнадзора по Амурской области на основе комплексного экстерриториального подхода активно взаимодействует с научными Региональными и референс-центрами Роспотребнадзора: ФБУН «Центральный научно-исследовательский институт эпидемиологии» Роспотребнадзора, ФБУН «Хабаровский НИИ эпидемиологии и микробиологии» Роспотребнадзора, ФКУЗ «Хабаровская противочумная станция» Роспотребнадзора, ФБУН «Государственный научный центр вирусологии и биотехнологии «Вектор» Роспотребнадзора, ФКУЗ «Иркутский ордена Трудового Красного Знамени научно-исследовательский противочумный институт Сибири и Дальнего Востока» Роспотребнадзора, ФБУН «Московский НИИ эпидемиологии и микробиологии им. Г.Н. Габричевского» Роспотребнадзора, ФБУН «Центральный НИИ эпидемиологии» Роспотребнадзора, ФКУЗ «Волгоградский научно-исследовательский противочумный институт» Роспотребнадзора, ФБУН «Тюменский НИИ краевой инфекционной патологии» Роспотребнадзора, ФКУЗ «Ростовский-на-Дону ордена Трудового Красного Знамени научно-исследовательский противочумный институт» Роспотребнадзора.</w:t>
      </w:r>
    </w:p>
    <w:p w14:paraId="42864F62" w14:textId="77777777" w:rsidR="00DC6927" w:rsidRPr="006C066D" w:rsidRDefault="00DC6927"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35A03E2A" w14:textId="77777777" w:rsidR="00DC6927" w:rsidRPr="006C066D" w:rsidRDefault="00DC6927"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5F7DA9BF" w14:textId="77777777" w:rsidR="00DC6927" w:rsidRPr="006C066D" w:rsidRDefault="00DC6927"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72E5F214" w14:textId="77777777" w:rsidR="00DC6927" w:rsidRPr="006C066D" w:rsidRDefault="00DC6927"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7A84E678" w14:textId="77777777" w:rsidR="00DC6927" w:rsidRPr="006C066D" w:rsidRDefault="00DC6927"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578A7783" w14:textId="77777777" w:rsidR="00DC6927" w:rsidRPr="006C066D" w:rsidRDefault="00DC6927"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7617C869" w14:textId="77777777" w:rsidR="00DC6927" w:rsidRPr="006C066D" w:rsidRDefault="00DC6927"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09704C99" w14:textId="77777777" w:rsidR="00DC6927" w:rsidRPr="006C066D" w:rsidRDefault="00DC6927"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34374527" w14:textId="77777777" w:rsidR="00DC6927" w:rsidRPr="006C066D" w:rsidRDefault="00DC6927"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4764AC27" w14:textId="77777777" w:rsidR="00DC6927" w:rsidRPr="006C066D" w:rsidRDefault="00DC6927"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7C2D3CD7" w14:textId="77777777" w:rsidR="00DC6927" w:rsidRPr="006C066D" w:rsidRDefault="00DC6927"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6E83FACA" w14:textId="77777777" w:rsidR="00DC6927" w:rsidRPr="006C066D" w:rsidRDefault="00DC6927"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58390CCB" w14:textId="77777777" w:rsidR="00DC6927" w:rsidRPr="006C066D" w:rsidRDefault="00DC6927"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1FACB9DD" w14:textId="77777777" w:rsidR="00DC6927" w:rsidRPr="006C066D" w:rsidRDefault="00DC6927"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40631F43" w14:textId="77777777" w:rsidR="00C36B7D" w:rsidRPr="006C066D" w:rsidRDefault="00C36B7D"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35B32E39" w14:textId="77777777" w:rsidR="00C36B7D" w:rsidRPr="006C066D" w:rsidRDefault="00C36B7D"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3601153A" w14:textId="77777777" w:rsidR="00C36B7D" w:rsidRPr="006C066D" w:rsidRDefault="00C36B7D"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629827B6" w14:textId="77777777" w:rsidR="00C36B7D" w:rsidRPr="006C066D" w:rsidRDefault="00C36B7D"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02386290" w14:textId="77777777" w:rsidR="00C36B7D" w:rsidRPr="006C066D" w:rsidRDefault="00C36B7D"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4829E1F0" w14:textId="77777777" w:rsidR="00C36B7D" w:rsidRPr="006C066D" w:rsidRDefault="00C36B7D"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09CD93CD" w14:textId="77777777" w:rsidR="00C36B7D" w:rsidRPr="006C066D" w:rsidRDefault="00C36B7D"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2EABE143" w14:textId="77777777" w:rsidR="00C36B7D" w:rsidRPr="006C066D" w:rsidRDefault="00C36B7D"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12ED8D40" w14:textId="77777777" w:rsidR="00C36B7D" w:rsidRPr="006C066D" w:rsidRDefault="00C36B7D"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3E5095C9" w14:textId="77777777" w:rsidR="00C36B7D" w:rsidRPr="006C066D" w:rsidRDefault="00C36B7D"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348F0913" w14:textId="77777777" w:rsidR="00C36B7D" w:rsidRPr="006C066D" w:rsidRDefault="00C36B7D"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p w14:paraId="6E5BFB8F" w14:textId="77777777" w:rsidR="00C36B7D" w:rsidRPr="006C066D" w:rsidRDefault="00C36B7D" w:rsidP="00C36B7D">
      <w:pPr>
        <w:keepNext/>
        <w:spacing w:after="0" w:line="240" w:lineRule="auto"/>
        <w:jc w:val="center"/>
        <w:outlineLvl w:val="0"/>
        <w:rPr>
          <w:rFonts w:ascii="Times New Roman" w:eastAsia="Times New Roman" w:hAnsi="Times New Roman" w:cs="Times New Roman"/>
          <w:b/>
          <w:sz w:val="24"/>
          <w:szCs w:val="28"/>
          <w:lang w:val="zh-CN" w:eastAsia="zh-CN"/>
        </w:rPr>
      </w:pPr>
      <w:bookmarkStart w:id="8" w:name="_Toc127975783"/>
      <w:r w:rsidRPr="006C066D">
        <w:rPr>
          <w:rFonts w:ascii="Times New Roman" w:eastAsia="Times New Roman" w:hAnsi="Times New Roman" w:cs="Times New Roman"/>
          <w:b/>
          <w:sz w:val="24"/>
          <w:szCs w:val="28"/>
          <w:lang w:val="zh-CN" w:eastAsia="zh-CN"/>
        </w:rPr>
        <w:t>Заключение</w:t>
      </w:r>
      <w:bookmarkEnd w:id="8"/>
    </w:p>
    <w:p w14:paraId="59CE9F19" w14:textId="77777777" w:rsidR="00C36B7D" w:rsidRPr="006C066D" w:rsidRDefault="00C36B7D" w:rsidP="00C36B7D">
      <w:pPr>
        <w:spacing w:after="0" w:line="240" w:lineRule="auto"/>
        <w:contextualSpacing/>
        <w:jc w:val="center"/>
        <w:rPr>
          <w:rFonts w:ascii="Times New Roman" w:eastAsia="Times New Roman" w:hAnsi="Times New Roman" w:cs="Times New Roman"/>
          <w:b/>
          <w:sz w:val="24"/>
          <w:szCs w:val="24"/>
          <w:lang w:eastAsia="ru-RU"/>
        </w:rPr>
      </w:pPr>
    </w:p>
    <w:p w14:paraId="66BA6F8D" w14:textId="322C770A" w:rsidR="00C36B7D" w:rsidRPr="006C066D" w:rsidRDefault="00C36B7D" w:rsidP="00C36B7D">
      <w:pPr>
        <w:spacing w:after="0" w:line="240" w:lineRule="auto"/>
        <w:ind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В 2023 году в Амурской области</w:t>
      </w:r>
      <w:r w:rsidR="003B17FA">
        <w:rPr>
          <w:rFonts w:ascii="Times New Roman" w:eastAsia="Times New Roman" w:hAnsi="Times New Roman" w:cs="Times New Roman"/>
          <w:sz w:val="24"/>
          <w:szCs w:val="24"/>
          <w:lang w:eastAsia="ru-RU"/>
        </w:rPr>
        <w:t xml:space="preserve"> проведён комплекс мероприятий </w:t>
      </w:r>
      <w:r w:rsidRPr="006C066D">
        <w:rPr>
          <w:rFonts w:ascii="Times New Roman" w:eastAsia="Times New Roman" w:hAnsi="Times New Roman" w:cs="Times New Roman"/>
          <w:sz w:val="24"/>
          <w:szCs w:val="24"/>
          <w:lang w:eastAsia="ru-RU"/>
        </w:rPr>
        <w:t xml:space="preserve">в рамках реализации исполнения основных направлений деятельности Службы, исполнения Указов Президента и поручений Правительства Российской Федерации </w:t>
      </w:r>
      <w:r w:rsidR="003B17FA">
        <w:rPr>
          <w:rFonts w:ascii="Times New Roman" w:eastAsia="Times New Roman" w:hAnsi="Times New Roman" w:cs="Times New Roman"/>
          <w:sz w:val="24"/>
          <w:szCs w:val="24"/>
          <w:lang w:eastAsia="ru-RU"/>
        </w:rPr>
        <w:t xml:space="preserve">и </w:t>
      </w:r>
      <w:r w:rsidRPr="006C066D">
        <w:rPr>
          <w:rFonts w:ascii="Times New Roman" w:eastAsia="Times New Roman" w:hAnsi="Times New Roman" w:cs="Times New Roman"/>
          <w:sz w:val="24"/>
          <w:szCs w:val="24"/>
          <w:lang w:eastAsia="ru-RU"/>
        </w:rPr>
        <w:t>в целях обеспечения санитарно-эпидемиологического благополучия населения Амурской области.</w:t>
      </w:r>
    </w:p>
    <w:p w14:paraId="19565C87" w14:textId="7DCF9263" w:rsidR="00C36B7D" w:rsidRPr="006C066D" w:rsidRDefault="003B17FA" w:rsidP="00C36B7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Реализованные мероприятия, включающие</w:t>
      </w:r>
      <w:r w:rsidR="00C36B7D" w:rsidRPr="006C066D">
        <w:rPr>
          <w:rFonts w:ascii="Times New Roman" w:eastAsia="Times New Roman" w:hAnsi="Times New Roman" w:cs="Times New Roman"/>
          <w:sz w:val="24"/>
          <w:szCs w:val="24"/>
          <w:lang w:eastAsia="ru-RU"/>
        </w:rPr>
        <w:t xml:space="preserve"> проведение иммунизации населения, в том числе по эпидемическим показаниям, улучшени</w:t>
      </w:r>
      <w:r>
        <w:rPr>
          <w:rFonts w:ascii="Times New Roman" w:eastAsia="Times New Roman" w:hAnsi="Times New Roman" w:cs="Times New Roman"/>
          <w:sz w:val="24"/>
          <w:szCs w:val="24"/>
          <w:lang w:eastAsia="ru-RU"/>
        </w:rPr>
        <w:t>е</w:t>
      </w:r>
      <w:r w:rsidR="00C36B7D" w:rsidRPr="006C066D">
        <w:rPr>
          <w:rFonts w:ascii="Times New Roman" w:eastAsia="Times New Roman" w:hAnsi="Times New Roman" w:cs="Times New Roman"/>
          <w:sz w:val="24"/>
          <w:szCs w:val="24"/>
          <w:lang w:eastAsia="ru-RU"/>
        </w:rPr>
        <w:t xml:space="preserve"> качества лабораторной диагностики, своевременное проведение противоэпидемических мероприятий в очагах групповых инфекционных заболеваний, активное взаимодействие с органами исполнительной власти и муниципальных образований по вопросам профилактики инфекционных заболеваний,  активное взаимодействие с референс-центрами, с научными учреждениями Роспотребнадзора, позволили обеспечить санитарно</w:t>
      </w:r>
      <w:r w:rsidR="004B08B7">
        <w:rPr>
          <w:rFonts w:ascii="Times New Roman" w:eastAsia="Times New Roman" w:hAnsi="Times New Roman" w:cs="Times New Roman"/>
          <w:sz w:val="24"/>
          <w:szCs w:val="24"/>
          <w:lang w:eastAsia="ru-RU"/>
        </w:rPr>
        <w:t>-</w:t>
      </w:r>
      <w:r w:rsidR="00C36B7D" w:rsidRPr="006C066D">
        <w:rPr>
          <w:rFonts w:ascii="Times New Roman" w:eastAsia="Times New Roman" w:hAnsi="Times New Roman" w:cs="Times New Roman"/>
          <w:sz w:val="24"/>
          <w:szCs w:val="24"/>
          <w:lang w:eastAsia="ru-RU"/>
        </w:rPr>
        <w:t>эпидемиологическое благополучие региона, предупредить завоз особо опасных инфекционных заболеваний и ввоз через пункты пропу</w:t>
      </w:r>
      <w:r>
        <w:rPr>
          <w:rFonts w:ascii="Times New Roman" w:eastAsia="Times New Roman" w:hAnsi="Times New Roman" w:cs="Times New Roman"/>
          <w:sz w:val="24"/>
          <w:szCs w:val="24"/>
          <w:lang w:eastAsia="ru-RU"/>
        </w:rPr>
        <w:t>ска Амурской области грузов, не</w:t>
      </w:r>
      <w:r w:rsidR="00C36B7D" w:rsidRPr="006C066D">
        <w:rPr>
          <w:rFonts w:ascii="Times New Roman" w:eastAsia="Times New Roman" w:hAnsi="Times New Roman" w:cs="Times New Roman"/>
          <w:sz w:val="24"/>
          <w:szCs w:val="24"/>
          <w:lang w:eastAsia="ru-RU"/>
        </w:rPr>
        <w:t>отвечающих Единым санитарным требованиям.</w:t>
      </w:r>
    </w:p>
    <w:p w14:paraId="21285487" w14:textId="77777777" w:rsidR="00C36B7D" w:rsidRPr="006C066D" w:rsidRDefault="00C36B7D" w:rsidP="00C36B7D">
      <w:pPr>
        <w:spacing w:after="0" w:line="240" w:lineRule="auto"/>
        <w:ind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По итогам летней оздоровительной кампании 2023 года выраженный оздоровительный эффект отмечен у 95,2% детей. Охват горячим питанием учащихся начальных классов составил 100%.</w:t>
      </w:r>
    </w:p>
    <w:p w14:paraId="233F7C56" w14:textId="77777777" w:rsidR="00C36B7D" w:rsidRPr="006C066D" w:rsidRDefault="00C36B7D" w:rsidP="00C36B7D">
      <w:pPr>
        <w:spacing w:after="0" w:line="240" w:lineRule="auto"/>
        <w:ind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В 2024 году необходимо осуществить комплекс мер по приоритетным направлениям:</w:t>
      </w:r>
    </w:p>
    <w:p w14:paraId="5591B90C" w14:textId="77777777" w:rsidR="00C36B7D" w:rsidRPr="006C066D" w:rsidRDefault="00C36B7D" w:rsidP="00C36B7D">
      <w:pPr>
        <w:spacing w:after="0" w:line="240" w:lineRule="auto"/>
        <w:ind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i/>
          <w:sz w:val="24"/>
          <w:szCs w:val="24"/>
          <w:lang w:eastAsia="ru-RU"/>
        </w:rPr>
        <w:t xml:space="preserve">В области профилактики инфекционных и паразитарных заболеваний: </w:t>
      </w:r>
    </w:p>
    <w:p w14:paraId="5274D7FA" w14:textId="77777777" w:rsidR="00C36B7D" w:rsidRPr="006C066D" w:rsidRDefault="00C36B7D" w:rsidP="00C36B7D">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обеспечение уровня охвата профилактическими прививками детей и взрослых в соответствие с национальным календарём профилактических прививок (не менее 95%), декретированного контингента в соответствие с национальным календарём профилактических прививок по эпидемическим показаниям; увеличение охвата прививками против гриппа населения Амурской области (не менее 60% от численности населения Амурской области);</w:t>
      </w:r>
    </w:p>
    <w:p w14:paraId="678E6AC2" w14:textId="77777777" w:rsidR="00C36B7D" w:rsidRPr="006C066D" w:rsidRDefault="00C36B7D" w:rsidP="00C36B7D">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стабилизация и снижение заболеваемости актуальными для области инфекционными заболеваниями: внебольничной пневмонией, энтеровирусной инфекцией, острым вирусным гепатитом С, острым вирусным гепатитом А, туберкулёзом;</w:t>
      </w:r>
    </w:p>
    <w:p w14:paraId="5DA2859E" w14:textId="77777777" w:rsidR="00C36B7D" w:rsidRPr="006C066D" w:rsidRDefault="00C36B7D" w:rsidP="00C36B7D">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недопущение возникновения и распространения заболеваемости корью;</w:t>
      </w:r>
    </w:p>
    <w:p w14:paraId="3EECE2E1" w14:textId="77777777" w:rsidR="00C36B7D" w:rsidRPr="006C066D" w:rsidRDefault="00C36B7D" w:rsidP="00C36B7D">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достижение установленных качественных показателей эпидемиологического надзора за полио/ОВП, отсутствие случаев полиомиелита, вызванного диким вирусов, недопущение групповых очагов заболеваемости энтеровирусной инфекцией;</w:t>
      </w:r>
    </w:p>
    <w:p w14:paraId="20C89B78" w14:textId="77777777" w:rsidR="00C36B7D" w:rsidRPr="006C066D" w:rsidRDefault="00C36B7D" w:rsidP="00C36B7D">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снижение интенсивности распространения ВИЧ-инфекции, поддержание на высоком уровне охвата ВИЧ-инфицированных диспансерным наблюдением и антиретровирусной терапией, химиопрофилактикой ВИЧ-инфицированных беременных женщин;</w:t>
      </w:r>
    </w:p>
    <w:p w14:paraId="4B011A3E" w14:textId="77777777" w:rsidR="00C36B7D" w:rsidRPr="006C066D" w:rsidRDefault="00C36B7D" w:rsidP="00C36B7D">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недопущение завоза и распространения на территории области опасных инфекционных болезней;</w:t>
      </w:r>
    </w:p>
    <w:p w14:paraId="04589997" w14:textId="77777777" w:rsidR="00C36B7D" w:rsidRPr="006C066D" w:rsidRDefault="00C36B7D" w:rsidP="00C36B7D">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оперативное реагирование и проведение мероприятий в случае возникновения чрезвычайных ситуаций санитарно-эпидемиологического характера;</w:t>
      </w:r>
    </w:p>
    <w:p w14:paraId="5608D9E5" w14:textId="77777777" w:rsidR="00C36B7D" w:rsidRPr="006C066D" w:rsidRDefault="00C36B7D" w:rsidP="00C36B7D">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оптимизация противоэпидемической работы, повышение качества эпидемиологических расследований, профилактических и противоэпидемических мероприятий;</w:t>
      </w:r>
    </w:p>
    <w:p w14:paraId="2C9C0E32" w14:textId="77777777" w:rsidR="00C36B7D" w:rsidRPr="006C066D" w:rsidRDefault="00C36B7D" w:rsidP="00C36B7D">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внедрение современных средств индикации возбудителей инфекционных болезней в деятельность лаборатории ФБУЗ «Центр гигиены и эпидемиологии в Амурской области»;</w:t>
      </w:r>
    </w:p>
    <w:p w14:paraId="79D94C22" w14:textId="77E4CF57" w:rsidR="00C36B7D" w:rsidRPr="006C066D" w:rsidRDefault="00DB0812" w:rsidP="00C36B7D">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DB0812">
        <w:rPr>
          <w:rFonts w:ascii="Times New Roman" w:eastAsia="Times New Roman" w:hAnsi="Times New Roman" w:cs="Times New Roman"/>
          <w:sz w:val="24"/>
          <w:szCs w:val="24"/>
          <w:lang w:eastAsia="ru-RU"/>
        </w:rPr>
        <w:t>реализация</w:t>
      </w:r>
      <w:r w:rsidR="00C36B7D" w:rsidRPr="00DB0812">
        <w:rPr>
          <w:rFonts w:ascii="Times New Roman" w:eastAsia="Times New Roman" w:hAnsi="Times New Roman" w:cs="Times New Roman"/>
          <w:sz w:val="24"/>
          <w:szCs w:val="24"/>
          <w:lang w:eastAsia="ru-RU"/>
        </w:rPr>
        <w:t xml:space="preserve"> мероприятий</w:t>
      </w:r>
      <w:r w:rsidR="00C36B7D" w:rsidRPr="006C066D">
        <w:rPr>
          <w:rFonts w:ascii="Times New Roman" w:eastAsia="Times New Roman" w:hAnsi="Times New Roman" w:cs="Times New Roman"/>
          <w:sz w:val="24"/>
          <w:szCs w:val="24"/>
          <w:lang w:eastAsia="ru-RU"/>
        </w:rPr>
        <w:t xml:space="preserve"> по строительству лабораторного корпуса </w:t>
      </w:r>
      <w:r>
        <w:rPr>
          <w:rFonts w:ascii="Times New Roman" w:eastAsia="Times New Roman" w:hAnsi="Times New Roman" w:cs="Times New Roman"/>
          <w:sz w:val="24"/>
          <w:szCs w:val="24"/>
          <w:lang w:eastAsia="ru-RU"/>
        </w:rPr>
        <w:t xml:space="preserve">                    </w:t>
      </w:r>
      <w:r w:rsidR="00C36B7D" w:rsidRPr="006C066D">
        <w:rPr>
          <w:rFonts w:ascii="Times New Roman" w:eastAsia="Times New Roman" w:hAnsi="Times New Roman" w:cs="Times New Roman"/>
          <w:sz w:val="24"/>
          <w:szCs w:val="24"/>
          <w:lang w:eastAsia="ru-RU"/>
        </w:rPr>
        <w:t>ФБУЗ «Центр гигиены и эпидемиологии в Амурской области» в рамках проекта «Санитарный щит»;</w:t>
      </w:r>
    </w:p>
    <w:p w14:paraId="204AA87E" w14:textId="77777777" w:rsidR="00C36B7D" w:rsidRPr="006C066D" w:rsidRDefault="00C36B7D" w:rsidP="00C36B7D">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взаимодействие с референс-центрами по мониторингу за возбудителями инфекционных и паразитарных болезней, совершенствование качества лабораторной диагностики инфекционных заболеваний;</w:t>
      </w:r>
    </w:p>
    <w:p w14:paraId="6B2EB23A" w14:textId="77777777" w:rsidR="00C36B7D" w:rsidRPr="006C066D" w:rsidRDefault="00C36B7D" w:rsidP="00C36B7D">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повышение результативности медицинского освидетельствования иностранных граждан, усиление контроля за своевременным и правильным оформлением материалов для принятия решения о нежелательности пребывания их в РФ при выявлении инфекционных заболеваний, представляющих опасность для окружающих;</w:t>
      </w:r>
    </w:p>
    <w:p w14:paraId="79784DB5" w14:textId="77777777" w:rsidR="00C36B7D" w:rsidRPr="006C066D" w:rsidRDefault="00C36B7D" w:rsidP="00C36B7D">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развитие двустороннего международного сотрудничества КНР по вопросам санитарно-эпидемиологического благополучия населения;</w:t>
      </w:r>
    </w:p>
    <w:p w14:paraId="174A15AA" w14:textId="51AD0028" w:rsidR="00C36B7D" w:rsidRPr="006C066D" w:rsidRDefault="00DB0812" w:rsidP="00C36B7D">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внедрение и работа</w:t>
      </w:r>
      <w:r w:rsidR="00C36B7D" w:rsidRPr="006C066D">
        <w:rPr>
          <w:rFonts w:ascii="Times New Roman" w:eastAsia="Times New Roman" w:hAnsi="Times New Roman" w:cs="Times New Roman"/>
          <w:sz w:val="24"/>
          <w:szCs w:val="24"/>
          <w:lang w:eastAsia="ru-RU"/>
        </w:rPr>
        <w:t xml:space="preserve"> в Единой информационной аналитической системе (ЕИАС) Роспотребнадзора.</w:t>
      </w:r>
    </w:p>
    <w:p w14:paraId="102DC672" w14:textId="77777777" w:rsidR="00C36B7D" w:rsidRPr="006C066D" w:rsidRDefault="00C36B7D" w:rsidP="00C36B7D">
      <w:pPr>
        <w:spacing w:after="0" w:line="240" w:lineRule="auto"/>
        <w:ind w:firstLine="709"/>
        <w:jc w:val="both"/>
        <w:rPr>
          <w:rFonts w:ascii="Times New Roman" w:eastAsia="Times New Roman" w:hAnsi="Times New Roman" w:cs="Times New Roman"/>
          <w:i/>
          <w:sz w:val="24"/>
          <w:szCs w:val="24"/>
          <w:lang w:eastAsia="ru-RU"/>
        </w:rPr>
      </w:pPr>
      <w:r w:rsidRPr="006C066D">
        <w:rPr>
          <w:rFonts w:ascii="Times New Roman" w:eastAsia="Times New Roman" w:hAnsi="Times New Roman" w:cs="Times New Roman"/>
          <w:i/>
          <w:sz w:val="24"/>
          <w:szCs w:val="24"/>
          <w:lang w:eastAsia="ru-RU"/>
        </w:rPr>
        <w:t>В области обеспечения населения питьевой водой гарантированного качества:</w:t>
      </w:r>
    </w:p>
    <w:p w14:paraId="4722B2EB" w14:textId="7DDC240C" w:rsidR="00C36B7D" w:rsidRPr="006C066D" w:rsidRDefault="00DE2921" w:rsidP="00C36B7D">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w:t>
      </w:r>
      <w:r w:rsidR="00C36B7D" w:rsidRPr="006C066D">
        <w:rPr>
          <w:rFonts w:ascii="Times New Roman" w:eastAsia="Times New Roman" w:hAnsi="Times New Roman" w:cs="Times New Roman"/>
          <w:sz w:val="24"/>
          <w:szCs w:val="24"/>
          <w:lang w:eastAsia="ru-RU"/>
        </w:rPr>
        <w:t xml:space="preserve"> Федерального закона «О водоснабжении и водоотведении» от 07.12.2011 № 416-ФЗ в части разработки или корректировки инвестиционных программ, а также планов мероприятий по приведению качества подаваемой населению питьевой воды в соответствие с установленными требованиями;</w:t>
      </w:r>
    </w:p>
    <w:p w14:paraId="1936C15B" w14:textId="77777777" w:rsidR="00C36B7D" w:rsidRPr="006C066D" w:rsidRDefault="00C36B7D" w:rsidP="00C36B7D">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проведение лабораторного мониторинга качества питьевой воды централизованного и нецентрализованного водоснабжения с введением при необходимости дополнительных мероприятий (гиперхлорирование), направленных на улучшение санитарно-гигиенических показателей питьевой воды;</w:t>
      </w:r>
    </w:p>
    <w:p w14:paraId="64A48DAF" w14:textId="77777777" w:rsidR="00C36B7D" w:rsidRPr="006C066D" w:rsidRDefault="00C36B7D" w:rsidP="00C36B7D">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 xml:space="preserve">проведение мероприятий по обеспечению систем водоснабжения населенных пунктов и эпидемиологически значимых объектов, в том числе летних оздоровительных учреждений, ультрафиолетовыми облучателями, установок по очистке воды от железа и иных неорганических примесей. </w:t>
      </w:r>
    </w:p>
    <w:p w14:paraId="17DC534F" w14:textId="77777777" w:rsidR="00C36B7D" w:rsidRPr="006C066D" w:rsidRDefault="00C36B7D" w:rsidP="00C36B7D">
      <w:pPr>
        <w:spacing w:after="0" w:line="240" w:lineRule="auto"/>
        <w:ind w:firstLine="709"/>
        <w:jc w:val="both"/>
        <w:rPr>
          <w:rFonts w:ascii="Times New Roman" w:eastAsia="Times New Roman" w:hAnsi="Times New Roman" w:cs="Times New Roman"/>
          <w:i/>
          <w:sz w:val="24"/>
          <w:szCs w:val="24"/>
          <w:lang w:eastAsia="ru-RU"/>
        </w:rPr>
      </w:pPr>
      <w:r w:rsidRPr="006C066D">
        <w:rPr>
          <w:rFonts w:ascii="Times New Roman" w:eastAsia="Times New Roman" w:hAnsi="Times New Roman" w:cs="Times New Roman"/>
          <w:i/>
          <w:sz w:val="24"/>
          <w:szCs w:val="24"/>
          <w:lang w:eastAsia="ru-RU"/>
        </w:rPr>
        <w:t>В области здорового питания:</w:t>
      </w:r>
    </w:p>
    <w:p w14:paraId="7A74C447" w14:textId="77777777" w:rsidR="00C36B7D" w:rsidRPr="006C066D" w:rsidRDefault="00C36B7D" w:rsidP="00C36B7D">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обеспечение безопасности пищевой продукции, улучшение санитарно-гигиенического состояния объектов общественного питания и торговли;</w:t>
      </w:r>
    </w:p>
    <w:p w14:paraId="6C9ADC0A" w14:textId="77777777" w:rsidR="00C36B7D" w:rsidRPr="006C066D" w:rsidRDefault="00C36B7D" w:rsidP="00C36B7D">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увеличение охвата горячим питанием учащихся, особенно 5</w:t>
      </w:r>
      <w:r w:rsidRPr="006C066D">
        <w:rPr>
          <w:rFonts w:ascii="Times New Roman" w:eastAsia="Times New Roman" w:hAnsi="Times New Roman" w:cs="Times New Roman"/>
          <w:color w:val="000000"/>
          <w:sz w:val="24"/>
          <w:szCs w:val="24"/>
        </w:rPr>
        <w:t>–</w:t>
      </w:r>
      <w:r w:rsidRPr="006C066D">
        <w:rPr>
          <w:rFonts w:ascii="Times New Roman" w:eastAsia="Times New Roman" w:hAnsi="Times New Roman" w:cs="Times New Roman"/>
          <w:sz w:val="24"/>
          <w:szCs w:val="24"/>
          <w:lang w:eastAsia="ru-RU"/>
        </w:rPr>
        <w:t>11 классов;</w:t>
      </w:r>
    </w:p>
    <w:p w14:paraId="0BF85C67" w14:textId="77777777" w:rsidR="00C36B7D" w:rsidRPr="006C066D" w:rsidRDefault="00C36B7D" w:rsidP="00C36B7D">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изменение форматов организации школьного питания («школьное кафе», «шведский стол» и т.д.);</w:t>
      </w:r>
    </w:p>
    <w:p w14:paraId="51FD9D21" w14:textId="77777777" w:rsidR="00C36B7D" w:rsidRPr="006C066D" w:rsidRDefault="00C36B7D" w:rsidP="00C36B7D">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снижение количества промежуточных поставщиков пищевой продукции в общеобразовательные и детские дошкольные учреждения области;</w:t>
      </w:r>
    </w:p>
    <w:p w14:paraId="0981E04C" w14:textId="77777777" w:rsidR="00C36B7D" w:rsidRPr="006C066D" w:rsidRDefault="00C36B7D" w:rsidP="00C36B7D">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дальнейшее развитие приусадебных площадок выращивания овощей и корнеплодов на базе общеобразовательных учреждений;</w:t>
      </w:r>
    </w:p>
    <w:p w14:paraId="568666E6" w14:textId="77777777" w:rsidR="00C36B7D" w:rsidRPr="006C066D" w:rsidRDefault="00C36B7D" w:rsidP="00C36B7D">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 xml:space="preserve"> работа с родительским сообществом по повышению приверженности здорового питания детей. </w:t>
      </w:r>
    </w:p>
    <w:p w14:paraId="7D267498" w14:textId="77777777" w:rsidR="00C36B7D" w:rsidRPr="006C066D" w:rsidRDefault="00C36B7D" w:rsidP="00C36B7D">
      <w:pPr>
        <w:spacing w:after="0" w:line="240" w:lineRule="auto"/>
        <w:ind w:firstLine="709"/>
        <w:jc w:val="both"/>
        <w:rPr>
          <w:rFonts w:ascii="Times New Roman" w:eastAsia="Times New Roman" w:hAnsi="Times New Roman" w:cs="Times New Roman"/>
          <w:i/>
          <w:sz w:val="24"/>
          <w:szCs w:val="24"/>
          <w:lang w:eastAsia="ru-RU"/>
        </w:rPr>
      </w:pPr>
      <w:r w:rsidRPr="006C066D">
        <w:rPr>
          <w:rFonts w:ascii="Times New Roman" w:eastAsia="Times New Roman" w:hAnsi="Times New Roman" w:cs="Times New Roman"/>
          <w:i/>
          <w:sz w:val="24"/>
          <w:szCs w:val="24"/>
          <w:lang w:eastAsia="ru-RU"/>
        </w:rPr>
        <w:t>В области обращения с отходами:</w:t>
      </w:r>
    </w:p>
    <w:p w14:paraId="4753F2C4" w14:textId="77777777" w:rsidR="00C36B7D" w:rsidRPr="006C066D" w:rsidRDefault="00C36B7D" w:rsidP="00C36B7D">
      <w:pPr>
        <w:numPr>
          <w:ilvl w:val="0"/>
          <w:numId w:val="6"/>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приведение мест складирования и захоронения отходов в соответствие с требованиями санитарных правил;</w:t>
      </w:r>
    </w:p>
    <w:p w14:paraId="7A95134E" w14:textId="77777777" w:rsidR="00C36B7D" w:rsidRPr="006C066D" w:rsidRDefault="00C36B7D" w:rsidP="00C36B7D">
      <w:pPr>
        <w:numPr>
          <w:ilvl w:val="0"/>
          <w:numId w:val="6"/>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внедрение новых технологий по переработке и обезвреживанию отходов;</w:t>
      </w:r>
    </w:p>
    <w:p w14:paraId="441289D4" w14:textId="77777777" w:rsidR="00C36B7D" w:rsidRPr="006C066D" w:rsidRDefault="00C36B7D" w:rsidP="00C36B7D">
      <w:pPr>
        <w:numPr>
          <w:ilvl w:val="0"/>
          <w:numId w:val="6"/>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внедрение системы раздельного сбора твердых коммунальных отходов;</w:t>
      </w:r>
    </w:p>
    <w:p w14:paraId="163E5279" w14:textId="77777777" w:rsidR="00C36B7D" w:rsidRPr="006C066D" w:rsidRDefault="00C36B7D" w:rsidP="00C36B7D">
      <w:pPr>
        <w:spacing w:after="0" w:line="240" w:lineRule="auto"/>
        <w:ind w:firstLine="709"/>
        <w:jc w:val="both"/>
        <w:rPr>
          <w:rFonts w:ascii="Times New Roman" w:eastAsia="Times New Roman" w:hAnsi="Times New Roman" w:cs="Times New Roman"/>
          <w:i/>
          <w:sz w:val="24"/>
          <w:szCs w:val="24"/>
          <w:lang w:eastAsia="ru-RU"/>
        </w:rPr>
      </w:pPr>
      <w:r w:rsidRPr="006C066D">
        <w:rPr>
          <w:rFonts w:ascii="Times New Roman" w:eastAsia="Times New Roman" w:hAnsi="Times New Roman" w:cs="Times New Roman"/>
          <w:i/>
          <w:sz w:val="24"/>
          <w:szCs w:val="24"/>
          <w:lang w:eastAsia="ru-RU"/>
        </w:rPr>
        <w:t>В области обращения с медицинскими отходами:</w:t>
      </w:r>
    </w:p>
    <w:p w14:paraId="6FEEB83B" w14:textId="77777777" w:rsidR="00C36B7D" w:rsidRPr="006C066D" w:rsidRDefault="00C36B7D" w:rsidP="00C36B7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эффективное и безопасное функционирование системы управления медицинскими отходами;</w:t>
      </w:r>
    </w:p>
    <w:p w14:paraId="341EAC31" w14:textId="77777777" w:rsidR="00C36B7D" w:rsidRPr="006C066D" w:rsidRDefault="00C36B7D" w:rsidP="00C36B7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создание единого оператора на базе Министерства здравоохранения Амурской области по обращению с медицинскими отходами;</w:t>
      </w:r>
    </w:p>
    <w:p w14:paraId="17C097EA" w14:textId="77777777" w:rsidR="00C36B7D" w:rsidRPr="006C066D" w:rsidRDefault="00C36B7D" w:rsidP="00C36B7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обеспечение внедрения в медицинских организациях прогрессивных, экономически эффективных методов аппаратного обеззараживания опасных в эпидемиологическом отношении медицинских отходов.</w:t>
      </w:r>
    </w:p>
    <w:p w14:paraId="5290A3C1" w14:textId="77777777" w:rsidR="00C36B7D" w:rsidRPr="006C066D" w:rsidRDefault="00C36B7D" w:rsidP="00C36B7D">
      <w:pPr>
        <w:spacing w:after="0" w:line="240" w:lineRule="auto"/>
        <w:ind w:firstLine="709"/>
        <w:jc w:val="both"/>
        <w:rPr>
          <w:rFonts w:ascii="Times New Roman" w:eastAsia="Times New Roman" w:hAnsi="Times New Roman" w:cs="Times New Roman"/>
          <w:i/>
          <w:sz w:val="24"/>
          <w:szCs w:val="24"/>
          <w:lang w:eastAsia="ru-RU"/>
        </w:rPr>
      </w:pPr>
      <w:r w:rsidRPr="006C066D">
        <w:rPr>
          <w:rFonts w:ascii="Times New Roman" w:eastAsia="Times New Roman" w:hAnsi="Times New Roman" w:cs="Times New Roman"/>
          <w:i/>
          <w:sz w:val="24"/>
          <w:szCs w:val="24"/>
          <w:lang w:eastAsia="ru-RU"/>
        </w:rPr>
        <w:t>В области организации оздоровительного отдыха детей:</w:t>
      </w:r>
    </w:p>
    <w:p w14:paraId="11E7025A" w14:textId="77777777" w:rsidR="00C36B7D" w:rsidRPr="006C066D" w:rsidRDefault="00C36B7D" w:rsidP="00C36B7D">
      <w:pPr>
        <w:numPr>
          <w:ilvl w:val="0"/>
          <w:numId w:val="8"/>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создание условий для оказания качественных, безопасных услуг в сфере отдыха и оздоровления детей;</w:t>
      </w:r>
    </w:p>
    <w:p w14:paraId="6651E500" w14:textId="77777777" w:rsidR="00C36B7D" w:rsidRPr="006C066D" w:rsidRDefault="00C36B7D" w:rsidP="00C36B7D">
      <w:pPr>
        <w:numPr>
          <w:ilvl w:val="0"/>
          <w:numId w:val="8"/>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доступность отдыха и оздоровления для всех категорий детей с учетом их индивидуальных потребностей;</w:t>
      </w:r>
    </w:p>
    <w:p w14:paraId="6ECB1494" w14:textId="77777777" w:rsidR="00C36B7D" w:rsidRPr="006C066D" w:rsidRDefault="00C36B7D" w:rsidP="00C36B7D">
      <w:pPr>
        <w:numPr>
          <w:ilvl w:val="0"/>
          <w:numId w:val="8"/>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создание единого реестра организаций летнего оздоровления и отдыха, поставщиков пищевой продукции в ЛОУ;</w:t>
      </w:r>
    </w:p>
    <w:p w14:paraId="7FE15AF6" w14:textId="77777777" w:rsidR="00C36B7D" w:rsidRPr="006C066D" w:rsidRDefault="00C36B7D" w:rsidP="00C36B7D">
      <w:pPr>
        <w:numPr>
          <w:ilvl w:val="0"/>
          <w:numId w:val="8"/>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недопущение функционирования организаций без разрешительных документов.</w:t>
      </w:r>
    </w:p>
    <w:p w14:paraId="036B9079" w14:textId="77777777" w:rsidR="00C36B7D" w:rsidRPr="006C066D" w:rsidRDefault="00C36B7D" w:rsidP="00C36B7D">
      <w:pPr>
        <w:spacing w:after="0" w:line="240" w:lineRule="auto"/>
        <w:ind w:firstLine="709"/>
        <w:jc w:val="both"/>
        <w:rPr>
          <w:rFonts w:ascii="Times New Roman" w:eastAsia="Times New Roman" w:hAnsi="Times New Roman" w:cs="Times New Roman"/>
          <w:i/>
          <w:sz w:val="24"/>
          <w:szCs w:val="24"/>
          <w:lang w:eastAsia="ru-RU"/>
        </w:rPr>
      </w:pPr>
      <w:r w:rsidRPr="006C066D">
        <w:rPr>
          <w:rFonts w:ascii="Times New Roman" w:eastAsia="Times New Roman" w:hAnsi="Times New Roman" w:cs="Times New Roman"/>
          <w:i/>
          <w:sz w:val="24"/>
          <w:szCs w:val="24"/>
          <w:lang w:eastAsia="ru-RU"/>
        </w:rPr>
        <w:t>В области законодательства стран-участников Таможенного союза:</w:t>
      </w:r>
    </w:p>
    <w:p w14:paraId="5092243C" w14:textId="77777777" w:rsidR="00C36B7D" w:rsidRPr="006C066D" w:rsidRDefault="00C36B7D" w:rsidP="00C36B7D">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осуществление контроля за выполнением требований технических регламентов Таможенного союза, акцентируя внимание на наличии разработанной, внедренной и поддерживаемой на принципах ХАССП системы;</w:t>
      </w:r>
    </w:p>
    <w:p w14:paraId="1184E712" w14:textId="77777777" w:rsidR="00C36B7D" w:rsidRPr="006C066D" w:rsidRDefault="00C36B7D" w:rsidP="00C36B7D">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продолжение расширения практических мер, направленных на недопущение нахождения в торговом обороте несоответствующей требованиям технических регламентов Таможенного союза продукции;</w:t>
      </w:r>
    </w:p>
    <w:p w14:paraId="32A145C7" w14:textId="77777777" w:rsidR="00C36B7D" w:rsidRPr="006C066D" w:rsidRDefault="00C36B7D" w:rsidP="00C36B7D">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проведение на региональном и муниципальном уровнях с участием заинтересованных лиц совместных мероприятий по рассмотрению вопросов применения требований технических регламентов Таможенного союза;</w:t>
      </w:r>
    </w:p>
    <w:p w14:paraId="6FFEAB85" w14:textId="77777777" w:rsidR="00C36B7D" w:rsidRPr="006C066D" w:rsidRDefault="00C36B7D" w:rsidP="00C36B7D">
      <w:pPr>
        <w:spacing w:after="0" w:line="240" w:lineRule="auto"/>
        <w:ind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Правительству Амурской области обеспечить:</w:t>
      </w:r>
    </w:p>
    <w:p w14:paraId="1807116B" w14:textId="77777777" w:rsidR="00C36B7D" w:rsidRPr="006C066D" w:rsidRDefault="00C36B7D" w:rsidP="00C36B7D">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актуализацию и продление межведомственной целевой региональной программы «Респираторное здоровье населения Амурской области», утвержденной Постановлением Правительства Амурской области от 31 марта 2017 № 151;</w:t>
      </w:r>
    </w:p>
    <w:p w14:paraId="6233F256" w14:textId="22FCDDAD" w:rsidR="00C36B7D" w:rsidRPr="006C066D" w:rsidRDefault="00C36B7D" w:rsidP="00C36B7D">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реализацию утверждённых комплексных планов (профилактика энтеровирусной инфекции, хронического вирусного гепатита С)</w:t>
      </w:r>
      <w:r w:rsidR="00D23FFF" w:rsidRPr="006C066D">
        <w:rPr>
          <w:rFonts w:ascii="Times New Roman" w:eastAsia="Times New Roman" w:hAnsi="Times New Roman" w:cs="Times New Roman"/>
          <w:sz w:val="24"/>
          <w:szCs w:val="24"/>
          <w:lang w:eastAsia="ru-RU"/>
        </w:rPr>
        <w:t>;</w:t>
      </w:r>
    </w:p>
    <w:p w14:paraId="7DE4BD7B" w14:textId="0858BA31" w:rsidR="00C36B7D" w:rsidRPr="006C066D" w:rsidRDefault="00C36B7D" w:rsidP="00C36B7D">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 xml:space="preserve">реализацию </w:t>
      </w:r>
      <w:r w:rsidRPr="006C066D">
        <w:rPr>
          <w:rFonts w:ascii="Times New Roman" w:eastAsia="Calibri" w:hAnsi="Times New Roman" w:cs="Times New Roman"/>
          <w:color w:val="000000"/>
          <w:sz w:val="24"/>
          <w:szCs w:val="24"/>
        </w:rPr>
        <w:t>программы «Профилактика инфекций, связанных с оказанием медицинской помощи, в медицинских организациях Амурской области на 2023−2027 годы»</w:t>
      </w:r>
      <w:r w:rsidR="00D23FFF" w:rsidRPr="006C066D">
        <w:rPr>
          <w:rFonts w:ascii="Times New Roman" w:eastAsia="Times New Roman" w:hAnsi="Times New Roman" w:cs="Times New Roman"/>
          <w:sz w:val="24"/>
          <w:szCs w:val="24"/>
          <w:lang w:eastAsia="ru-RU"/>
        </w:rPr>
        <w:t>;</w:t>
      </w:r>
    </w:p>
    <w:p w14:paraId="4B461BA2" w14:textId="77777777" w:rsidR="00C36B7D" w:rsidRPr="006C066D" w:rsidRDefault="00C36B7D" w:rsidP="00C36B7D">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 xml:space="preserve"> работу по увеличению охвата школьников горячим питанием, особенно учащихся 5-11 классов, по формированию приверженности к здоровому питанию у школьников;</w:t>
      </w:r>
    </w:p>
    <w:p w14:paraId="5B9EEABE" w14:textId="77777777" w:rsidR="00C36B7D" w:rsidRPr="006C066D" w:rsidRDefault="00C36B7D" w:rsidP="00C36B7D">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разработку «Дорожной карты» по организации районных/межрайонных овощехранилищ в целях обеспечения условий для сбора и хранения овощной продукции с приусадебных участков общеобразовательных учреждений;</w:t>
      </w:r>
    </w:p>
    <w:p w14:paraId="7AA07381" w14:textId="77777777" w:rsidR="00C36B7D" w:rsidRPr="006C066D" w:rsidRDefault="00C36B7D" w:rsidP="00C36B7D">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организацию подготовки учреждений, участвующих в летней оздоровительной кампании, в т.ч. посредством участия в Федеральной программе строительства быстровозводимых загородных лагерей;</w:t>
      </w:r>
    </w:p>
    <w:p w14:paraId="787C1F0F" w14:textId="71BB8F82" w:rsidR="00C36B7D" w:rsidRPr="006C066D" w:rsidRDefault="00C36B7D" w:rsidP="00C36B7D">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работу по приведению образовательных учреждений области к новому учебному году в соответствие санитарным правилам, в части улучшения материально-технической базы, в том числе, по приведению систем вентиляции и уровня освещенности в соответствие гигиеническим нормативам, принять дополнительные меры по оснащению всех помещений образовательных организаций Амурской области бактерицидными обл</w:t>
      </w:r>
      <w:r w:rsidR="00D23FFF">
        <w:rPr>
          <w:rFonts w:ascii="Times New Roman" w:eastAsia="Times New Roman" w:hAnsi="Times New Roman" w:cs="Times New Roman"/>
          <w:sz w:val="24"/>
          <w:szCs w:val="24"/>
          <w:lang w:eastAsia="ru-RU"/>
        </w:rPr>
        <w:t>учателями рециркуляторного типа</w:t>
      </w:r>
      <w:r w:rsidR="00D23FFF" w:rsidRPr="006C066D">
        <w:rPr>
          <w:rFonts w:ascii="Times New Roman" w:eastAsia="Times New Roman" w:hAnsi="Times New Roman" w:cs="Times New Roman"/>
          <w:sz w:val="24"/>
          <w:szCs w:val="24"/>
          <w:lang w:eastAsia="ru-RU"/>
        </w:rPr>
        <w:t>;</w:t>
      </w:r>
    </w:p>
    <w:p w14:paraId="4CC084C0" w14:textId="77777777" w:rsidR="00C36B7D" w:rsidRPr="006C066D" w:rsidRDefault="00C36B7D" w:rsidP="00C36B7D">
      <w:pPr>
        <w:numPr>
          <w:ilvl w:val="0"/>
          <w:numId w:val="10"/>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реализацию регионального проекта «Чистая вода» с учетом состояния объектов и систем питьевого водоснабжения;</w:t>
      </w:r>
    </w:p>
    <w:p w14:paraId="10B18ECC" w14:textId="77777777" w:rsidR="00C36B7D" w:rsidRPr="006C066D" w:rsidRDefault="00C36B7D" w:rsidP="00C36B7D">
      <w:pPr>
        <w:numPr>
          <w:ilvl w:val="0"/>
          <w:numId w:val="10"/>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разработку «Дорожной карты» планового ремонта водопроводных сетей, в первую очередь на объектах, попадающих в Федеральный проект «Чистая вода»;</w:t>
      </w:r>
    </w:p>
    <w:p w14:paraId="06BFE1CF" w14:textId="77777777" w:rsidR="00C36B7D" w:rsidRPr="006C066D" w:rsidRDefault="00C36B7D" w:rsidP="00C36B7D">
      <w:pPr>
        <w:numPr>
          <w:ilvl w:val="0"/>
          <w:numId w:val="10"/>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организацию проведения производственного лабораторного контроля в распределительной сети, в том числе квартирах граждан, в соответствие с требованиями СанПиН 2.1.3684-21, а также сбор необходимой информации с представлением её в Управление Роспотребнадзора по Амурской области;</w:t>
      </w:r>
    </w:p>
    <w:p w14:paraId="4B540892" w14:textId="77777777" w:rsidR="00C36B7D" w:rsidRPr="006C066D" w:rsidRDefault="00C36B7D" w:rsidP="00C36B7D">
      <w:pPr>
        <w:spacing w:after="0" w:line="240" w:lineRule="auto"/>
        <w:ind w:firstLine="709"/>
        <w:jc w:val="both"/>
        <w:rPr>
          <w:rFonts w:ascii="Times New Roman" w:eastAsia="Times New Roman" w:hAnsi="Times New Roman" w:cs="Times New Roman"/>
          <w:sz w:val="24"/>
          <w:szCs w:val="24"/>
          <w:lang w:eastAsia="ru-RU"/>
        </w:rPr>
      </w:pPr>
      <w:bookmarkStart w:id="9" w:name="_GoBack"/>
      <w:bookmarkEnd w:id="9"/>
      <w:r w:rsidRPr="006C066D">
        <w:rPr>
          <w:rFonts w:ascii="Times New Roman" w:eastAsia="Times New Roman" w:hAnsi="Times New Roman" w:cs="Times New Roman"/>
          <w:sz w:val="24"/>
          <w:szCs w:val="24"/>
          <w:lang w:eastAsia="ru-RU"/>
        </w:rPr>
        <w:t>Органам местного самоуправления Амурской области обеспечить:</w:t>
      </w:r>
    </w:p>
    <w:p w14:paraId="71D9B65B" w14:textId="77777777" w:rsidR="00C36B7D" w:rsidRPr="006C066D" w:rsidRDefault="00C36B7D" w:rsidP="00C36B7D">
      <w:pPr>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 xml:space="preserve">незамедлительное информирование Управления Роспотребнадзора по Амурской области и его территориальных отделов о чрезвычайных ситуациях санитарно-эпидемиологического характера; </w:t>
      </w:r>
    </w:p>
    <w:p w14:paraId="4835C1C9" w14:textId="77777777" w:rsidR="00C36B7D" w:rsidRPr="006C066D" w:rsidRDefault="00C36B7D" w:rsidP="00C36B7D">
      <w:pPr>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реализацию Федерального закона «О водоснабжении и водоотведении» от 07.12.2011 № 416-ФЗ, в части разработки или корректировки инвестиционных программ, а также планов мероприятий по приведению качества подаваемой населению питьевой воды в соответствие с установленными требованиями;</w:t>
      </w:r>
    </w:p>
    <w:p w14:paraId="51581841" w14:textId="0CF93AC5" w:rsidR="00C36B7D" w:rsidRPr="006C066D" w:rsidRDefault="00C36B7D" w:rsidP="00C36B7D">
      <w:pPr>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 xml:space="preserve">реализацию с 01.09.2024г. </w:t>
      </w:r>
      <w:r w:rsidRPr="006C066D">
        <w:rPr>
          <w:rFonts w:ascii="Times New Roman" w:hAnsi="Times New Roman" w:cs="Times New Roman"/>
          <w:sz w:val="24"/>
          <w:szCs w:val="24"/>
          <w:shd w:val="clear" w:color="auto" w:fill="FFFFFF"/>
        </w:rPr>
        <w:t>Постановления Правительства Российской Федерации от 7 февраля 2024 г. N 130 "О внесении изменений в постановление Правительства Российской Федерации от 6 января 2015 г. N 10" в части ежемесячной передачи в электронном виде в территориальный орган Роспотребнадзора сведений о результатах лабораторных исследований и испытаний проб воды в точках контроля из источников водоснабжения, перед подачей воды в распределительную сеть и в распределительной сети, указанных в программе производственного контроля</w:t>
      </w:r>
      <w:r w:rsidR="00D23FFF" w:rsidRPr="006C066D">
        <w:rPr>
          <w:rFonts w:ascii="Times New Roman" w:eastAsia="Times New Roman" w:hAnsi="Times New Roman" w:cs="Times New Roman"/>
          <w:sz w:val="24"/>
          <w:szCs w:val="24"/>
          <w:lang w:eastAsia="ru-RU"/>
        </w:rPr>
        <w:t>;</w:t>
      </w:r>
      <w:r w:rsidRPr="006C066D">
        <w:rPr>
          <w:rFonts w:ascii="Times New Roman" w:hAnsi="Times New Roman" w:cs="Times New Roman"/>
          <w:sz w:val="24"/>
          <w:szCs w:val="24"/>
          <w:shd w:val="clear" w:color="auto" w:fill="FFFFFF"/>
        </w:rPr>
        <w:t xml:space="preserve"> </w:t>
      </w:r>
    </w:p>
    <w:p w14:paraId="3BA76675" w14:textId="77777777" w:rsidR="00C36B7D" w:rsidRPr="006C066D" w:rsidRDefault="00C36B7D" w:rsidP="00C36B7D">
      <w:pPr>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участие в инвентаризации и оценке состояния объектов централизованного питьевого водоснабжения;</w:t>
      </w:r>
    </w:p>
    <w:p w14:paraId="20125F1D" w14:textId="77777777" w:rsidR="00C36B7D" w:rsidRPr="006C066D" w:rsidRDefault="00C36B7D" w:rsidP="00C36B7D">
      <w:pPr>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активизацию работы с ресурсоснабжающими и управляющими компаниями по улучшению качества питьевой воды, согласованию с Управлением Роспотребнадзора программ производственного контроля качества питьевой воды, проведению производственного контроля качества подаваемой питьевой воды в соответствии с согласованными программами, в том числе, обеспечить оборудование водопроводов системами обеззараживания и очистки с использованием перспективных технологий водоподготовки, замены изношенных сетей водоснабжения и водоотведения;</w:t>
      </w:r>
    </w:p>
    <w:p w14:paraId="7BD78F62" w14:textId="5D9FB359" w:rsidR="00C36B7D" w:rsidRPr="006C066D" w:rsidRDefault="00982B7E" w:rsidP="00C36B7D">
      <w:pPr>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продолжение практики</w:t>
      </w:r>
      <w:r w:rsidR="00C36B7D" w:rsidRPr="006C066D">
        <w:rPr>
          <w:rFonts w:ascii="Times New Roman" w:eastAsia="Times New Roman" w:hAnsi="Times New Roman" w:cs="Times New Roman"/>
          <w:sz w:val="24"/>
          <w:szCs w:val="24"/>
          <w:lang w:eastAsia="ru-RU"/>
        </w:rPr>
        <w:t xml:space="preserve"> по установке локальных систем фильтрации и бактерицидной очистки (УФО лампы) на социально значимых объектах (школы, детские сады, медицинские организации и т.д.</w:t>
      </w:r>
      <w:r w:rsidR="00F467A2" w:rsidRPr="006C066D">
        <w:rPr>
          <w:rFonts w:ascii="Times New Roman" w:eastAsia="Times New Roman" w:hAnsi="Times New Roman" w:cs="Times New Roman"/>
          <w:sz w:val="24"/>
          <w:szCs w:val="24"/>
          <w:lang w:eastAsia="ru-RU"/>
        </w:rPr>
        <w:t>)</w:t>
      </w:r>
      <w:r w:rsidR="00F467A2" w:rsidRPr="00D23FFF">
        <w:rPr>
          <w:rFonts w:ascii="Times New Roman" w:eastAsia="Times New Roman" w:hAnsi="Times New Roman" w:cs="Times New Roman"/>
          <w:sz w:val="24"/>
          <w:szCs w:val="24"/>
          <w:lang w:eastAsia="ru-RU"/>
        </w:rPr>
        <w:t>;</w:t>
      </w:r>
    </w:p>
    <w:p w14:paraId="17A4971E" w14:textId="05320E2C" w:rsidR="00C36B7D" w:rsidRPr="006C066D" w:rsidRDefault="00C36B7D" w:rsidP="00C36B7D">
      <w:pPr>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 xml:space="preserve">главам муниципальных образований: </w:t>
      </w:r>
      <w:r w:rsidRPr="006C066D">
        <w:rPr>
          <w:rFonts w:ascii="Times New Roman" w:hAnsi="Times New Roman" w:cs="Times New Roman"/>
          <w:sz w:val="24"/>
          <w:szCs w:val="24"/>
        </w:rPr>
        <w:t>Октябрьский район, Мазановский</w:t>
      </w:r>
      <w:r w:rsidR="00D23FFF">
        <w:rPr>
          <w:rFonts w:ascii="Times New Roman" w:hAnsi="Times New Roman" w:cs="Times New Roman"/>
          <w:sz w:val="24"/>
          <w:szCs w:val="24"/>
        </w:rPr>
        <w:t xml:space="preserve"> район</w:t>
      </w:r>
      <w:r w:rsidRPr="006C066D">
        <w:rPr>
          <w:rFonts w:ascii="Times New Roman" w:hAnsi="Times New Roman" w:cs="Times New Roman"/>
          <w:sz w:val="24"/>
          <w:szCs w:val="24"/>
        </w:rPr>
        <w:t xml:space="preserve">, Белогорский муниципальный округ, Ромненский муниципальный округ, Селемджинский район, г. Белогорск, Шимановский муниципальный округ; г. Свободный, Свободненский район, Ивановский муниципальный округ, Бурейский муниципальный округ, Завитинский муниципальный округ, г. Райчихинск </w:t>
      </w:r>
      <w:r w:rsidRPr="006C066D">
        <w:rPr>
          <w:rFonts w:ascii="Times New Roman" w:eastAsia="Times New Roman" w:hAnsi="Times New Roman" w:cs="Times New Roman"/>
          <w:sz w:val="24"/>
          <w:szCs w:val="24"/>
          <w:lang w:eastAsia="ru-RU"/>
        </w:rPr>
        <w:t>совместно с ресурсоснабжающими предприятиями определить ведущие причины ухудшения качества питьевой воды, разработать и реализовать комплекс мероприятий по улучшению качества питьевой воды;</w:t>
      </w:r>
    </w:p>
    <w:p w14:paraId="20461EC3" w14:textId="77777777" w:rsidR="00C36B7D" w:rsidRPr="006C066D" w:rsidRDefault="00C36B7D" w:rsidP="00C36B7D">
      <w:pPr>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проведение мероприятий по обеспечению школ бактерицидными облучателями рециркуляторного типа как одного из основных мероприятий по профилактике возникновения и распространения воздушно-капельных инфекций среди детей;</w:t>
      </w:r>
    </w:p>
    <w:p w14:paraId="3D16CF8B" w14:textId="77777777" w:rsidR="00C36B7D" w:rsidRPr="006C066D" w:rsidRDefault="00C36B7D" w:rsidP="00C36B7D">
      <w:pPr>
        <w:numPr>
          <w:ilvl w:val="0"/>
          <w:numId w:val="10"/>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подбор школьной мебели в образовательных учреждениях в соответствии с ростом и возрастом детей;</w:t>
      </w:r>
    </w:p>
    <w:p w14:paraId="2F24E3E2" w14:textId="77777777" w:rsidR="00C36B7D" w:rsidRPr="006C066D" w:rsidRDefault="00C36B7D" w:rsidP="00C36B7D">
      <w:pPr>
        <w:numPr>
          <w:ilvl w:val="0"/>
          <w:numId w:val="1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организацию работы по своевременному установлению санитарно-защитных зон для строящихся, вводимых в эксплуатацию и действующих промышленных объектов и производств (с участием правообладателей таких объектов);</w:t>
      </w:r>
    </w:p>
    <w:p w14:paraId="35472D85" w14:textId="77777777" w:rsidR="00C36B7D" w:rsidRPr="006C066D" w:rsidRDefault="00C36B7D" w:rsidP="00C36B7D">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sz w:val="24"/>
          <w:szCs w:val="24"/>
          <w:lang w:eastAsia="ru-RU"/>
        </w:rPr>
        <w:t>при выделении земельных участков для сельскохозяйственной деятельности учитывать минимальный разрыв в 300 м от границы населённого пункта;</w:t>
      </w:r>
    </w:p>
    <w:p w14:paraId="06AA07AF" w14:textId="77777777" w:rsidR="00C36B7D" w:rsidRPr="006C066D" w:rsidRDefault="00C36B7D" w:rsidP="00C36B7D">
      <w:pPr>
        <w:numPr>
          <w:ilvl w:val="0"/>
          <w:numId w:val="11"/>
        </w:numPr>
        <w:tabs>
          <w:tab w:val="left" w:pos="993"/>
        </w:tabs>
        <w:spacing w:after="0" w:line="240" w:lineRule="auto"/>
        <w:ind w:left="0" w:firstLine="708"/>
        <w:contextualSpacing/>
        <w:jc w:val="both"/>
        <w:rPr>
          <w:rFonts w:ascii="Times New Roman" w:eastAsia="Times New Roman" w:hAnsi="Times New Roman" w:cs="Times New Roman"/>
          <w:sz w:val="24"/>
          <w:szCs w:val="24"/>
          <w:lang w:eastAsia="ru-RU"/>
        </w:rPr>
      </w:pPr>
      <w:r w:rsidRPr="006C066D">
        <w:rPr>
          <w:rFonts w:ascii="Times New Roman" w:eastAsia="Times New Roman" w:hAnsi="Times New Roman" w:cs="Times New Roman"/>
          <w:bCs/>
          <w:sz w:val="24"/>
          <w:szCs w:val="24"/>
          <w:lang w:eastAsia="ru-RU"/>
        </w:rPr>
        <w:t>реализацию региональной программы «Защита прав потребителей в Амурской области на 2024</w:t>
      </w:r>
      <w:r w:rsidR="007438CC">
        <w:rPr>
          <w:rFonts w:ascii="Times New Roman" w:eastAsia="Times New Roman" w:hAnsi="Times New Roman" w:cs="Times New Roman"/>
          <w:bCs/>
          <w:sz w:val="24"/>
          <w:szCs w:val="24"/>
          <w:lang w:eastAsia="ru-RU"/>
        </w:rPr>
        <w:t>-</w:t>
      </w:r>
      <w:r w:rsidRPr="006C066D">
        <w:rPr>
          <w:rFonts w:ascii="Times New Roman" w:eastAsia="Times New Roman" w:hAnsi="Times New Roman" w:cs="Times New Roman"/>
          <w:bCs/>
          <w:sz w:val="24"/>
          <w:szCs w:val="24"/>
          <w:lang w:eastAsia="ru-RU"/>
        </w:rPr>
        <w:t xml:space="preserve">2028 годы», утвержденную </w:t>
      </w:r>
      <w:r w:rsidRPr="006C066D">
        <w:rPr>
          <w:rFonts w:ascii="Times New Roman" w:eastAsia="Times New Roman" w:hAnsi="Times New Roman" w:cs="Times New Roman"/>
          <w:sz w:val="24"/>
          <w:szCs w:val="24"/>
          <w:lang w:eastAsia="ru-RU"/>
        </w:rPr>
        <w:t>Постановлением</w:t>
      </w:r>
      <w:r w:rsidRPr="006C066D">
        <w:rPr>
          <w:rFonts w:ascii="Times New Roman" w:eastAsia="Times New Roman" w:hAnsi="Times New Roman" w:cs="Times New Roman"/>
          <w:bCs/>
          <w:sz w:val="24"/>
          <w:szCs w:val="24"/>
          <w:lang w:eastAsia="ru-RU"/>
        </w:rPr>
        <w:t xml:space="preserve"> Правительства Амурской области.</w:t>
      </w:r>
    </w:p>
    <w:p w14:paraId="43F5792D" w14:textId="77777777" w:rsidR="00C36B7D" w:rsidRPr="006C066D" w:rsidRDefault="00C36B7D" w:rsidP="007F5364">
      <w:pPr>
        <w:shd w:val="clear" w:color="auto" w:fill="FFFFFF"/>
        <w:spacing w:after="0" w:line="240" w:lineRule="auto"/>
        <w:ind w:firstLine="709"/>
        <w:jc w:val="both"/>
        <w:rPr>
          <w:rFonts w:ascii="Times New Roman" w:eastAsia="Times New Roman" w:hAnsi="Times New Roman" w:cs="Times New Roman"/>
          <w:bCs/>
          <w:sz w:val="24"/>
          <w:szCs w:val="24"/>
          <w:lang w:eastAsia="ru-RU"/>
        </w:rPr>
      </w:pPr>
    </w:p>
    <w:sectPr w:rsidR="00C36B7D" w:rsidRPr="006C066D" w:rsidSect="00186146">
      <w:footerReference w:type="default" r:id="rId94"/>
      <w:pgSz w:w="11906" w:h="16838"/>
      <w:pgMar w:top="1418" w:right="1418" w:bottom="1418" w:left="1418" w:header="964" w:footer="96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E8454" w14:textId="77777777" w:rsidR="00F467A2" w:rsidRDefault="00F467A2">
      <w:pPr>
        <w:spacing w:line="240" w:lineRule="auto"/>
      </w:pPr>
      <w:r>
        <w:separator/>
      </w:r>
    </w:p>
  </w:endnote>
  <w:endnote w:type="continuationSeparator" w:id="0">
    <w:p w14:paraId="5BCDE3CC" w14:textId="77777777" w:rsidR="00F467A2" w:rsidRDefault="00F46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Liberation Mono">
    <w:panose1 w:val="02070409020205020404"/>
    <w:charset w:val="CC"/>
    <w:family w:val="modern"/>
    <w:pitch w:val="fixed"/>
    <w:sig w:usb0="E0000AFF" w:usb1="400078FF" w:usb2="00000001" w:usb3="00000000" w:csb0="000001BF" w:csb1="00000000"/>
  </w:font>
  <w:font w:name="TimesNewRoman">
    <w:altName w:val="Times New Roman"/>
    <w:panose1 w:val="00000000000000000000"/>
    <w:charset w:val="80"/>
    <w:family w:val="auto"/>
    <w:notTrueType/>
    <w:pitch w:val="default"/>
    <w:sig w:usb0="00000203" w:usb1="08070000" w:usb2="00000010" w:usb3="00000000" w:csb0="00020005" w:csb1="00000000"/>
  </w:font>
  <w:font w:name="Swis721 WGL4 BT">
    <w:panose1 w:val="020B0504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4263707"/>
      <w:docPartObj>
        <w:docPartGallery w:val="Page Numbers (Bottom of Page)"/>
        <w:docPartUnique/>
      </w:docPartObj>
    </w:sdtPr>
    <w:sdtEndPr>
      <w:rPr>
        <w:rFonts w:ascii="Times New Roman" w:hAnsi="Times New Roman" w:cs="Times New Roman"/>
      </w:rPr>
    </w:sdtEndPr>
    <w:sdtContent>
      <w:p w14:paraId="624D4573" w14:textId="02A5A52D" w:rsidR="00F467A2" w:rsidRPr="00186146" w:rsidRDefault="00F467A2" w:rsidP="00186146">
        <w:pPr>
          <w:pStyle w:val="aff1"/>
          <w:jc w:val="center"/>
          <w:rPr>
            <w:rFonts w:ascii="Times New Roman" w:hAnsi="Times New Roman" w:cs="Times New Roman"/>
          </w:rPr>
        </w:pPr>
        <w:r w:rsidRPr="00186146">
          <w:rPr>
            <w:rFonts w:ascii="Times New Roman" w:hAnsi="Times New Roman" w:cs="Times New Roman"/>
          </w:rPr>
          <w:fldChar w:fldCharType="begin"/>
        </w:r>
        <w:r w:rsidRPr="00186146">
          <w:rPr>
            <w:rFonts w:ascii="Times New Roman" w:hAnsi="Times New Roman" w:cs="Times New Roman"/>
          </w:rPr>
          <w:instrText>PAGE   \* MERGEFORMAT</w:instrText>
        </w:r>
        <w:r w:rsidRPr="00186146">
          <w:rPr>
            <w:rFonts w:ascii="Times New Roman" w:hAnsi="Times New Roman" w:cs="Times New Roman"/>
          </w:rPr>
          <w:fldChar w:fldCharType="separate"/>
        </w:r>
        <w:r w:rsidR="005875DC">
          <w:rPr>
            <w:rFonts w:ascii="Times New Roman" w:hAnsi="Times New Roman" w:cs="Times New Roman"/>
            <w:noProof/>
          </w:rPr>
          <w:t>157</w:t>
        </w:r>
        <w:r w:rsidRPr="00186146">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6F9CE" w14:textId="77777777" w:rsidR="00F467A2" w:rsidRDefault="00F467A2">
      <w:pPr>
        <w:spacing w:after="0"/>
      </w:pPr>
      <w:r>
        <w:separator/>
      </w:r>
    </w:p>
  </w:footnote>
  <w:footnote w:type="continuationSeparator" w:id="0">
    <w:p w14:paraId="0BD91397" w14:textId="77777777" w:rsidR="00F467A2" w:rsidRDefault="00F467A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A7249"/>
    <w:multiLevelType w:val="multilevel"/>
    <w:tmpl w:val="01BA724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nsid w:val="0A6F7540"/>
    <w:multiLevelType w:val="multilevel"/>
    <w:tmpl w:val="0A6F754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DDB330E"/>
    <w:multiLevelType w:val="multilevel"/>
    <w:tmpl w:val="0DDB330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nsid w:val="0FAA1BA4"/>
    <w:multiLevelType w:val="multilevel"/>
    <w:tmpl w:val="0FAA1BA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nsid w:val="1E59661D"/>
    <w:multiLevelType w:val="multilevel"/>
    <w:tmpl w:val="1E59661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nsid w:val="1F2336AA"/>
    <w:multiLevelType w:val="multilevel"/>
    <w:tmpl w:val="1F2336AA"/>
    <w:lvl w:ilvl="0">
      <w:start w:val="1"/>
      <w:numFmt w:val="decimal"/>
      <w:lvlText w:val="%1."/>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nsid w:val="260C5EC9"/>
    <w:multiLevelType w:val="hybridMultilevel"/>
    <w:tmpl w:val="17CE8E8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0B044E"/>
    <w:multiLevelType w:val="multilevel"/>
    <w:tmpl w:val="320B044E"/>
    <w:lvl w:ilvl="0">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nsid w:val="3E981243"/>
    <w:multiLevelType w:val="multilevel"/>
    <w:tmpl w:val="3E981243"/>
    <w:lvl w:ilvl="0">
      <w:start w:val="65535"/>
      <w:numFmt w:val="bullet"/>
      <w:lvlText w:val="-"/>
      <w:lvlJc w:val="left"/>
      <w:pPr>
        <w:ind w:left="1429"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412F7A93"/>
    <w:multiLevelType w:val="hybridMultilevel"/>
    <w:tmpl w:val="0CB873E8"/>
    <w:lvl w:ilvl="0" w:tplc="1CBCA544">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71B2A8C"/>
    <w:multiLevelType w:val="multilevel"/>
    <w:tmpl w:val="471B2A8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nsid w:val="5103382E"/>
    <w:multiLevelType w:val="multilevel"/>
    <w:tmpl w:val="5103382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nsid w:val="52E448FC"/>
    <w:multiLevelType w:val="hybridMultilevel"/>
    <w:tmpl w:val="56440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0551BE"/>
    <w:multiLevelType w:val="hybridMultilevel"/>
    <w:tmpl w:val="64EE579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4">
    <w:nsid w:val="56302AFF"/>
    <w:multiLevelType w:val="hybridMultilevel"/>
    <w:tmpl w:val="358A6006"/>
    <w:lvl w:ilvl="0" w:tplc="C11025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9C77369"/>
    <w:multiLevelType w:val="multilevel"/>
    <w:tmpl w:val="99328A9E"/>
    <w:lvl w:ilvl="0">
      <w:start w:val="1"/>
      <w:numFmt w:val="upperRoman"/>
      <w:lvlText w:val="Раздел %1."/>
      <w:lvlJc w:val="center"/>
      <w:pPr>
        <w:ind w:left="0" w:firstLine="0"/>
      </w:pPr>
      <w:rPr>
        <w:rFonts w:hint="default"/>
        <w:u w:val="double"/>
      </w:rPr>
    </w:lvl>
    <w:lvl w:ilvl="1">
      <w:start w:val="1"/>
      <w:numFmt w:val="decimalZero"/>
      <w:isLgl/>
      <w:lvlText w:val="Раздел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nsid w:val="678243E7"/>
    <w:multiLevelType w:val="hybridMultilevel"/>
    <w:tmpl w:val="990284B6"/>
    <w:lvl w:ilvl="0" w:tplc="4866F8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CDA3FAB"/>
    <w:multiLevelType w:val="hybridMultilevel"/>
    <w:tmpl w:val="728CBEEA"/>
    <w:lvl w:ilvl="0" w:tplc="625CC4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5D113B5"/>
    <w:multiLevelType w:val="multilevel"/>
    <w:tmpl w:val="75D113B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5"/>
  </w:num>
  <w:num w:numId="2">
    <w:abstractNumId w:val="0"/>
  </w:num>
  <w:num w:numId="3">
    <w:abstractNumId w:val="3"/>
  </w:num>
  <w:num w:numId="4">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3"/>
  </w:num>
  <w:num w:numId="14">
    <w:abstractNumId w:val="6"/>
  </w:num>
  <w:num w:numId="15">
    <w:abstractNumId w:val="12"/>
  </w:num>
  <w:num w:numId="16">
    <w:abstractNumId w:val="15"/>
  </w:num>
  <w:num w:numId="17">
    <w:abstractNumId w:val="9"/>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E43"/>
    <w:rsid w:val="000013AD"/>
    <w:rsid w:val="000049F0"/>
    <w:rsid w:val="00013F89"/>
    <w:rsid w:val="000143B8"/>
    <w:rsid w:val="00014B9A"/>
    <w:rsid w:val="00016C20"/>
    <w:rsid w:val="00024555"/>
    <w:rsid w:val="00024F2E"/>
    <w:rsid w:val="00027433"/>
    <w:rsid w:val="00031728"/>
    <w:rsid w:val="000342E0"/>
    <w:rsid w:val="00036E9B"/>
    <w:rsid w:val="000370F9"/>
    <w:rsid w:val="00037F6E"/>
    <w:rsid w:val="00043C3B"/>
    <w:rsid w:val="00043C70"/>
    <w:rsid w:val="00050874"/>
    <w:rsid w:val="00053ABC"/>
    <w:rsid w:val="00057F01"/>
    <w:rsid w:val="00060D32"/>
    <w:rsid w:val="000742C0"/>
    <w:rsid w:val="0007555D"/>
    <w:rsid w:val="00075E1A"/>
    <w:rsid w:val="00076B92"/>
    <w:rsid w:val="00080321"/>
    <w:rsid w:val="0008222F"/>
    <w:rsid w:val="00082A23"/>
    <w:rsid w:val="000839E4"/>
    <w:rsid w:val="00083AE9"/>
    <w:rsid w:val="000866B7"/>
    <w:rsid w:val="00087384"/>
    <w:rsid w:val="00087669"/>
    <w:rsid w:val="00087732"/>
    <w:rsid w:val="000879D5"/>
    <w:rsid w:val="00091DA7"/>
    <w:rsid w:val="000921B2"/>
    <w:rsid w:val="000958DB"/>
    <w:rsid w:val="0009596E"/>
    <w:rsid w:val="000A43D1"/>
    <w:rsid w:val="000A796C"/>
    <w:rsid w:val="000A7A3B"/>
    <w:rsid w:val="000B1BB0"/>
    <w:rsid w:val="000B3140"/>
    <w:rsid w:val="000B6122"/>
    <w:rsid w:val="000B6715"/>
    <w:rsid w:val="000C3DDA"/>
    <w:rsid w:val="000C6121"/>
    <w:rsid w:val="000C7263"/>
    <w:rsid w:val="000D0956"/>
    <w:rsid w:val="000D4B90"/>
    <w:rsid w:val="000D77D0"/>
    <w:rsid w:val="000E1207"/>
    <w:rsid w:val="000E1A18"/>
    <w:rsid w:val="000E3787"/>
    <w:rsid w:val="000E5791"/>
    <w:rsid w:val="000F1F88"/>
    <w:rsid w:val="000F327C"/>
    <w:rsid w:val="000F3AF7"/>
    <w:rsid w:val="000F5B01"/>
    <w:rsid w:val="00104D61"/>
    <w:rsid w:val="00105DE2"/>
    <w:rsid w:val="00105EE0"/>
    <w:rsid w:val="00106F3E"/>
    <w:rsid w:val="00111E1B"/>
    <w:rsid w:val="00114535"/>
    <w:rsid w:val="00117F86"/>
    <w:rsid w:val="001212A2"/>
    <w:rsid w:val="001222BF"/>
    <w:rsid w:val="00122693"/>
    <w:rsid w:val="001235E7"/>
    <w:rsid w:val="001240A0"/>
    <w:rsid w:val="00127962"/>
    <w:rsid w:val="001330B4"/>
    <w:rsid w:val="00140DDD"/>
    <w:rsid w:val="0014327C"/>
    <w:rsid w:val="00144811"/>
    <w:rsid w:val="00144F29"/>
    <w:rsid w:val="00150E65"/>
    <w:rsid w:val="00160522"/>
    <w:rsid w:val="001605C2"/>
    <w:rsid w:val="001625D9"/>
    <w:rsid w:val="00164319"/>
    <w:rsid w:val="001729CC"/>
    <w:rsid w:val="001731CC"/>
    <w:rsid w:val="00181E26"/>
    <w:rsid w:val="00182F6F"/>
    <w:rsid w:val="00184C51"/>
    <w:rsid w:val="001857B3"/>
    <w:rsid w:val="00185C90"/>
    <w:rsid w:val="00186146"/>
    <w:rsid w:val="001930BF"/>
    <w:rsid w:val="00194D71"/>
    <w:rsid w:val="00197B02"/>
    <w:rsid w:val="001A4130"/>
    <w:rsid w:val="001B0467"/>
    <w:rsid w:val="001B1C21"/>
    <w:rsid w:val="001B3B2C"/>
    <w:rsid w:val="001B7A7E"/>
    <w:rsid w:val="001C24DA"/>
    <w:rsid w:val="001C2C92"/>
    <w:rsid w:val="001C3F60"/>
    <w:rsid w:val="001C46A4"/>
    <w:rsid w:val="001C4AAC"/>
    <w:rsid w:val="001C78E6"/>
    <w:rsid w:val="001D3871"/>
    <w:rsid w:val="001D45CC"/>
    <w:rsid w:val="001D5916"/>
    <w:rsid w:val="001E3AD7"/>
    <w:rsid w:val="001E5BC9"/>
    <w:rsid w:val="001F0FA4"/>
    <w:rsid w:val="001F2F95"/>
    <w:rsid w:val="00200E7C"/>
    <w:rsid w:val="00202E32"/>
    <w:rsid w:val="002050F7"/>
    <w:rsid w:val="00206077"/>
    <w:rsid w:val="00214D7E"/>
    <w:rsid w:val="00231FEC"/>
    <w:rsid w:val="0023450E"/>
    <w:rsid w:val="00235004"/>
    <w:rsid w:val="00243302"/>
    <w:rsid w:val="00243DD6"/>
    <w:rsid w:val="00244CC3"/>
    <w:rsid w:val="00246F2D"/>
    <w:rsid w:val="00247690"/>
    <w:rsid w:val="00254A2A"/>
    <w:rsid w:val="002607FC"/>
    <w:rsid w:val="00262B73"/>
    <w:rsid w:val="0026335F"/>
    <w:rsid w:val="00264315"/>
    <w:rsid w:val="00267948"/>
    <w:rsid w:val="002747BC"/>
    <w:rsid w:val="00277C93"/>
    <w:rsid w:val="00284DB8"/>
    <w:rsid w:val="0028685C"/>
    <w:rsid w:val="002937D2"/>
    <w:rsid w:val="00295677"/>
    <w:rsid w:val="00295BF2"/>
    <w:rsid w:val="002A31A6"/>
    <w:rsid w:val="002A4933"/>
    <w:rsid w:val="002A51FA"/>
    <w:rsid w:val="002A60F4"/>
    <w:rsid w:val="002B045D"/>
    <w:rsid w:val="002B45D4"/>
    <w:rsid w:val="002B5929"/>
    <w:rsid w:val="002C36F5"/>
    <w:rsid w:val="002D1B62"/>
    <w:rsid w:val="002D3CA9"/>
    <w:rsid w:val="002D6755"/>
    <w:rsid w:val="002D78CA"/>
    <w:rsid w:val="002E1158"/>
    <w:rsid w:val="002E11BF"/>
    <w:rsid w:val="002E6C8E"/>
    <w:rsid w:val="002F00EC"/>
    <w:rsid w:val="002F1247"/>
    <w:rsid w:val="002F4669"/>
    <w:rsid w:val="002F550B"/>
    <w:rsid w:val="002F5F5F"/>
    <w:rsid w:val="002F7AED"/>
    <w:rsid w:val="00300789"/>
    <w:rsid w:val="00305D0B"/>
    <w:rsid w:val="0031339F"/>
    <w:rsid w:val="00314F72"/>
    <w:rsid w:val="0031611B"/>
    <w:rsid w:val="0031666A"/>
    <w:rsid w:val="003203F3"/>
    <w:rsid w:val="003204E4"/>
    <w:rsid w:val="00323FE6"/>
    <w:rsid w:val="003337A3"/>
    <w:rsid w:val="003369A6"/>
    <w:rsid w:val="00341CE6"/>
    <w:rsid w:val="00344402"/>
    <w:rsid w:val="00347BD9"/>
    <w:rsid w:val="00351396"/>
    <w:rsid w:val="00353721"/>
    <w:rsid w:val="00360F1D"/>
    <w:rsid w:val="003627FD"/>
    <w:rsid w:val="00366342"/>
    <w:rsid w:val="00366B11"/>
    <w:rsid w:val="00371069"/>
    <w:rsid w:val="00372AA9"/>
    <w:rsid w:val="003747A7"/>
    <w:rsid w:val="00376706"/>
    <w:rsid w:val="00377E83"/>
    <w:rsid w:val="003807B5"/>
    <w:rsid w:val="00384D1E"/>
    <w:rsid w:val="0039014A"/>
    <w:rsid w:val="00391DFD"/>
    <w:rsid w:val="00393C4A"/>
    <w:rsid w:val="003959FC"/>
    <w:rsid w:val="003960B6"/>
    <w:rsid w:val="00396BDA"/>
    <w:rsid w:val="003970B9"/>
    <w:rsid w:val="003971CB"/>
    <w:rsid w:val="003A224E"/>
    <w:rsid w:val="003A2BA2"/>
    <w:rsid w:val="003B0CD1"/>
    <w:rsid w:val="003B129F"/>
    <w:rsid w:val="003B17FA"/>
    <w:rsid w:val="003C1197"/>
    <w:rsid w:val="003C2772"/>
    <w:rsid w:val="003C5D09"/>
    <w:rsid w:val="003C6622"/>
    <w:rsid w:val="003C6EC5"/>
    <w:rsid w:val="003D2314"/>
    <w:rsid w:val="003D70C1"/>
    <w:rsid w:val="003E1B11"/>
    <w:rsid w:val="003E4DD7"/>
    <w:rsid w:val="003E5B27"/>
    <w:rsid w:val="003F0407"/>
    <w:rsid w:val="003F0CA7"/>
    <w:rsid w:val="003F4355"/>
    <w:rsid w:val="003F632E"/>
    <w:rsid w:val="003F673C"/>
    <w:rsid w:val="0040111E"/>
    <w:rsid w:val="00402258"/>
    <w:rsid w:val="004041AA"/>
    <w:rsid w:val="00406CD3"/>
    <w:rsid w:val="00416684"/>
    <w:rsid w:val="00416C1C"/>
    <w:rsid w:val="00417816"/>
    <w:rsid w:val="00425DB8"/>
    <w:rsid w:val="00426A7A"/>
    <w:rsid w:val="004275E5"/>
    <w:rsid w:val="00430206"/>
    <w:rsid w:val="004306D0"/>
    <w:rsid w:val="00432801"/>
    <w:rsid w:val="004340C5"/>
    <w:rsid w:val="004340E9"/>
    <w:rsid w:val="004376CA"/>
    <w:rsid w:val="00440B98"/>
    <w:rsid w:val="004417CB"/>
    <w:rsid w:val="0044308B"/>
    <w:rsid w:val="004470CF"/>
    <w:rsid w:val="0044793F"/>
    <w:rsid w:val="004538E3"/>
    <w:rsid w:val="00453D95"/>
    <w:rsid w:val="00454913"/>
    <w:rsid w:val="00455415"/>
    <w:rsid w:val="004610C1"/>
    <w:rsid w:val="00462FC1"/>
    <w:rsid w:val="00463A7B"/>
    <w:rsid w:val="00464B63"/>
    <w:rsid w:val="00465707"/>
    <w:rsid w:val="00467BA5"/>
    <w:rsid w:val="00467D8E"/>
    <w:rsid w:val="00475B3E"/>
    <w:rsid w:val="004804A0"/>
    <w:rsid w:val="00481593"/>
    <w:rsid w:val="0048560B"/>
    <w:rsid w:val="00485A2F"/>
    <w:rsid w:val="0048607D"/>
    <w:rsid w:val="004921C6"/>
    <w:rsid w:val="0049230E"/>
    <w:rsid w:val="0049613A"/>
    <w:rsid w:val="0049629B"/>
    <w:rsid w:val="004A004A"/>
    <w:rsid w:val="004A0E6A"/>
    <w:rsid w:val="004A2FC3"/>
    <w:rsid w:val="004A3F36"/>
    <w:rsid w:val="004A58FE"/>
    <w:rsid w:val="004A7137"/>
    <w:rsid w:val="004B08B7"/>
    <w:rsid w:val="004B71E9"/>
    <w:rsid w:val="004C0195"/>
    <w:rsid w:val="004C2B33"/>
    <w:rsid w:val="004C5616"/>
    <w:rsid w:val="004D03C9"/>
    <w:rsid w:val="004D176C"/>
    <w:rsid w:val="004D4F33"/>
    <w:rsid w:val="004D6174"/>
    <w:rsid w:val="004E3AE6"/>
    <w:rsid w:val="004E4234"/>
    <w:rsid w:val="004E4B15"/>
    <w:rsid w:val="004E6A34"/>
    <w:rsid w:val="004F75C7"/>
    <w:rsid w:val="0050107D"/>
    <w:rsid w:val="00504996"/>
    <w:rsid w:val="00512585"/>
    <w:rsid w:val="00513300"/>
    <w:rsid w:val="00520A20"/>
    <w:rsid w:val="00521D32"/>
    <w:rsid w:val="0052235D"/>
    <w:rsid w:val="005263CA"/>
    <w:rsid w:val="00526BFB"/>
    <w:rsid w:val="00526D47"/>
    <w:rsid w:val="00533A41"/>
    <w:rsid w:val="00533E01"/>
    <w:rsid w:val="0053643A"/>
    <w:rsid w:val="00536BF3"/>
    <w:rsid w:val="005413D9"/>
    <w:rsid w:val="00542EC9"/>
    <w:rsid w:val="005434B6"/>
    <w:rsid w:val="00543B45"/>
    <w:rsid w:val="00544139"/>
    <w:rsid w:val="00544949"/>
    <w:rsid w:val="005457D0"/>
    <w:rsid w:val="00545A3C"/>
    <w:rsid w:val="00550DC3"/>
    <w:rsid w:val="00555AE6"/>
    <w:rsid w:val="005568B9"/>
    <w:rsid w:val="005570D6"/>
    <w:rsid w:val="00562138"/>
    <w:rsid w:val="0056334C"/>
    <w:rsid w:val="00563AF9"/>
    <w:rsid w:val="00566FCC"/>
    <w:rsid w:val="00572401"/>
    <w:rsid w:val="00583881"/>
    <w:rsid w:val="005839A3"/>
    <w:rsid w:val="00585E6A"/>
    <w:rsid w:val="00585EFC"/>
    <w:rsid w:val="00586085"/>
    <w:rsid w:val="0058701B"/>
    <w:rsid w:val="005875DC"/>
    <w:rsid w:val="00590194"/>
    <w:rsid w:val="00591B68"/>
    <w:rsid w:val="005920C5"/>
    <w:rsid w:val="0059668F"/>
    <w:rsid w:val="005A00A2"/>
    <w:rsid w:val="005A0DD7"/>
    <w:rsid w:val="005A18C4"/>
    <w:rsid w:val="005A207A"/>
    <w:rsid w:val="005A4569"/>
    <w:rsid w:val="005A4F31"/>
    <w:rsid w:val="005B044C"/>
    <w:rsid w:val="005B4B1E"/>
    <w:rsid w:val="005B5939"/>
    <w:rsid w:val="005C11D9"/>
    <w:rsid w:val="005C120B"/>
    <w:rsid w:val="005C1325"/>
    <w:rsid w:val="005C2E15"/>
    <w:rsid w:val="005C340B"/>
    <w:rsid w:val="005C6A3C"/>
    <w:rsid w:val="005D2C69"/>
    <w:rsid w:val="005D75A7"/>
    <w:rsid w:val="005E088C"/>
    <w:rsid w:val="005E09E0"/>
    <w:rsid w:val="005E0C3A"/>
    <w:rsid w:val="005E20B8"/>
    <w:rsid w:val="005E3B5B"/>
    <w:rsid w:val="005E477C"/>
    <w:rsid w:val="005E47CE"/>
    <w:rsid w:val="005E73A5"/>
    <w:rsid w:val="005F382F"/>
    <w:rsid w:val="005F6275"/>
    <w:rsid w:val="00601879"/>
    <w:rsid w:val="0060346A"/>
    <w:rsid w:val="00604467"/>
    <w:rsid w:val="00607962"/>
    <w:rsid w:val="00607B6F"/>
    <w:rsid w:val="00610C2C"/>
    <w:rsid w:val="00611014"/>
    <w:rsid w:val="00612BE2"/>
    <w:rsid w:val="00612F08"/>
    <w:rsid w:val="00613F37"/>
    <w:rsid w:val="00614C2A"/>
    <w:rsid w:val="00622324"/>
    <w:rsid w:val="00623F13"/>
    <w:rsid w:val="006256BE"/>
    <w:rsid w:val="00625B68"/>
    <w:rsid w:val="00627720"/>
    <w:rsid w:val="00627C59"/>
    <w:rsid w:val="00630DAD"/>
    <w:rsid w:val="0063231C"/>
    <w:rsid w:val="00633FDD"/>
    <w:rsid w:val="006367DB"/>
    <w:rsid w:val="00641782"/>
    <w:rsid w:val="00644FD2"/>
    <w:rsid w:val="00645AAD"/>
    <w:rsid w:val="00646B4F"/>
    <w:rsid w:val="006543AC"/>
    <w:rsid w:val="00657B83"/>
    <w:rsid w:val="006610A3"/>
    <w:rsid w:val="00663719"/>
    <w:rsid w:val="00664648"/>
    <w:rsid w:val="0066478A"/>
    <w:rsid w:val="00667610"/>
    <w:rsid w:val="00670BFA"/>
    <w:rsid w:val="0067691D"/>
    <w:rsid w:val="006775BD"/>
    <w:rsid w:val="00683B7E"/>
    <w:rsid w:val="00685D82"/>
    <w:rsid w:val="0069553E"/>
    <w:rsid w:val="00696984"/>
    <w:rsid w:val="00697AD8"/>
    <w:rsid w:val="006A176E"/>
    <w:rsid w:val="006A427F"/>
    <w:rsid w:val="006A58CB"/>
    <w:rsid w:val="006A6ADA"/>
    <w:rsid w:val="006A6B63"/>
    <w:rsid w:val="006A7C10"/>
    <w:rsid w:val="006B0A34"/>
    <w:rsid w:val="006B0D2E"/>
    <w:rsid w:val="006B0E7B"/>
    <w:rsid w:val="006B2055"/>
    <w:rsid w:val="006B4600"/>
    <w:rsid w:val="006B7B91"/>
    <w:rsid w:val="006C066D"/>
    <w:rsid w:val="006C54B0"/>
    <w:rsid w:val="006C565E"/>
    <w:rsid w:val="006C6A6D"/>
    <w:rsid w:val="006C7FCC"/>
    <w:rsid w:val="006D004D"/>
    <w:rsid w:val="006D24E2"/>
    <w:rsid w:val="006D3945"/>
    <w:rsid w:val="006D3B3F"/>
    <w:rsid w:val="006D5DF8"/>
    <w:rsid w:val="006E1DEA"/>
    <w:rsid w:val="006E37F4"/>
    <w:rsid w:val="006E52B8"/>
    <w:rsid w:val="006E7A28"/>
    <w:rsid w:val="006F0695"/>
    <w:rsid w:val="006F17BE"/>
    <w:rsid w:val="006F7BF7"/>
    <w:rsid w:val="00703BAC"/>
    <w:rsid w:val="00707BBB"/>
    <w:rsid w:val="00711F5E"/>
    <w:rsid w:val="007170EE"/>
    <w:rsid w:val="00720294"/>
    <w:rsid w:val="0072250B"/>
    <w:rsid w:val="00722B0A"/>
    <w:rsid w:val="00723127"/>
    <w:rsid w:val="00724C39"/>
    <w:rsid w:val="00725908"/>
    <w:rsid w:val="007275F0"/>
    <w:rsid w:val="00731BF5"/>
    <w:rsid w:val="00732CA5"/>
    <w:rsid w:val="00732E0F"/>
    <w:rsid w:val="007350D2"/>
    <w:rsid w:val="007351F4"/>
    <w:rsid w:val="007371E3"/>
    <w:rsid w:val="007438CC"/>
    <w:rsid w:val="007442E3"/>
    <w:rsid w:val="0074564E"/>
    <w:rsid w:val="00747651"/>
    <w:rsid w:val="00756676"/>
    <w:rsid w:val="0075673B"/>
    <w:rsid w:val="007570A8"/>
    <w:rsid w:val="00763007"/>
    <w:rsid w:val="00770208"/>
    <w:rsid w:val="0077061B"/>
    <w:rsid w:val="00770E05"/>
    <w:rsid w:val="00772F2E"/>
    <w:rsid w:val="0077490D"/>
    <w:rsid w:val="00775C28"/>
    <w:rsid w:val="00775D54"/>
    <w:rsid w:val="00776450"/>
    <w:rsid w:val="007848B9"/>
    <w:rsid w:val="00785E6E"/>
    <w:rsid w:val="007862E1"/>
    <w:rsid w:val="00786AD9"/>
    <w:rsid w:val="00793302"/>
    <w:rsid w:val="007A0F7A"/>
    <w:rsid w:val="007A199B"/>
    <w:rsid w:val="007A204B"/>
    <w:rsid w:val="007A29F1"/>
    <w:rsid w:val="007A3EF8"/>
    <w:rsid w:val="007A6148"/>
    <w:rsid w:val="007B1052"/>
    <w:rsid w:val="007B3C91"/>
    <w:rsid w:val="007B47AD"/>
    <w:rsid w:val="007B5167"/>
    <w:rsid w:val="007C77CA"/>
    <w:rsid w:val="007D08EE"/>
    <w:rsid w:val="007D4725"/>
    <w:rsid w:val="007D6D87"/>
    <w:rsid w:val="007E2F19"/>
    <w:rsid w:val="007E4E40"/>
    <w:rsid w:val="007E70F1"/>
    <w:rsid w:val="007F0BFE"/>
    <w:rsid w:val="007F198E"/>
    <w:rsid w:val="007F31EA"/>
    <w:rsid w:val="007F5364"/>
    <w:rsid w:val="007F772A"/>
    <w:rsid w:val="007F7E47"/>
    <w:rsid w:val="00800F2E"/>
    <w:rsid w:val="00802B1B"/>
    <w:rsid w:val="00806167"/>
    <w:rsid w:val="0080794B"/>
    <w:rsid w:val="00813D4C"/>
    <w:rsid w:val="00815CC9"/>
    <w:rsid w:val="00817B3E"/>
    <w:rsid w:val="008219E4"/>
    <w:rsid w:val="0082211B"/>
    <w:rsid w:val="008225B2"/>
    <w:rsid w:val="00823AFA"/>
    <w:rsid w:val="00823CE0"/>
    <w:rsid w:val="00823F7E"/>
    <w:rsid w:val="00830E02"/>
    <w:rsid w:val="00831CA8"/>
    <w:rsid w:val="00832BD3"/>
    <w:rsid w:val="008338F0"/>
    <w:rsid w:val="008373BA"/>
    <w:rsid w:val="008375C2"/>
    <w:rsid w:val="00845342"/>
    <w:rsid w:val="008457F4"/>
    <w:rsid w:val="00845A0E"/>
    <w:rsid w:val="00850327"/>
    <w:rsid w:val="00850EFC"/>
    <w:rsid w:val="008532B3"/>
    <w:rsid w:val="00853E6A"/>
    <w:rsid w:val="00854BA2"/>
    <w:rsid w:val="008619F2"/>
    <w:rsid w:val="00870F75"/>
    <w:rsid w:val="0087159F"/>
    <w:rsid w:val="00872B4D"/>
    <w:rsid w:val="00874A6A"/>
    <w:rsid w:val="0087656B"/>
    <w:rsid w:val="0087657D"/>
    <w:rsid w:val="00876D2D"/>
    <w:rsid w:val="00877CF4"/>
    <w:rsid w:val="00882298"/>
    <w:rsid w:val="008856DA"/>
    <w:rsid w:val="008869BF"/>
    <w:rsid w:val="008910E1"/>
    <w:rsid w:val="008914D7"/>
    <w:rsid w:val="00892EEC"/>
    <w:rsid w:val="0089301A"/>
    <w:rsid w:val="008942A7"/>
    <w:rsid w:val="008B2583"/>
    <w:rsid w:val="008B3EA2"/>
    <w:rsid w:val="008B764F"/>
    <w:rsid w:val="008C085E"/>
    <w:rsid w:val="008C118B"/>
    <w:rsid w:val="008C3BBA"/>
    <w:rsid w:val="008C558A"/>
    <w:rsid w:val="008C7B17"/>
    <w:rsid w:val="008D1787"/>
    <w:rsid w:val="008D3484"/>
    <w:rsid w:val="008D4FC8"/>
    <w:rsid w:val="008D702C"/>
    <w:rsid w:val="008D7B46"/>
    <w:rsid w:val="008E0D39"/>
    <w:rsid w:val="008E0F8C"/>
    <w:rsid w:val="008E1F01"/>
    <w:rsid w:val="008E4FBB"/>
    <w:rsid w:val="008E63CE"/>
    <w:rsid w:val="008E6C69"/>
    <w:rsid w:val="008F0E56"/>
    <w:rsid w:val="008F0F7D"/>
    <w:rsid w:val="008F1214"/>
    <w:rsid w:val="008F1C78"/>
    <w:rsid w:val="008F2C88"/>
    <w:rsid w:val="008F5433"/>
    <w:rsid w:val="00901957"/>
    <w:rsid w:val="00902FD0"/>
    <w:rsid w:val="00903D06"/>
    <w:rsid w:val="0090687F"/>
    <w:rsid w:val="009072D1"/>
    <w:rsid w:val="0091001F"/>
    <w:rsid w:val="00916849"/>
    <w:rsid w:val="00920436"/>
    <w:rsid w:val="00927878"/>
    <w:rsid w:val="00932428"/>
    <w:rsid w:val="00934CE8"/>
    <w:rsid w:val="009414A3"/>
    <w:rsid w:val="00942D60"/>
    <w:rsid w:val="009434E9"/>
    <w:rsid w:val="00943EE5"/>
    <w:rsid w:val="00944203"/>
    <w:rsid w:val="0094443D"/>
    <w:rsid w:val="00945464"/>
    <w:rsid w:val="00946F95"/>
    <w:rsid w:val="00951361"/>
    <w:rsid w:val="00951905"/>
    <w:rsid w:val="009524FB"/>
    <w:rsid w:val="00956325"/>
    <w:rsid w:val="00960B34"/>
    <w:rsid w:val="009633FB"/>
    <w:rsid w:val="009669DE"/>
    <w:rsid w:val="00973048"/>
    <w:rsid w:val="0097316B"/>
    <w:rsid w:val="00973392"/>
    <w:rsid w:val="009746F5"/>
    <w:rsid w:val="00981887"/>
    <w:rsid w:val="00982B7E"/>
    <w:rsid w:val="00990B7A"/>
    <w:rsid w:val="00992A8A"/>
    <w:rsid w:val="0099496F"/>
    <w:rsid w:val="009A1497"/>
    <w:rsid w:val="009A30A9"/>
    <w:rsid w:val="009A4A5D"/>
    <w:rsid w:val="009A71E2"/>
    <w:rsid w:val="009B539B"/>
    <w:rsid w:val="009C1CD9"/>
    <w:rsid w:val="009C313B"/>
    <w:rsid w:val="009C338C"/>
    <w:rsid w:val="009C6CC3"/>
    <w:rsid w:val="009C7701"/>
    <w:rsid w:val="009D1039"/>
    <w:rsid w:val="009D58B9"/>
    <w:rsid w:val="009E218E"/>
    <w:rsid w:val="009E61A9"/>
    <w:rsid w:val="009E7F74"/>
    <w:rsid w:val="009F0AF9"/>
    <w:rsid w:val="009F346A"/>
    <w:rsid w:val="009F376F"/>
    <w:rsid w:val="009F3DA1"/>
    <w:rsid w:val="00A0203A"/>
    <w:rsid w:val="00A0272D"/>
    <w:rsid w:val="00A0299A"/>
    <w:rsid w:val="00A02DA1"/>
    <w:rsid w:val="00A0502C"/>
    <w:rsid w:val="00A0586B"/>
    <w:rsid w:val="00A11525"/>
    <w:rsid w:val="00A12E47"/>
    <w:rsid w:val="00A162B9"/>
    <w:rsid w:val="00A21229"/>
    <w:rsid w:val="00A23643"/>
    <w:rsid w:val="00A25690"/>
    <w:rsid w:val="00A31970"/>
    <w:rsid w:val="00A352F1"/>
    <w:rsid w:val="00A3607E"/>
    <w:rsid w:val="00A378C5"/>
    <w:rsid w:val="00A452E9"/>
    <w:rsid w:val="00A472A4"/>
    <w:rsid w:val="00A50EF4"/>
    <w:rsid w:val="00A51261"/>
    <w:rsid w:val="00A5261A"/>
    <w:rsid w:val="00A54554"/>
    <w:rsid w:val="00A618AD"/>
    <w:rsid w:val="00A75F8F"/>
    <w:rsid w:val="00A774B5"/>
    <w:rsid w:val="00A80835"/>
    <w:rsid w:val="00A83AA3"/>
    <w:rsid w:val="00A84585"/>
    <w:rsid w:val="00A8485D"/>
    <w:rsid w:val="00A850E3"/>
    <w:rsid w:val="00A92F6B"/>
    <w:rsid w:val="00AA0970"/>
    <w:rsid w:val="00AA0CFE"/>
    <w:rsid w:val="00AA1B02"/>
    <w:rsid w:val="00AA2261"/>
    <w:rsid w:val="00AA6B82"/>
    <w:rsid w:val="00AA71DB"/>
    <w:rsid w:val="00AB066B"/>
    <w:rsid w:val="00AB42A2"/>
    <w:rsid w:val="00AB6A23"/>
    <w:rsid w:val="00AB75C2"/>
    <w:rsid w:val="00AC012E"/>
    <w:rsid w:val="00AC21D9"/>
    <w:rsid w:val="00AC2F12"/>
    <w:rsid w:val="00AC478E"/>
    <w:rsid w:val="00AC4B3A"/>
    <w:rsid w:val="00AC4EF6"/>
    <w:rsid w:val="00AC5494"/>
    <w:rsid w:val="00AD572C"/>
    <w:rsid w:val="00AE1D87"/>
    <w:rsid w:val="00AE4FCA"/>
    <w:rsid w:val="00AF1438"/>
    <w:rsid w:val="00AF4EC7"/>
    <w:rsid w:val="00B016E2"/>
    <w:rsid w:val="00B0374F"/>
    <w:rsid w:val="00B076DA"/>
    <w:rsid w:val="00B07749"/>
    <w:rsid w:val="00B1055B"/>
    <w:rsid w:val="00B12D8B"/>
    <w:rsid w:val="00B132D1"/>
    <w:rsid w:val="00B14737"/>
    <w:rsid w:val="00B16A81"/>
    <w:rsid w:val="00B20422"/>
    <w:rsid w:val="00B21EF5"/>
    <w:rsid w:val="00B33F2F"/>
    <w:rsid w:val="00B4329F"/>
    <w:rsid w:val="00B44D7B"/>
    <w:rsid w:val="00B54152"/>
    <w:rsid w:val="00B546FB"/>
    <w:rsid w:val="00B54A7A"/>
    <w:rsid w:val="00B566E6"/>
    <w:rsid w:val="00B604A8"/>
    <w:rsid w:val="00B6098D"/>
    <w:rsid w:val="00B62592"/>
    <w:rsid w:val="00B65EB0"/>
    <w:rsid w:val="00B76413"/>
    <w:rsid w:val="00B814AA"/>
    <w:rsid w:val="00B84F05"/>
    <w:rsid w:val="00B86597"/>
    <w:rsid w:val="00B94B00"/>
    <w:rsid w:val="00BA2963"/>
    <w:rsid w:val="00BA2B22"/>
    <w:rsid w:val="00BA4ACD"/>
    <w:rsid w:val="00BA6CAD"/>
    <w:rsid w:val="00BA762B"/>
    <w:rsid w:val="00BB2FE8"/>
    <w:rsid w:val="00BB3618"/>
    <w:rsid w:val="00BC1C5D"/>
    <w:rsid w:val="00BC4295"/>
    <w:rsid w:val="00BC5F0E"/>
    <w:rsid w:val="00BC7C42"/>
    <w:rsid w:val="00BD0618"/>
    <w:rsid w:val="00BD299D"/>
    <w:rsid w:val="00BD3F46"/>
    <w:rsid w:val="00BE027E"/>
    <w:rsid w:val="00BE3C8F"/>
    <w:rsid w:val="00BE3CAF"/>
    <w:rsid w:val="00BE404D"/>
    <w:rsid w:val="00BE489F"/>
    <w:rsid w:val="00BE5093"/>
    <w:rsid w:val="00BE520A"/>
    <w:rsid w:val="00BF29FD"/>
    <w:rsid w:val="00BF4A6E"/>
    <w:rsid w:val="00BF5C9F"/>
    <w:rsid w:val="00BF626D"/>
    <w:rsid w:val="00BF733D"/>
    <w:rsid w:val="00C0157C"/>
    <w:rsid w:val="00C01772"/>
    <w:rsid w:val="00C0266B"/>
    <w:rsid w:val="00C0270F"/>
    <w:rsid w:val="00C0283C"/>
    <w:rsid w:val="00C03010"/>
    <w:rsid w:val="00C03B0E"/>
    <w:rsid w:val="00C03E43"/>
    <w:rsid w:val="00C06608"/>
    <w:rsid w:val="00C06AA7"/>
    <w:rsid w:val="00C10211"/>
    <w:rsid w:val="00C16343"/>
    <w:rsid w:val="00C1757D"/>
    <w:rsid w:val="00C2195C"/>
    <w:rsid w:val="00C258A6"/>
    <w:rsid w:val="00C3282A"/>
    <w:rsid w:val="00C32B44"/>
    <w:rsid w:val="00C3669A"/>
    <w:rsid w:val="00C36B7D"/>
    <w:rsid w:val="00C3754E"/>
    <w:rsid w:val="00C41708"/>
    <w:rsid w:val="00C44AF4"/>
    <w:rsid w:val="00C46E7B"/>
    <w:rsid w:val="00C4700D"/>
    <w:rsid w:val="00C543DE"/>
    <w:rsid w:val="00C57151"/>
    <w:rsid w:val="00C625FF"/>
    <w:rsid w:val="00C631E1"/>
    <w:rsid w:val="00C711BA"/>
    <w:rsid w:val="00C732B7"/>
    <w:rsid w:val="00C74915"/>
    <w:rsid w:val="00C751D5"/>
    <w:rsid w:val="00C759BD"/>
    <w:rsid w:val="00C7605E"/>
    <w:rsid w:val="00C7708A"/>
    <w:rsid w:val="00C77A30"/>
    <w:rsid w:val="00C77A36"/>
    <w:rsid w:val="00C81807"/>
    <w:rsid w:val="00C82B07"/>
    <w:rsid w:val="00C83FF1"/>
    <w:rsid w:val="00C8638A"/>
    <w:rsid w:val="00C86573"/>
    <w:rsid w:val="00C90879"/>
    <w:rsid w:val="00C91A1D"/>
    <w:rsid w:val="00C91A60"/>
    <w:rsid w:val="00C92517"/>
    <w:rsid w:val="00C93846"/>
    <w:rsid w:val="00C95B06"/>
    <w:rsid w:val="00C97E70"/>
    <w:rsid w:val="00CA4476"/>
    <w:rsid w:val="00CA5A43"/>
    <w:rsid w:val="00CB0BC1"/>
    <w:rsid w:val="00CB480B"/>
    <w:rsid w:val="00CB57D1"/>
    <w:rsid w:val="00CB7BFF"/>
    <w:rsid w:val="00CC3B4B"/>
    <w:rsid w:val="00CC4EF2"/>
    <w:rsid w:val="00CC6FEB"/>
    <w:rsid w:val="00CD2ADA"/>
    <w:rsid w:val="00CD3B4F"/>
    <w:rsid w:val="00CD40D7"/>
    <w:rsid w:val="00CD6520"/>
    <w:rsid w:val="00CD6C61"/>
    <w:rsid w:val="00CD7C3B"/>
    <w:rsid w:val="00CE1646"/>
    <w:rsid w:val="00CE1C7F"/>
    <w:rsid w:val="00CE5580"/>
    <w:rsid w:val="00CE62ED"/>
    <w:rsid w:val="00CF0097"/>
    <w:rsid w:val="00CF0F53"/>
    <w:rsid w:val="00CF15FD"/>
    <w:rsid w:val="00CF28E7"/>
    <w:rsid w:val="00D0135F"/>
    <w:rsid w:val="00D01EF0"/>
    <w:rsid w:val="00D022F1"/>
    <w:rsid w:val="00D028C6"/>
    <w:rsid w:val="00D03118"/>
    <w:rsid w:val="00D0401E"/>
    <w:rsid w:val="00D10553"/>
    <w:rsid w:val="00D14C3F"/>
    <w:rsid w:val="00D15C74"/>
    <w:rsid w:val="00D15F7F"/>
    <w:rsid w:val="00D16918"/>
    <w:rsid w:val="00D23FFF"/>
    <w:rsid w:val="00D25230"/>
    <w:rsid w:val="00D26268"/>
    <w:rsid w:val="00D30422"/>
    <w:rsid w:val="00D33A06"/>
    <w:rsid w:val="00D35D28"/>
    <w:rsid w:val="00D365A0"/>
    <w:rsid w:val="00D368F1"/>
    <w:rsid w:val="00D36DF4"/>
    <w:rsid w:val="00D418C1"/>
    <w:rsid w:val="00D4378B"/>
    <w:rsid w:val="00D441DE"/>
    <w:rsid w:val="00D5383B"/>
    <w:rsid w:val="00D56C32"/>
    <w:rsid w:val="00D6292C"/>
    <w:rsid w:val="00D66CF1"/>
    <w:rsid w:val="00D75594"/>
    <w:rsid w:val="00D75870"/>
    <w:rsid w:val="00D81AF6"/>
    <w:rsid w:val="00D81FE2"/>
    <w:rsid w:val="00D8295C"/>
    <w:rsid w:val="00D850D1"/>
    <w:rsid w:val="00D853A6"/>
    <w:rsid w:val="00D85FA3"/>
    <w:rsid w:val="00D8781C"/>
    <w:rsid w:val="00D9140F"/>
    <w:rsid w:val="00D948C2"/>
    <w:rsid w:val="00D94D79"/>
    <w:rsid w:val="00D94DDF"/>
    <w:rsid w:val="00D97169"/>
    <w:rsid w:val="00DA05FE"/>
    <w:rsid w:val="00DA1EE4"/>
    <w:rsid w:val="00DA377B"/>
    <w:rsid w:val="00DA43C0"/>
    <w:rsid w:val="00DB0812"/>
    <w:rsid w:val="00DB26A7"/>
    <w:rsid w:val="00DB77FF"/>
    <w:rsid w:val="00DC129A"/>
    <w:rsid w:val="00DC524E"/>
    <w:rsid w:val="00DC68A8"/>
    <w:rsid w:val="00DC6927"/>
    <w:rsid w:val="00DD24F9"/>
    <w:rsid w:val="00DD385D"/>
    <w:rsid w:val="00DD3BB0"/>
    <w:rsid w:val="00DD5689"/>
    <w:rsid w:val="00DD7F09"/>
    <w:rsid w:val="00DE063D"/>
    <w:rsid w:val="00DE0845"/>
    <w:rsid w:val="00DE27BE"/>
    <w:rsid w:val="00DE2921"/>
    <w:rsid w:val="00DE29B0"/>
    <w:rsid w:val="00DE2CB6"/>
    <w:rsid w:val="00DE2F2C"/>
    <w:rsid w:val="00DE379F"/>
    <w:rsid w:val="00DF0387"/>
    <w:rsid w:val="00DF22AB"/>
    <w:rsid w:val="00DF3BE6"/>
    <w:rsid w:val="00DF6E4A"/>
    <w:rsid w:val="00DF7055"/>
    <w:rsid w:val="00E03101"/>
    <w:rsid w:val="00E045E9"/>
    <w:rsid w:val="00E05492"/>
    <w:rsid w:val="00E07C6D"/>
    <w:rsid w:val="00E108DB"/>
    <w:rsid w:val="00E1215A"/>
    <w:rsid w:val="00E1285F"/>
    <w:rsid w:val="00E1389D"/>
    <w:rsid w:val="00E15F17"/>
    <w:rsid w:val="00E16CB2"/>
    <w:rsid w:val="00E17245"/>
    <w:rsid w:val="00E17BF2"/>
    <w:rsid w:val="00E21169"/>
    <w:rsid w:val="00E21B3E"/>
    <w:rsid w:val="00E23783"/>
    <w:rsid w:val="00E256D2"/>
    <w:rsid w:val="00E25F42"/>
    <w:rsid w:val="00E27197"/>
    <w:rsid w:val="00E324C4"/>
    <w:rsid w:val="00E3341E"/>
    <w:rsid w:val="00E356A0"/>
    <w:rsid w:val="00E379FA"/>
    <w:rsid w:val="00E37D08"/>
    <w:rsid w:val="00E40E6C"/>
    <w:rsid w:val="00E45C50"/>
    <w:rsid w:val="00E46510"/>
    <w:rsid w:val="00E508B3"/>
    <w:rsid w:val="00E50BDC"/>
    <w:rsid w:val="00E51896"/>
    <w:rsid w:val="00E51B47"/>
    <w:rsid w:val="00E51D09"/>
    <w:rsid w:val="00E54500"/>
    <w:rsid w:val="00E55087"/>
    <w:rsid w:val="00E60E93"/>
    <w:rsid w:val="00E63635"/>
    <w:rsid w:val="00E63C53"/>
    <w:rsid w:val="00E645F2"/>
    <w:rsid w:val="00E662B5"/>
    <w:rsid w:val="00E668EB"/>
    <w:rsid w:val="00E67CFE"/>
    <w:rsid w:val="00E70363"/>
    <w:rsid w:val="00E7161B"/>
    <w:rsid w:val="00E72078"/>
    <w:rsid w:val="00E86E92"/>
    <w:rsid w:val="00E87A86"/>
    <w:rsid w:val="00E90E0B"/>
    <w:rsid w:val="00E91030"/>
    <w:rsid w:val="00E91B0D"/>
    <w:rsid w:val="00E93147"/>
    <w:rsid w:val="00E9604F"/>
    <w:rsid w:val="00E9701B"/>
    <w:rsid w:val="00E974FA"/>
    <w:rsid w:val="00E97827"/>
    <w:rsid w:val="00E97EA6"/>
    <w:rsid w:val="00EA1D22"/>
    <w:rsid w:val="00EA48C7"/>
    <w:rsid w:val="00EA4BBF"/>
    <w:rsid w:val="00EA5050"/>
    <w:rsid w:val="00EB37D3"/>
    <w:rsid w:val="00EB46CF"/>
    <w:rsid w:val="00EB61F3"/>
    <w:rsid w:val="00EC166F"/>
    <w:rsid w:val="00EC278C"/>
    <w:rsid w:val="00EC29D6"/>
    <w:rsid w:val="00EC3E0A"/>
    <w:rsid w:val="00EC4F9C"/>
    <w:rsid w:val="00EC7518"/>
    <w:rsid w:val="00ED27BC"/>
    <w:rsid w:val="00ED2AF4"/>
    <w:rsid w:val="00ED3BBA"/>
    <w:rsid w:val="00ED4B33"/>
    <w:rsid w:val="00ED67E1"/>
    <w:rsid w:val="00ED6959"/>
    <w:rsid w:val="00EE0F9C"/>
    <w:rsid w:val="00EE4713"/>
    <w:rsid w:val="00EF1A97"/>
    <w:rsid w:val="00EF7585"/>
    <w:rsid w:val="00EF7D64"/>
    <w:rsid w:val="00F00906"/>
    <w:rsid w:val="00F03065"/>
    <w:rsid w:val="00F037CF"/>
    <w:rsid w:val="00F03B46"/>
    <w:rsid w:val="00F04974"/>
    <w:rsid w:val="00F052FC"/>
    <w:rsid w:val="00F05B00"/>
    <w:rsid w:val="00F06C85"/>
    <w:rsid w:val="00F10DA0"/>
    <w:rsid w:val="00F116B9"/>
    <w:rsid w:val="00F1574A"/>
    <w:rsid w:val="00F177AB"/>
    <w:rsid w:val="00F201BA"/>
    <w:rsid w:val="00F2483E"/>
    <w:rsid w:val="00F32199"/>
    <w:rsid w:val="00F32A6B"/>
    <w:rsid w:val="00F33065"/>
    <w:rsid w:val="00F3326B"/>
    <w:rsid w:val="00F34791"/>
    <w:rsid w:val="00F356B4"/>
    <w:rsid w:val="00F376E6"/>
    <w:rsid w:val="00F37A36"/>
    <w:rsid w:val="00F418D6"/>
    <w:rsid w:val="00F4551F"/>
    <w:rsid w:val="00F467A2"/>
    <w:rsid w:val="00F46EF7"/>
    <w:rsid w:val="00F46FCA"/>
    <w:rsid w:val="00F47391"/>
    <w:rsid w:val="00F51D0C"/>
    <w:rsid w:val="00F573E3"/>
    <w:rsid w:val="00F61986"/>
    <w:rsid w:val="00F71FB5"/>
    <w:rsid w:val="00F73FAE"/>
    <w:rsid w:val="00F75189"/>
    <w:rsid w:val="00F754F6"/>
    <w:rsid w:val="00F765B4"/>
    <w:rsid w:val="00F76706"/>
    <w:rsid w:val="00F80620"/>
    <w:rsid w:val="00F80728"/>
    <w:rsid w:val="00F84FB1"/>
    <w:rsid w:val="00F876BE"/>
    <w:rsid w:val="00F940B8"/>
    <w:rsid w:val="00F963D1"/>
    <w:rsid w:val="00FA1075"/>
    <w:rsid w:val="00FA1D1B"/>
    <w:rsid w:val="00FA3190"/>
    <w:rsid w:val="00FA5651"/>
    <w:rsid w:val="00FB512C"/>
    <w:rsid w:val="00FB6340"/>
    <w:rsid w:val="00FB7EA5"/>
    <w:rsid w:val="00FC0C53"/>
    <w:rsid w:val="00FC49D2"/>
    <w:rsid w:val="00FC56FE"/>
    <w:rsid w:val="00FD36FA"/>
    <w:rsid w:val="00FE0516"/>
    <w:rsid w:val="00FE1946"/>
    <w:rsid w:val="00FE4257"/>
    <w:rsid w:val="00FE61EF"/>
    <w:rsid w:val="00FF11F2"/>
    <w:rsid w:val="00FF2751"/>
    <w:rsid w:val="00FF5271"/>
    <w:rsid w:val="1D69592A"/>
    <w:rsid w:val="7CCA5A7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5D95D9E"/>
  <w15:docId w15:val="{2739000E-389F-48E9-B2F6-230254D8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0" w:qFormat="1"/>
    <w:lsdException w:name="heading 5"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iPriority="0"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unhideWhenUsed="1" w:qFormat="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3" w:qFormat="1"/>
    <w:lsdException w:name="Body Text Indent 2" w:qFormat="1"/>
    <w:lsdException w:name="Block Text" w:uiPriority="0" w:qFormat="1"/>
    <w:lsdException w:name="Strong" w:uiPriority="0" w:qFormat="1"/>
    <w:lsdException w:name="Emphasis"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B73"/>
    <w:pPr>
      <w:spacing w:after="160" w:line="259" w:lineRule="auto"/>
    </w:pPr>
    <w:rPr>
      <w:sz w:val="22"/>
      <w:szCs w:val="22"/>
      <w:lang w:eastAsia="en-US"/>
    </w:rPr>
  </w:style>
  <w:style w:type="paragraph" w:styleId="1">
    <w:name w:val="heading 1"/>
    <w:aliases w:val="Раздел Договора,H1,&quot;Алмаз&quot;"/>
    <w:basedOn w:val="a"/>
    <w:next w:val="a"/>
    <w:link w:val="10"/>
    <w:uiPriority w:val="1"/>
    <w:qFormat/>
    <w:pPr>
      <w:keepNext/>
      <w:spacing w:after="0" w:line="240" w:lineRule="auto"/>
      <w:jc w:val="center"/>
      <w:outlineLvl w:val="0"/>
    </w:pPr>
    <w:rPr>
      <w:rFonts w:ascii="Times New Roman" w:eastAsia="Times New Roman" w:hAnsi="Times New Roman" w:cs="Times New Roman"/>
      <w:sz w:val="28"/>
      <w:szCs w:val="20"/>
      <w:lang w:val="zh-CN" w:eastAsia="ru-RU"/>
    </w:rPr>
  </w:style>
  <w:style w:type="paragraph" w:styleId="2">
    <w:name w:val="heading 2"/>
    <w:basedOn w:val="a"/>
    <w:next w:val="a"/>
    <w:link w:val="20"/>
    <w:uiPriority w:val="1"/>
    <w:qFormat/>
    <w:pPr>
      <w:keepNext/>
      <w:spacing w:before="240" w:after="60" w:line="240" w:lineRule="auto"/>
      <w:outlineLvl w:val="1"/>
    </w:pPr>
    <w:rPr>
      <w:rFonts w:ascii="Calibri Light" w:eastAsia="Times New Roman" w:hAnsi="Calibri Light" w:cs="Times New Roman"/>
      <w:b/>
      <w:bCs/>
      <w:i/>
      <w:iCs/>
      <w:sz w:val="28"/>
      <w:szCs w:val="28"/>
      <w:lang w:val="zh-CN" w:eastAsia="zh-CN"/>
    </w:rPr>
  </w:style>
  <w:style w:type="paragraph" w:styleId="3">
    <w:name w:val="heading 3"/>
    <w:basedOn w:val="a"/>
    <w:next w:val="a"/>
    <w:link w:val="30"/>
    <w:uiPriority w:val="1"/>
    <w:qFormat/>
    <w:pPr>
      <w:keepNext/>
      <w:spacing w:before="240" w:after="60" w:line="240" w:lineRule="auto"/>
      <w:outlineLvl w:val="2"/>
    </w:pPr>
    <w:rPr>
      <w:rFonts w:ascii="Arial" w:eastAsia="Times New Roman" w:hAnsi="Arial" w:cs="Times New Roman"/>
      <w:b/>
      <w:sz w:val="26"/>
      <w:szCs w:val="20"/>
      <w:lang w:val="zh-CN" w:eastAsia="zh-CN"/>
    </w:rPr>
  </w:style>
  <w:style w:type="paragraph" w:styleId="4">
    <w:name w:val="heading 4"/>
    <w:basedOn w:val="a"/>
    <w:next w:val="a"/>
    <w:link w:val="40"/>
    <w:qFormat/>
    <w:pPr>
      <w:keepNext/>
      <w:spacing w:after="0" w:line="240" w:lineRule="auto"/>
      <w:jc w:val="center"/>
      <w:outlineLvl w:val="3"/>
    </w:pPr>
    <w:rPr>
      <w:rFonts w:ascii="Calibri" w:eastAsia="Times New Roman" w:hAnsi="Calibri" w:cs="Times New Roman"/>
      <w:b/>
      <w:bCs/>
      <w:sz w:val="28"/>
      <w:szCs w:val="28"/>
      <w:lang w:val="zh-CN" w:eastAsia="zh-CN"/>
    </w:rPr>
  </w:style>
  <w:style w:type="paragraph" w:styleId="5">
    <w:name w:val="heading 5"/>
    <w:basedOn w:val="a"/>
    <w:next w:val="a"/>
    <w:link w:val="50"/>
    <w:uiPriority w:val="99"/>
    <w:qFormat/>
    <w:pPr>
      <w:keepNext/>
      <w:spacing w:after="0" w:line="240" w:lineRule="auto"/>
      <w:jc w:val="both"/>
      <w:outlineLvl w:val="4"/>
    </w:pPr>
    <w:rPr>
      <w:rFonts w:ascii="Times New Roman" w:eastAsia="Times New Roman" w:hAnsi="Times New Roman" w:cs="Times New Roman"/>
      <w:b/>
      <w:sz w:val="28"/>
      <w:szCs w:val="20"/>
      <w:lang w:val="zh-CN" w:eastAsia="ru-RU"/>
    </w:rPr>
  </w:style>
  <w:style w:type="paragraph" w:styleId="6">
    <w:name w:val="heading 6"/>
    <w:basedOn w:val="a"/>
    <w:next w:val="a"/>
    <w:link w:val="60"/>
    <w:uiPriority w:val="9"/>
    <w:qFormat/>
    <w:pPr>
      <w:keepNext/>
      <w:spacing w:after="0" w:line="240" w:lineRule="auto"/>
      <w:jc w:val="right"/>
      <w:outlineLvl w:val="5"/>
    </w:pPr>
    <w:rPr>
      <w:rFonts w:ascii="Times New Roman" w:eastAsia="Times New Roman" w:hAnsi="Times New Roman" w:cs="Times New Roman"/>
      <w:b/>
      <w:sz w:val="28"/>
      <w:szCs w:val="20"/>
      <w:lang w:val="zh-CN" w:eastAsia="zh-CN"/>
    </w:rPr>
  </w:style>
  <w:style w:type="paragraph" w:styleId="7">
    <w:name w:val="heading 7"/>
    <w:basedOn w:val="a"/>
    <w:next w:val="a"/>
    <w:link w:val="70"/>
    <w:qFormat/>
    <w:pPr>
      <w:spacing w:before="240" w:after="60" w:line="240" w:lineRule="auto"/>
      <w:outlineLvl w:val="6"/>
    </w:pPr>
    <w:rPr>
      <w:rFonts w:ascii="Calibri" w:eastAsia="Times New Roman" w:hAnsi="Calibri" w:cs="Times New Roman"/>
      <w:b/>
      <w:sz w:val="24"/>
      <w:szCs w:val="24"/>
      <w:lang w:val="zh-CN" w:eastAsia="zh-CN"/>
    </w:rPr>
  </w:style>
  <w:style w:type="paragraph" w:styleId="8">
    <w:name w:val="heading 8"/>
    <w:basedOn w:val="a"/>
    <w:next w:val="a"/>
    <w:link w:val="80"/>
    <w:qFormat/>
    <w:pPr>
      <w:spacing w:before="240" w:after="60" w:line="240" w:lineRule="auto"/>
      <w:outlineLvl w:val="7"/>
    </w:pPr>
    <w:rPr>
      <w:rFonts w:ascii="Calibri" w:eastAsia="Times New Roman" w:hAnsi="Calibri" w:cs="Times New Roman"/>
      <w:b/>
      <w:i/>
      <w:iCs/>
      <w:sz w:val="24"/>
      <w:szCs w:val="24"/>
      <w:lang w:val="zh-CN" w:eastAsia="zh-CN"/>
    </w:rPr>
  </w:style>
  <w:style w:type="paragraph" w:styleId="9">
    <w:name w:val="heading 9"/>
    <w:basedOn w:val="a"/>
    <w:next w:val="a"/>
    <w:link w:val="90"/>
    <w:qFormat/>
    <w:pPr>
      <w:keepNext/>
      <w:spacing w:after="0" w:line="240" w:lineRule="auto"/>
      <w:outlineLvl w:val="8"/>
    </w:pPr>
    <w:rPr>
      <w:rFonts w:ascii="Calibri Light" w:eastAsia="Times New Roman" w:hAnsi="Calibri Light" w:cs="Times New Roman"/>
      <w:b/>
      <w:sz w:val="20"/>
      <w:szCs w:val="20"/>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rPr>
      <w:color w:val="800080"/>
      <w:u w:val="single"/>
    </w:rPr>
  </w:style>
  <w:style w:type="character" w:styleId="a4">
    <w:name w:val="footnote reference"/>
    <w:rPr>
      <w:vertAlign w:val="superscript"/>
    </w:rPr>
  </w:style>
  <w:style w:type="character" w:styleId="a5">
    <w:name w:val="annotation reference"/>
    <w:uiPriority w:val="99"/>
    <w:semiHidden/>
    <w:unhideWhenUsed/>
    <w:qFormat/>
    <w:rPr>
      <w:sz w:val="16"/>
    </w:rPr>
  </w:style>
  <w:style w:type="character" w:styleId="a6">
    <w:name w:val="Emphasis"/>
    <w:qFormat/>
    <w:rPr>
      <w:i/>
    </w:rPr>
  </w:style>
  <w:style w:type="character" w:styleId="a7">
    <w:name w:val="Hyperlink"/>
    <w:uiPriority w:val="99"/>
    <w:rPr>
      <w:color w:val="0000FF"/>
      <w:u w:val="single"/>
    </w:rPr>
  </w:style>
  <w:style w:type="character" w:styleId="a8">
    <w:name w:val="page number"/>
    <w:rPr>
      <w:rFonts w:cs="Times New Roman"/>
    </w:rPr>
  </w:style>
  <w:style w:type="character" w:styleId="a9">
    <w:name w:val="Strong"/>
    <w:qFormat/>
    <w:rPr>
      <w:b/>
    </w:rPr>
  </w:style>
  <w:style w:type="paragraph" w:styleId="aa">
    <w:name w:val="Balloon Text"/>
    <w:basedOn w:val="a"/>
    <w:link w:val="ab"/>
    <w:uiPriority w:val="99"/>
    <w:qFormat/>
    <w:pPr>
      <w:spacing w:after="0" w:line="240" w:lineRule="auto"/>
    </w:pPr>
    <w:rPr>
      <w:rFonts w:ascii="Tahoma" w:eastAsia="Times New Roman" w:hAnsi="Tahoma" w:cs="Times New Roman"/>
      <w:sz w:val="16"/>
      <w:szCs w:val="20"/>
      <w:lang w:val="zh-CN" w:eastAsia="zh-CN"/>
    </w:rPr>
  </w:style>
  <w:style w:type="paragraph" w:styleId="21">
    <w:name w:val="Body Text 2"/>
    <w:basedOn w:val="a"/>
    <w:link w:val="22"/>
    <w:uiPriority w:val="99"/>
    <w:pPr>
      <w:spacing w:after="0" w:line="240" w:lineRule="auto"/>
    </w:pPr>
    <w:rPr>
      <w:rFonts w:ascii="Times New Roman" w:eastAsia="Times New Roman" w:hAnsi="Times New Roman" w:cs="Times New Roman"/>
      <w:sz w:val="24"/>
      <w:szCs w:val="20"/>
      <w:lang w:val="zh-CN" w:eastAsia="zh-CN"/>
    </w:rPr>
  </w:style>
  <w:style w:type="paragraph" w:styleId="ac">
    <w:name w:val="Plain Text"/>
    <w:basedOn w:val="a"/>
    <w:link w:val="ad"/>
    <w:qFormat/>
    <w:pPr>
      <w:spacing w:after="0" w:line="240" w:lineRule="auto"/>
    </w:pPr>
    <w:rPr>
      <w:rFonts w:ascii="Courier New" w:eastAsia="Times New Roman" w:hAnsi="Courier New" w:cs="Times New Roman"/>
      <w:sz w:val="20"/>
      <w:szCs w:val="20"/>
      <w:lang w:val="zh-CN" w:eastAsia="zh-CN"/>
    </w:rPr>
  </w:style>
  <w:style w:type="paragraph" w:styleId="31">
    <w:name w:val="Body Text Indent 3"/>
    <w:basedOn w:val="a"/>
    <w:link w:val="32"/>
    <w:uiPriority w:val="99"/>
    <w:pPr>
      <w:spacing w:after="120" w:line="240" w:lineRule="auto"/>
      <w:ind w:left="283"/>
    </w:pPr>
    <w:rPr>
      <w:rFonts w:ascii="Times New Roman" w:eastAsia="Times New Roman" w:hAnsi="Times New Roman" w:cs="Times New Roman"/>
      <w:sz w:val="16"/>
      <w:szCs w:val="20"/>
      <w:lang w:val="zh-CN" w:eastAsia="ru-RU"/>
    </w:rPr>
  </w:style>
  <w:style w:type="paragraph" w:styleId="ae">
    <w:name w:val="caption"/>
    <w:basedOn w:val="a"/>
    <w:uiPriority w:val="35"/>
    <w:qFormat/>
    <w:pPr>
      <w:widowControl w:val="0"/>
      <w:overflowPunct w:val="0"/>
      <w:autoSpaceDE w:val="0"/>
      <w:autoSpaceDN w:val="0"/>
      <w:adjustRightInd w:val="0"/>
      <w:spacing w:before="240" w:after="60" w:line="240" w:lineRule="auto"/>
      <w:jc w:val="center"/>
      <w:textAlignment w:val="baseline"/>
    </w:pPr>
    <w:rPr>
      <w:rFonts w:ascii="Arial" w:eastAsia="Times New Roman" w:hAnsi="Arial" w:cs="Times New Roman"/>
      <w:b/>
      <w:kern w:val="28"/>
      <w:sz w:val="32"/>
      <w:szCs w:val="20"/>
      <w:lang w:eastAsia="ru-RU"/>
    </w:rPr>
  </w:style>
  <w:style w:type="paragraph" w:styleId="af">
    <w:name w:val="annotation text"/>
    <w:basedOn w:val="a"/>
    <w:link w:val="af0"/>
    <w:semiHidden/>
    <w:unhideWhenUsed/>
    <w:qFormat/>
    <w:pPr>
      <w:spacing w:after="0" w:line="240" w:lineRule="auto"/>
    </w:pPr>
    <w:rPr>
      <w:rFonts w:ascii="Times New Roman" w:eastAsia="Times New Roman" w:hAnsi="Times New Roman" w:cs="Times New Roman"/>
      <w:b/>
      <w:sz w:val="20"/>
      <w:szCs w:val="20"/>
      <w:lang w:val="zh-CN" w:eastAsia="zh-CN"/>
    </w:rPr>
  </w:style>
  <w:style w:type="paragraph" w:styleId="af1">
    <w:name w:val="annotation subject"/>
    <w:basedOn w:val="af"/>
    <w:next w:val="af"/>
    <w:link w:val="af2"/>
    <w:semiHidden/>
    <w:unhideWhenUsed/>
    <w:rPr>
      <w:bCs/>
    </w:rPr>
  </w:style>
  <w:style w:type="paragraph" w:styleId="af3">
    <w:name w:val="Document Map"/>
    <w:basedOn w:val="a"/>
    <w:link w:val="af4"/>
    <w:uiPriority w:val="99"/>
    <w:pPr>
      <w:widowControl w:val="0"/>
      <w:suppressAutoHyphens/>
      <w:spacing w:after="0" w:line="240" w:lineRule="auto"/>
    </w:pPr>
    <w:rPr>
      <w:rFonts w:ascii="Tahoma" w:eastAsia="Times New Roman" w:hAnsi="Tahoma" w:cs="Times New Roman"/>
      <w:sz w:val="16"/>
      <w:szCs w:val="20"/>
      <w:lang w:val="zh-CN" w:eastAsia="hi-IN" w:bidi="hi-IN"/>
    </w:rPr>
  </w:style>
  <w:style w:type="paragraph" w:styleId="af5">
    <w:name w:val="footnote text"/>
    <w:basedOn w:val="a"/>
    <w:link w:val="af6"/>
    <w:pPr>
      <w:spacing w:after="0" w:line="240" w:lineRule="auto"/>
    </w:pPr>
    <w:rPr>
      <w:rFonts w:ascii="Times New Roman" w:eastAsia="Times New Roman" w:hAnsi="Times New Roman" w:cs="Times New Roman"/>
      <w:sz w:val="20"/>
      <w:szCs w:val="20"/>
      <w:lang w:val="zh-CN" w:eastAsia="zh-CN"/>
    </w:rPr>
  </w:style>
  <w:style w:type="paragraph" w:styleId="af7">
    <w:name w:val="header"/>
    <w:basedOn w:val="a"/>
    <w:link w:val="af8"/>
    <w:uiPriority w:val="99"/>
    <w:unhideWhenUsed/>
    <w:qFormat/>
    <w:pPr>
      <w:tabs>
        <w:tab w:val="center" w:pos="4677"/>
        <w:tab w:val="right" w:pos="9355"/>
      </w:tabs>
      <w:spacing w:after="0" w:line="240" w:lineRule="auto"/>
    </w:pPr>
  </w:style>
  <w:style w:type="paragraph" w:styleId="af9">
    <w:name w:val="Body Text"/>
    <w:basedOn w:val="a"/>
    <w:link w:val="afa"/>
    <w:uiPriority w:val="1"/>
    <w:qFormat/>
    <w:pPr>
      <w:spacing w:after="0" w:line="240" w:lineRule="auto"/>
      <w:jc w:val="both"/>
    </w:pPr>
    <w:rPr>
      <w:rFonts w:ascii="Times New Roman" w:eastAsia="Times New Roman" w:hAnsi="Times New Roman" w:cs="Times New Roman"/>
      <w:sz w:val="20"/>
      <w:szCs w:val="20"/>
      <w:lang w:val="zh-CN" w:eastAsia="ru-RU"/>
    </w:rPr>
  </w:style>
  <w:style w:type="paragraph" w:styleId="11">
    <w:name w:val="toc 1"/>
    <w:basedOn w:val="a"/>
    <w:uiPriority w:val="39"/>
    <w:qFormat/>
    <w:pPr>
      <w:widowControl w:val="0"/>
      <w:autoSpaceDE w:val="0"/>
      <w:autoSpaceDN w:val="0"/>
      <w:spacing w:after="0" w:line="240" w:lineRule="auto"/>
      <w:ind w:left="278"/>
    </w:pPr>
    <w:rPr>
      <w:rFonts w:ascii="Times New Roman" w:eastAsia="Times New Roman" w:hAnsi="Times New Roman" w:cs="Times New Roman"/>
      <w:b/>
      <w:bCs/>
      <w:sz w:val="24"/>
      <w:szCs w:val="24"/>
    </w:rPr>
  </w:style>
  <w:style w:type="paragraph" w:styleId="33">
    <w:name w:val="toc 3"/>
    <w:basedOn w:val="a"/>
    <w:uiPriority w:val="39"/>
    <w:qFormat/>
    <w:pPr>
      <w:widowControl w:val="0"/>
      <w:autoSpaceDE w:val="0"/>
      <w:autoSpaceDN w:val="0"/>
      <w:spacing w:after="0" w:line="240" w:lineRule="auto"/>
      <w:ind w:left="278"/>
    </w:pPr>
    <w:rPr>
      <w:rFonts w:ascii="Times New Roman" w:eastAsia="Times New Roman" w:hAnsi="Times New Roman" w:cs="Times New Roman"/>
      <w:b/>
      <w:bCs/>
      <w:i/>
      <w:iCs/>
    </w:rPr>
  </w:style>
  <w:style w:type="paragraph" w:styleId="23">
    <w:name w:val="toc 2"/>
    <w:basedOn w:val="a"/>
    <w:uiPriority w:val="39"/>
    <w:qFormat/>
    <w:pPr>
      <w:widowControl w:val="0"/>
      <w:autoSpaceDE w:val="0"/>
      <w:autoSpaceDN w:val="0"/>
      <w:spacing w:after="0" w:line="240" w:lineRule="auto"/>
      <w:ind w:left="1094" w:hanging="816"/>
    </w:pPr>
    <w:rPr>
      <w:rFonts w:ascii="Times New Roman" w:eastAsia="Times New Roman" w:hAnsi="Times New Roman" w:cs="Times New Roman"/>
      <w:sz w:val="24"/>
      <w:szCs w:val="24"/>
    </w:rPr>
  </w:style>
  <w:style w:type="paragraph" w:styleId="41">
    <w:name w:val="toc 4"/>
    <w:basedOn w:val="a"/>
    <w:uiPriority w:val="1"/>
    <w:qFormat/>
    <w:pPr>
      <w:widowControl w:val="0"/>
      <w:autoSpaceDE w:val="0"/>
      <w:autoSpaceDN w:val="0"/>
      <w:spacing w:after="0" w:line="240" w:lineRule="auto"/>
      <w:ind w:left="1094"/>
    </w:pPr>
    <w:rPr>
      <w:rFonts w:ascii="Times New Roman" w:eastAsia="Times New Roman" w:hAnsi="Times New Roman" w:cs="Times New Roman"/>
      <w:sz w:val="24"/>
      <w:szCs w:val="24"/>
    </w:rPr>
  </w:style>
  <w:style w:type="paragraph" w:styleId="afb">
    <w:name w:val="Body Text First Indent"/>
    <w:basedOn w:val="af9"/>
    <w:link w:val="afc"/>
    <w:qFormat/>
    <w:pPr>
      <w:spacing w:after="120"/>
      <w:ind w:firstLine="210"/>
      <w:jc w:val="left"/>
    </w:pPr>
    <w:rPr>
      <w:b/>
      <w:sz w:val="56"/>
    </w:rPr>
  </w:style>
  <w:style w:type="paragraph" w:styleId="afd">
    <w:name w:val="Body Text Indent"/>
    <w:basedOn w:val="a"/>
    <w:link w:val="afe"/>
    <w:pPr>
      <w:widowControl w:val="0"/>
      <w:autoSpaceDE w:val="0"/>
      <w:autoSpaceDN w:val="0"/>
      <w:adjustRightInd w:val="0"/>
      <w:spacing w:after="120" w:line="240" w:lineRule="auto"/>
      <w:ind w:left="283"/>
    </w:pPr>
    <w:rPr>
      <w:rFonts w:ascii="Times New Roman" w:eastAsia="Times New Roman" w:hAnsi="Times New Roman" w:cs="Times New Roman"/>
      <w:sz w:val="20"/>
      <w:szCs w:val="20"/>
      <w:lang w:val="zh-CN" w:eastAsia="ru-RU"/>
    </w:rPr>
  </w:style>
  <w:style w:type="paragraph" w:styleId="24">
    <w:name w:val="List Bullet 2"/>
    <w:basedOn w:val="a"/>
    <w:qFormat/>
    <w:pPr>
      <w:widowControl w:val="0"/>
      <w:tabs>
        <w:tab w:val="left" w:pos="360"/>
      </w:tabs>
      <w:snapToGrid w:val="0"/>
      <w:spacing w:after="0" w:line="240" w:lineRule="auto"/>
      <w:ind w:left="360" w:hanging="360"/>
    </w:pPr>
    <w:rPr>
      <w:rFonts w:ascii="Times New Roman" w:eastAsia="Times New Roman" w:hAnsi="Times New Roman" w:cs="Times New Roman"/>
      <w:sz w:val="24"/>
      <w:szCs w:val="20"/>
      <w:lang w:eastAsia="ru-RU"/>
    </w:rPr>
  </w:style>
  <w:style w:type="paragraph" w:styleId="aff">
    <w:name w:val="Title"/>
    <w:basedOn w:val="a"/>
    <w:link w:val="aff0"/>
    <w:uiPriority w:val="1"/>
    <w:qFormat/>
    <w:pPr>
      <w:widowControl w:val="0"/>
      <w:suppressLineNumbers/>
      <w:suppressAutoHyphens/>
      <w:spacing w:before="120" w:after="120" w:line="240" w:lineRule="auto"/>
    </w:pPr>
    <w:rPr>
      <w:rFonts w:ascii="Calibri Light" w:eastAsia="Times New Roman" w:hAnsi="Calibri Light" w:cs="Times New Roman"/>
      <w:b/>
      <w:bCs/>
      <w:kern w:val="28"/>
      <w:sz w:val="32"/>
      <w:szCs w:val="32"/>
      <w:lang w:val="zh-CN" w:eastAsia="zh-CN"/>
    </w:rPr>
  </w:style>
  <w:style w:type="paragraph" w:styleId="aff1">
    <w:name w:val="footer"/>
    <w:basedOn w:val="a"/>
    <w:link w:val="aff2"/>
    <w:uiPriority w:val="99"/>
    <w:unhideWhenUsed/>
    <w:qFormat/>
    <w:pPr>
      <w:tabs>
        <w:tab w:val="center" w:pos="4677"/>
        <w:tab w:val="right" w:pos="9355"/>
      </w:tabs>
      <w:spacing w:after="0" w:line="240" w:lineRule="auto"/>
    </w:pPr>
  </w:style>
  <w:style w:type="paragraph" w:styleId="aff3">
    <w:name w:val="List"/>
    <w:basedOn w:val="af9"/>
    <w:uiPriority w:val="99"/>
    <w:qFormat/>
    <w:pPr>
      <w:widowControl w:val="0"/>
      <w:suppressAutoHyphens/>
      <w:spacing w:after="283"/>
      <w:jc w:val="left"/>
    </w:pPr>
    <w:rPr>
      <w:sz w:val="24"/>
      <w:szCs w:val="24"/>
      <w:lang w:eastAsia="hi-IN" w:bidi="hi-IN"/>
    </w:rPr>
  </w:style>
  <w:style w:type="paragraph" w:styleId="aff4">
    <w:name w:val="Normal (Web)"/>
    <w:aliases w:val="Обычный (Web),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1 Знак, Знак Знак1 Знак Знак,Знак Зн"/>
    <w:basedOn w:val="a"/>
    <w:link w:val="aff5"/>
    <w:uiPriority w:val="99"/>
    <w:qFormat/>
    <w:pPr>
      <w:spacing w:after="150" w:line="240" w:lineRule="auto"/>
    </w:pPr>
    <w:rPr>
      <w:rFonts w:ascii="Times New Roman" w:eastAsia="Times New Roman" w:hAnsi="Times New Roman" w:cs="Times New Roman"/>
      <w:sz w:val="24"/>
      <w:szCs w:val="20"/>
      <w:lang w:val="zh-CN" w:eastAsia="zh-CN"/>
    </w:rPr>
  </w:style>
  <w:style w:type="paragraph" w:styleId="34">
    <w:name w:val="Body Text 3"/>
    <w:basedOn w:val="a"/>
    <w:link w:val="35"/>
    <w:uiPriority w:val="99"/>
    <w:qFormat/>
    <w:pPr>
      <w:spacing w:after="0" w:line="240" w:lineRule="auto"/>
      <w:jc w:val="both"/>
    </w:pPr>
    <w:rPr>
      <w:rFonts w:ascii="Times New Roman" w:eastAsia="Times New Roman" w:hAnsi="Times New Roman" w:cs="Times New Roman"/>
      <w:sz w:val="24"/>
      <w:szCs w:val="20"/>
      <w:lang w:val="zh-CN" w:eastAsia="zh-CN"/>
    </w:rPr>
  </w:style>
  <w:style w:type="paragraph" w:styleId="25">
    <w:name w:val="Body Text Indent 2"/>
    <w:basedOn w:val="a"/>
    <w:link w:val="26"/>
    <w:uiPriority w:val="99"/>
    <w:qFormat/>
    <w:pPr>
      <w:spacing w:after="120" w:line="480" w:lineRule="auto"/>
      <w:ind w:left="283"/>
    </w:pPr>
    <w:rPr>
      <w:rFonts w:ascii="Times New Roman" w:eastAsia="Times New Roman" w:hAnsi="Times New Roman" w:cs="Times New Roman"/>
      <w:sz w:val="24"/>
      <w:szCs w:val="20"/>
      <w:lang w:val="zh-CN" w:eastAsia="ru-RU"/>
    </w:rPr>
  </w:style>
  <w:style w:type="paragraph" w:styleId="aff6">
    <w:name w:val="Subtitle"/>
    <w:basedOn w:val="a"/>
    <w:link w:val="aff7"/>
    <w:qFormat/>
    <w:pPr>
      <w:spacing w:after="0" w:line="240" w:lineRule="auto"/>
    </w:pPr>
    <w:rPr>
      <w:rFonts w:ascii="Times New Roman" w:eastAsia="Times New Roman" w:hAnsi="Times New Roman" w:cs="Times New Roman"/>
      <w:b/>
      <w:sz w:val="24"/>
      <w:szCs w:val="20"/>
      <w:lang w:val="zh-CN" w:eastAsia="zh-CN"/>
    </w:rPr>
  </w:style>
  <w:style w:type="paragraph" w:styleId="42">
    <w:name w:val="List 4"/>
    <w:basedOn w:val="a"/>
    <w:uiPriority w:val="99"/>
    <w:unhideWhenUsed/>
    <w:qFormat/>
    <w:pPr>
      <w:spacing w:after="200" w:line="276" w:lineRule="auto"/>
      <w:ind w:left="1132" w:hanging="283"/>
      <w:contextualSpacing/>
    </w:pPr>
    <w:rPr>
      <w:rFonts w:ascii="Calibri" w:eastAsia="Times New Roman" w:hAnsi="Calibri" w:cs="Times New Roman"/>
      <w:lang w:eastAsia="ru-RU"/>
    </w:rPr>
  </w:style>
  <w:style w:type="paragraph" w:styleId="aff8">
    <w:name w:val="Block Text"/>
    <w:basedOn w:val="a"/>
    <w:qFormat/>
    <w:pPr>
      <w:widowControl w:val="0"/>
      <w:autoSpaceDE w:val="0"/>
      <w:autoSpaceDN w:val="0"/>
      <w:adjustRightInd w:val="0"/>
      <w:spacing w:before="40" w:after="0" w:line="300" w:lineRule="auto"/>
      <w:ind w:left="113" w:right="113" w:firstLine="680"/>
      <w:jc w:val="both"/>
    </w:pPr>
    <w:rPr>
      <w:rFonts w:ascii="Times New Roman" w:eastAsia="Times New Roman" w:hAnsi="Times New Roman" w:cs="Times New Roman"/>
      <w:b/>
      <w:bCs/>
      <w:sz w:val="18"/>
      <w:szCs w:val="18"/>
      <w:lang w:eastAsia="ru-RU"/>
    </w:rPr>
  </w:style>
  <w:style w:type="table" w:styleId="aff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Верхний колонтитул Знак"/>
    <w:basedOn w:val="a0"/>
    <w:link w:val="af7"/>
    <w:uiPriority w:val="99"/>
    <w:qFormat/>
  </w:style>
  <w:style w:type="character" w:customStyle="1" w:styleId="aff2">
    <w:name w:val="Нижний колонтитул Знак"/>
    <w:basedOn w:val="a0"/>
    <w:link w:val="aff1"/>
    <w:uiPriority w:val="99"/>
    <w:qFormat/>
  </w:style>
  <w:style w:type="character" w:customStyle="1" w:styleId="10">
    <w:name w:val="Заголовок 1 Знак"/>
    <w:aliases w:val="Раздел Договора Знак,H1 Знак,&quot;Алмаз&quot; Знак"/>
    <w:basedOn w:val="a0"/>
    <w:link w:val="1"/>
    <w:uiPriority w:val="1"/>
    <w:qFormat/>
    <w:rPr>
      <w:rFonts w:ascii="Times New Roman" w:eastAsia="Times New Roman" w:hAnsi="Times New Roman" w:cs="Times New Roman"/>
      <w:sz w:val="28"/>
      <w:szCs w:val="20"/>
      <w:lang w:val="zh-CN" w:eastAsia="ru-RU"/>
    </w:rPr>
  </w:style>
  <w:style w:type="character" w:customStyle="1" w:styleId="20">
    <w:name w:val="Заголовок 2 Знак"/>
    <w:basedOn w:val="a0"/>
    <w:link w:val="2"/>
    <w:uiPriority w:val="1"/>
    <w:qFormat/>
    <w:rPr>
      <w:rFonts w:ascii="Calibri Light" w:eastAsia="Times New Roman" w:hAnsi="Calibri Light" w:cs="Times New Roman"/>
      <w:b/>
      <w:bCs/>
      <w:i/>
      <w:iCs/>
      <w:sz w:val="28"/>
      <w:szCs w:val="28"/>
      <w:lang w:val="zh-CN" w:eastAsia="zh-CN"/>
    </w:rPr>
  </w:style>
  <w:style w:type="character" w:customStyle="1" w:styleId="30">
    <w:name w:val="Заголовок 3 Знак"/>
    <w:basedOn w:val="a0"/>
    <w:link w:val="3"/>
    <w:uiPriority w:val="1"/>
    <w:qFormat/>
    <w:rPr>
      <w:rFonts w:ascii="Arial" w:eastAsia="Times New Roman" w:hAnsi="Arial" w:cs="Times New Roman"/>
      <w:b/>
      <w:sz w:val="26"/>
      <w:szCs w:val="20"/>
      <w:lang w:val="zh-CN" w:eastAsia="zh-CN"/>
    </w:rPr>
  </w:style>
  <w:style w:type="character" w:customStyle="1" w:styleId="40">
    <w:name w:val="Заголовок 4 Знак"/>
    <w:basedOn w:val="a0"/>
    <w:link w:val="4"/>
    <w:qFormat/>
    <w:rPr>
      <w:rFonts w:ascii="Calibri" w:eastAsia="Times New Roman" w:hAnsi="Calibri" w:cs="Times New Roman"/>
      <w:b/>
      <w:bCs/>
      <w:sz w:val="28"/>
      <w:szCs w:val="28"/>
      <w:lang w:val="zh-CN" w:eastAsia="zh-CN"/>
    </w:rPr>
  </w:style>
  <w:style w:type="character" w:customStyle="1" w:styleId="50">
    <w:name w:val="Заголовок 5 Знак"/>
    <w:basedOn w:val="a0"/>
    <w:link w:val="5"/>
    <w:uiPriority w:val="99"/>
    <w:qFormat/>
    <w:rPr>
      <w:rFonts w:ascii="Times New Roman" w:eastAsia="Times New Roman" w:hAnsi="Times New Roman" w:cs="Times New Roman"/>
      <w:b/>
      <w:sz w:val="28"/>
      <w:szCs w:val="20"/>
      <w:lang w:val="zh-CN" w:eastAsia="ru-RU"/>
    </w:rPr>
  </w:style>
  <w:style w:type="character" w:customStyle="1" w:styleId="60">
    <w:name w:val="Заголовок 6 Знак"/>
    <w:basedOn w:val="a0"/>
    <w:link w:val="6"/>
    <w:uiPriority w:val="9"/>
    <w:qFormat/>
    <w:rPr>
      <w:rFonts w:ascii="Times New Roman" w:eastAsia="Times New Roman" w:hAnsi="Times New Roman" w:cs="Times New Roman"/>
      <w:b/>
      <w:sz w:val="28"/>
      <w:szCs w:val="20"/>
      <w:lang w:val="zh-CN" w:eastAsia="zh-CN"/>
    </w:rPr>
  </w:style>
  <w:style w:type="character" w:customStyle="1" w:styleId="70">
    <w:name w:val="Заголовок 7 Знак"/>
    <w:basedOn w:val="a0"/>
    <w:link w:val="7"/>
    <w:qFormat/>
    <w:rPr>
      <w:rFonts w:ascii="Calibri" w:eastAsia="Times New Roman" w:hAnsi="Calibri" w:cs="Times New Roman"/>
      <w:b/>
      <w:sz w:val="24"/>
      <w:szCs w:val="24"/>
      <w:lang w:val="zh-CN" w:eastAsia="zh-CN"/>
    </w:rPr>
  </w:style>
  <w:style w:type="character" w:customStyle="1" w:styleId="80">
    <w:name w:val="Заголовок 8 Знак"/>
    <w:basedOn w:val="a0"/>
    <w:link w:val="8"/>
    <w:qFormat/>
    <w:rPr>
      <w:rFonts w:ascii="Calibri" w:eastAsia="Times New Roman" w:hAnsi="Calibri" w:cs="Times New Roman"/>
      <w:b/>
      <w:i/>
      <w:iCs/>
      <w:sz w:val="24"/>
      <w:szCs w:val="24"/>
      <w:lang w:val="zh-CN" w:eastAsia="zh-CN"/>
    </w:rPr>
  </w:style>
  <w:style w:type="character" w:customStyle="1" w:styleId="90">
    <w:name w:val="Заголовок 9 Знак"/>
    <w:basedOn w:val="a0"/>
    <w:link w:val="9"/>
    <w:qFormat/>
    <w:rPr>
      <w:rFonts w:ascii="Calibri Light" w:eastAsia="Times New Roman" w:hAnsi="Calibri Light" w:cs="Times New Roman"/>
      <w:b/>
      <w:sz w:val="20"/>
      <w:szCs w:val="20"/>
      <w:lang w:val="zh-CN" w:eastAsia="zh-CN"/>
    </w:rPr>
  </w:style>
  <w:style w:type="table" w:customStyle="1" w:styleId="12">
    <w:name w:val="Сетка таблицы1"/>
    <w:basedOn w:val="a1"/>
    <w:uiPriority w:val="5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
    <w:uiPriority w:val="99"/>
    <w:qFormat/>
    <w:pPr>
      <w:tabs>
        <w:tab w:val="left" w:pos="567"/>
      </w:tabs>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customStyle="1" w:styleId="caaieiaie3">
    <w:name w:val="caaieiaie 3"/>
    <w:basedOn w:val="a"/>
    <w:next w:val="a"/>
    <w:qFormat/>
    <w:pPr>
      <w:keepNext/>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51">
    <w:name w:val="заголовок 5"/>
    <w:basedOn w:val="a"/>
    <w:next w:val="a"/>
    <w:qFormat/>
    <w:pPr>
      <w:keepNext/>
      <w:overflowPunct w:val="0"/>
      <w:autoSpaceDE w:val="0"/>
      <w:autoSpaceDN w:val="0"/>
      <w:adjustRightInd w:val="0"/>
      <w:spacing w:after="0" w:line="240" w:lineRule="auto"/>
      <w:jc w:val="center"/>
    </w:pPr>
    <w:rPr>
      <w:rFonts w:ascii="Times New Roman" w:eastAsia="Times New Roman" w:hAnsi="Times New Roman" w:cs="Times New Roman"/>
      <w:b/>
      <w:sz w:val="24"/>
      <w:szCs w:val="20"/>
      <w:lang w:eastAsia="ru-RU"/>
    </w:rPr>
  </w:style>
  <w:style w:type="character" w:customStyle="1" w:styleId="afa">
    <w:name w:val="Основной текст Знак"/>
    <w:basedOn w:val="a0"/>
    <w:link w:val="af9"/>
    <w:uiPriority w:val="1"/>
    <w:qFormat/>
    <w:rPr>
      <w:rFonts w:ascii="Times New Roman" w:eastAsia="Times New Roman" w:hAnsi="Times New Roman" w:cs="Times New Roman"/>
      <w:sz w:val="20"/>
      <w:szCs w:val="20"/>
      <w:lang w:val="zh-CN" w:eastAsia="ru-RU"/>
    </w:rPr>
  </w:style>
  <w:style w:type="character" w:customStyle="1" w:styleId="afe">
    <w:name w:val="Основной текст с отступом Знак"/>
    <w:basedOn w:val="a0"/>
    <w:link w:val="afd"/>
    <w:qFormat/>
    <w:rPr>
      <w:rFonts w:ascii="Times New Roman" w:eastAsia="Times New Roman" w:hAnsi="Times New Roman" w:cs="Times New Roman"/>
      <w:sz w:val="20"/>
      <w:szCs w:val="20"/>
      <w:lang w:val="zh-CN" w:eastAsia="ru-RU"/>
    </w:rPr>
  </w:style>
  <w:style w:type="character" w:customStyle="1" w:styleId="22">
    <w:name w:val="Основной текст 2 Знак"/>
    <w:basedOn w:val="a0"/>
    <w:link w:val="21"/>
    <w:uiPriority w:val="99"/>
    <w:qFormat/>
    <w:rPr>
      <w:rFonts w:ascii="Times New Roman" w:eastAsia="Times New Roman" w:hAnsi="Times New Roman" w:cs="Times New Roman"/>
      <w:sz w:val="24"/>
      <w:szCs w:val="20"/>
      <w:lang w:val="zh-CN" w:eastAsia="zh-CN"/>
    </w:rPr>
  </w:style>
  <w:style w:type="character" w:customStyle="1" w:styleId="35">
    <w:name w:val="Основной текст 3 Знак"/>
    <w:basedOn w:val="a0"/>
    <w:link w:val="34"/>
    <w:uiPriority w:val="99"/>
    <w:qFormat/>
    <w:rPr>
      <w:rFonts w:ascii="Times New Roman" w:eastAsia="Times New Roman" w:hAnsi="Times New Roman" w:cs="Times New Roman"/>
      <w:sz w:val="24"/>
      <w:szCs w:val="20"/>
      <w:lang w:val="zh-CN" w:eastAsia="zh-CN"/>
    </w:rPr>
  </w:style>
  <w:style w:type="paragraph" w:customStyle="1" w:styleId="Glava">
    <w:name w:val="Glava"/>
    <w:basedOn w:val="a"/>
    <w:qFormat/>
    <w:pPr>
      <w:keepNext/>
      <w:spacing w:before="240" w:after="120" w:line="240" w:lineRule="auto"/>
      <w:jc w:val="center"/>
    </w:pPr>
    <w:rPr>
      <w:rFonts w:ascii="Times New Roman" w:eastAsia="Times New Roman" w:hAnsi="Times New Roman" w:cs="Times New Roman"/>
      <w:b/>
      <w:sz w:val="26"/>
      <w:szCs w:val="20"/>
      <w:lang w:eastAsia="ru-RU"/>
    </w:rPr>
  </w:style>
  <w:style w:type="paragraph" w:customStyle="1" w:styleId="13">
    <w:name w:val="Основной текст1"/>
    <w:qFormat/>
    <w:pPr>
      <w:ind w:firstLine="709"/>
      <w:jc w:val="both"/>
    </w:pPr>
    <w:rPr>
      <w:rFonts w:ascii="Times New Roman" w:eastAsia="Times New Roman" w:hAnsi="Times New Roman" w:cs="Times New Roman"/>
      <w:sz w:val="24"/>
    </w:rPr>
  </w:style>
  <w:style w:type="paragraph" w:customStyle="1" w:styleId="Zagolovok11">
    <w:name w:val="Zagolovok 1.1."/>
    <w:basedOn w:val="a"/>
    <w:qFormat/>
    <w:pPr>
      <w:keepNext/>
      <w:spacing w:before="120" w:after="120" w:line="240" w:lineRule="auto"/>
      <w:jc w:val="center"/>
    </w:pPr>
    <w:rPr>
      <w:rFonts w:ascii="Times New Roman" w:eastAsia="Times New Roman" w:hAnsi="Times New Roman" w:cs="Times New Roman"/>
      <w:b/>
      <w:sz w:val="24"/>
      <w:szCs w:val="20"/>
      <w:lang w:eastAsia="ru-RU"/>
    </w:rPr>
  </w:style>
  <w:style w:type="paragraph" w:customStyle="1" w:styleId="TablCenter">
    <w:name w:val="Tabl_Center"/>
    <w:basedOn w:val="a"/>
    <w:qFormat/>
    <w:pPr>
      <w:keepLines/>
      <w:spacing w:before="20" w:after="20" w:line="216" w:lineRule="auto"/>
      <w:jc w:val="center"/>
    </w:pPr>
    <w:rPr>
      <w:rFonts w:ascii="Times New Roman" w:eastAsia="Times New Roman" w:hAnsi="Times New Roman" w:cs="Times New Roman"/>
      <w:szCs w:val="20"/>
      <w:lang w:eastAsia="ru-RU"/>
    </w:rPr>
  </w:style>
  <w:style w:type="paragraph" w:customStyle="1" w:styleId="tabl">
    <w:name w:val="tabl #"/>
    <w:basedOn w:val="13"/>
    <w:qFormat/>
    <w:pPr>
      <w:keepNext/>
      <w:spacing w:before="60" w:after="60"/>
      <w:jc w:val="right"/>
    </w:pPr>
    <w:rPr>
      <w:sz w:val="22"/>
    </w:rPr>
  </w:style>
  <w:style w:type="paragraph" w:customStyle="1" w:styleId="Zagolovoktabl">
    <w:name w:val="Zagolovok tabl"/>
    <w:basedOn w:val="Zagolovok11"/>
    <w:qFormat/>
    <w:pPr>
      <w:spacing w:before="60"/>
    </w:pPr>
    <w:rPr>
      <w:sz w:val="22"/>
    </w:rPr>
  </w:style>
  <w:style w:type="paragraph" w:customStyle="1" w:styleId="Tablleft">
    <w:name w:val="Tabl_left"/>
    <w:basedOn w:val="TablCenter"/>
    <w:qFormat/>
    <w:pPr>
      <w:jc w:val="left"/>
    </w:pPr>
  </w:style>
  <w:style w:type="paragraph" w:customStyle="1" w:styleId="Spisokn">
    <w:name w:val="Spisok_n"/>
    <w:basedOn w:val="a"/>
    <w:qFormat/>
    <w:pPr>
      <w:tabs>
        <w:tab w:val="left" w:pos="993"/>
      </w:tabs>
      <w:spacing w:after="0" w:line="240" w:lineRule="auto"/>
      <w:ind w:firstLine="709"/>
      <w:jc w:val="both"/>
    </w:pPr>
    <w:rPr>
      <w:rFonts w:ascii="Times New Roman" w:eastAsia="Times New Roman" w:hAnsi="Times New Roman" w:cs="Times New Roman"/>
      <w:sz w:val="24"/>
      <w:szCs w:val="20"/>
      <w:lang w:eastAsia="ru-RU"/>
    </w:rPr>
  </w:style>
  <w:style w:type="paragraph" w:customStyle="1" w:styleId="Zagolovok">
    <w:name w:val="Zagolovok"/>
    <w:basedOn w:val="Zagolovok11"/>
    <w:qFormat/>
    <w:rPr>
      <w:sz w:val="28"/>
    </w:rPr>
  </w:style>
  <w:style w:type="paragraph" w:customStyle="1" w:styleId="14">
    <w:name w:val="Обычный1"/>
    <w:uiPriority w:val="99"/>
    <w:qFormat/>
    <w:rPr>
      <w:rFonts w:ascii="Times New Roman" w:eastAsia="Times New Roman" w:hAnsi="Times New Roman" w:cs="Times New Roman"/>
    </w:rPr>
  </w:style>
  <w:style w:type="character" w:customStyle="1" w:styleId="32">
    <w:name w:val="Основной текст с отступом 3 Знак"/>
    <w:basedOn w:val="a0"/>
    <w:link w:val="31"/>
    <w:uiPriority w:val="99"/>
    <w:qFormat/>
    <w:rPr>
      <w:rFonts w:ascii="Times New Roman" w:eastAsia="Times New Roman" w:hAnsi="Times New Roman" w:cs="Times New Roman"/>
      <w:sz w:val="16"/>
      <w:szCs w:val="20"/>
      <w:lang w:val="zh-CN" w:eastAsia="ru-RU"/>
    </w:rPr>
  </w:style>
  <w:style w:type="paragraph" w:customStyle="1" w:styleId="310">
    <w:name w:val="Список 31"/>
    <w:basedOn w:val="a"/>
    <w:qFormat/>
    <w:pPr>
      <w:spacing w:after="0" w:line="240" w:lineRule="auto"/>
      <w:ind w:left="566" w:hanging="283"/>
    </w:pPr>
    <w:rPr>
      <w:rFonts w:ascii="Times New Roman" w:eastAsia="Times New Roman" w:hAnsi="Times New Roman" w:cs="Times New Roman"/>
      <w:sz w:val="24"/>
      <w:szCs w:val="20"/>
      <w:lang w:eastAsia="ru-RU"/>
    </w:rPr>
  </w:style>
  <w:style w:type="paragraph" w:customStyle="1" w:styleId="27">
    <w:name w:val="Основной текст2"/>
    <w:basedOn w:val="14"/>
    <w:qFormat/>
    <w:pPr>
      <w:spacing w:after="120"/>
    </w:pPr>
    <w:rPr>
      <w:b/>
      <w:sz w:val="56"/>
    </w:rPr>
  </w:style>
  <w:style w:type="paragraph" w:customStyle="1" w:styleId="311">
    <w:name w:val="Основной текст 31"/>
    <w:basedOn w:val="a"/>
    <w:qFormat/>
    <w:pPr>
      <w:overflowPunct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paragraph" w:customStyle="1" w:styleId="affa">
    <w:name w:val="названия_таблиц"/>
    <w:basedOn w:val="a"/>
    <w:link w:val="affb"/>
    <w:qFormat/>
    <w:pPr>
      <w:tabs>
        <w:tab w:val="center" w:pos="4535"/>
        <w:tab w:val="right" w:pos="9070"/>
      </w:tabs>
      <w:spacing w:after="0" w:line="240" w:lineRule="auto"/>
      <w:jc w:val="center"/>
    </w:pPr>
    <w:rPr>
      <w:rFonts w:ascii="Times New Roman" w:eastAsia="Times New Roman" w:hAnsi="Times New Roman" w:cs="Times New Roman"/>
      <w:b/>
      <w:sz w:val="20"/>
      <w:szCs w:val="20"/>
      <w:lang w:val="zh-CN" w:eastAsia="ru-RU"/>
    </w:rPr>
  </w:style>
  <w:style w:type="character" w:customStyle="1" w:styleId="affb">
    <w:name w:val="названия_таблиц Знак"/>
    <w:link w:val="affa"/>
    <w:qFormat/>
    <w:locked/>
    <w:rPr>
      <w:rFonts w:ascii="Times New Roman" w:eastAsia="Times New Roman" w:hAnsi="Times New Roman" w:cs="Times New Roman"/>
      <w:b/>
      <w:sz w:val="20"/>
      <w:szCs w:val="20"/>
      <w:lang w:val="zh-CN" w:eastAsia="ru-RU"/>
    </w:rPr>
  </w:style>
  <w:style w:type="paragraph" w:customStyle="1" w:styleId="211">
    <w:name w:val="Основной текст 21"/>
    <w:basedOn w:val="a"/>
    <w:qFormat/>
    <w:pPr>
      <w:overflowPunct w:val="0"/>
      <w:autoSpaceDE w:val="0"/>
      <w:autoSpaceDN w:val="0"/>
      <w:adjustRightInd w:val="0"/>
      <w:spacing w:after="0" w:line="240" w:lineRule="auto"/>
      <w:ind w:firstLine="567"/>
      <w:jc w:val="both"/>
    </w:pPr>
    <w:rPr>
      <w:rFonts w:ascii="Times New Roman" w:eastAsia="Times New Roman" w:hAnsi="Times New Roman" w:cs="Times New Roman"/>
      <w:sz w:val="20"/>
      <w:szCs w:val="20"/>
      <w:lang w:eastAsia="ru-RU"/>
    </w:rPr>
  </w:style>
  <w:style w:type="paragraph" w:customStyle="1" w:styleId="affc">
    <w:name w:val="подпись к объекту"/>
    <w:basedOn w:val="a"/>
    <w:next w:val="a"/>
    <w:qFormat/>
    <w:pPr>
      <w:spacing w:before="120" w:after="120" w:line="240" w:lineRule="auto"/>
    </w:pPr>
    <w:rPr>
      <w:rFonts w:ascii="Times New Roman" w:eastAsia="Times New Roman" w:hAnsi="Times New Roman" w:cs="Times New Roman"/>
      <w:b/>
      <w:bCs/>
      <w:sz w:val="24"/>
      <w:szCs w:val="24"/>
      <w:lang w:eastAsia="ru-RU"/>
    </w:rPr>
  </w:style>
  <w:style w:type="paragraph" w:customStyle="1" w:styleId="312">
    <w:name w:val="Заголовок 31"/>
    <w:basedOn w:val="14"/>
    <w:next w:val="14"/>
    <w:qFormat/>
    <w:pPr>
      <w:keepNext/>
      <w:jc w:val="both"/>
      <w:outlineLvl w:val="2"/>
    </w:pPr>
    <w:rPr>
      <w:b/>
      <w:sz w:val="22"/>
    </w:rPr>
  </w:style>
  <w:style w:type="paragraph" w:customStyle="1" w:styleId="410">
    <w:name w:val="Заголовок 41"/>
    <w:basedOn w:val="14"/>
    <w:next w:val="14"/>
    <w:qFormat/>
    <w:pPr>
      <w:keepNext/>
      <w:jc w:val="center"/>
      <w:outlineLvl w:val="3"/>
    </w:pPr>
    <w:rPr>
      <w:b/>
      <w:sz w:val="22"/>
    </w:rPr>
  </w:style>
  <w:style w:type="paragraph" w:customStyle="1" w:styleId="15">
    <w:name w:val="Верхний колонтитул1"/>
    <w:basedOn w:val="14"/>
    <w:pPr>
      <w:tabs>
        <w:tab w:val="center" w:pos="4153"/>
        <w:tab w:val="right" w:pos="8306"/>
      </w:tabs>
    </w:pPr>
    <w:rPr>
      <w:sz w:val="24"/>
    </w:rPr>
  </w:style>
  <w:style w:type="paragraph" w:customStyle="1" w:styleId="Risunok">
    <w:name w:val="Risunok"/>
    <w:basedOn w:val="TablCenter"/>
    <w:qFormat/>
    <w:pPr>
      <w:spacing w:before="0" w:after="180" w:line="240" w:lineRule="auto"/>
    </w:p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character" w:customStyle="1" w:styleId="afc">
    <w:name w:val="Красная строка Знак"/>
    <w:basedOn w:val="afa"/>
    <w:link w:val="afb"/>
    <w:qFormat/>
    <w:rPr>
      <w:rFonts w:ascii="Times New Roman" w:eastAsia="Times New Roman" w:hAnsi="Times New Roman" w:cs="Times New Roman"/>
      <w:b/>
      <w:sz w:val="56"/>
      <w:szCs w:val="20"/>
      <w:lang w:val="zh-CN" w:eastAsia="ru-RU"/>
    </w:rPr>
  </w:style>
  <w:style w:type="character" w:customStyle="1" w:styleId="26">
    <w:name w:val="Основной текст с отступом 2 Знак"/>
    <w:basedOn w:val="a0"/>
    <w:link w:val="25"/>
    <w:uiPriority w:val="99"/>
    <w:qFormat/>
    <w:rPr>
      <w:rFonts w:ascii="Times New Roman" w:eastAsia="Times New Roman" w:hAnsi="Times New Roman" w:cs="Times New Roman"/>
      <w:sz w:val="24"/>
      <w:szCs w:val="20"/>
      <w:lang w:val="zh-CN" w:eastAsia="ru-RU"/>
    </w:rPr>
  </w:style>
  <w:style w:type="paragraph" w:customStyle="1" w:styleId="affd">
    <w:name w:val="Название таблиц"/>
    <w:basedOn w:val="a"/>
    <w:link w:val="affe"/>
    <w:qFormat/>
    <w:pPr>
      <w:spacing w:after="0" w:line="240" w:lineRule="auto"/>
      <w:jc w:val="center"/>
    </w:pPr>
    <w:rPr>
      <w:rFonts w:ascii="Times New Roman" w:eastAsia="Times New Roman" w:hAnsi="Times New Roman" w:cs="Times New Roman"/>
      <w:b/>
      <w:sz w:val="24"/>
      <w:szCs w:val="20"/>
      <w:lang w:val="zh-CN" w:eastAsia="ru-RU"/>
    </w:rPr>
  </w:style>
  <w:style w:type="character" w:customStyle="1" w:styleId="affe">
    <w:name w:val="Название таблиц Знак"/>
    <w:link w:val="affd"/>
    <w:qFormat/>
    <w:locked/>
    <w:rPr>
      <w:rFonts w:ascii="Times New Roman" w:eastAsia="Times New Roman" w:hAnsi="Times New Roman" w:cs="Times New Roman"/>
      <w:b/>
      <w:sz w:val="24"/>
      <w:szCs w:val="20"/>
      <w:lang w:val="zh-CN" w:eastAsia="ru-RU"/>
    </w:rPr>
  </w:style>
  <w:style w:type="character" w:customStyle="1" w:styleId="af6">
    <w:name w:val="Текст сноски Знак"/>
    <w:basedOn w:val="a0"/>
    <w:link w:val="af5"/>
    <w:rPr>
      <w:rFonts w:ascii="Times New Roman" w:eastAsia="Times New Roman" w:hAnsi="Times New Roman" w:cs="Times New Roman"/>
      <w:sz w:val="20"/>
      <w:szCs w:val="20"/>
      <w:lang w:val="zh-CN" w:eastAsia="zh-CN"/>
    </w:rPr>
  </w:style>
  <w:style w:type="character" w:customStyle="1" w:styleId="43">
    <w:name w:val="Знак Знак4"/>
    <w:qFormat/>
    <w:rPr>
      <w:sz w:val="24"/>
    </w:rPr>
  </w:style>
  <w:style w:type="paragraph" w:styleId="afff">
    <w:name w:val="No Spacing"/>
    <w:link w:val="afff0"/>
    <w:uiPriority w:val="1"/>
    <w:qFormat/>
    <w:rPr>
      <w:rFonts w:ascii="Calibri" w:eastAsia="Times New Roman" w:hAnsi="Calibri" w:cs="Times New Roman"/>
      <w:sz w:val="22"/>
      <w:szCs w:val="22"/>
      <w:lang w:eastAsia="en-US"/>
    </w:rPr>
  </w:style>
  <w:style w:type="paragraph" w:customStyle="1" w:styleId="Razdel">
    <w:name w:val="Razdel"/>
    <w:basedOn w:val="13"/>
    <w:qFormat/>
    <w:pPr>
      <w:ind w:firstLine="0"/>
      <w:jc w:val="center"/>
    </w:pPr>
    <w:rPr>
      <w:b/>
      <w:sz w:val="28"/>
    </w:rPr>
  </w:style>
  <w:style w:type="paragraph" w:customStyle="1" w:styleId="16">
    <w:name w:val="Стиль1"/>
    <w:basedOn w:val="Razdel"/>
    <w:qFormat/>
    <w:rPr>
      <w:sz w:val="24"/>
    </w:rPr>
  </w:style>
  <w:style w:type="paragraph" w:customStyle="1" w:styleId="oblnaim">
    <w:name w:val="obl_naim"/>
    <w:basedOn w:val="13"/>
    <w:qFormat/>
    <w:pPr>
      <w:keepLines/>
      <w:ind w:firstLine="0"/>
      <w:jc w:val="center"/>
    </w:pPr>
    <w:rPr>
      <w:b/>
      <w:sz w:val="28"/>
    </w:rPr>
  </w:style>
  <w:style w:type="paragraph" w:customStyle="1" w:styleId="Oglavlenie">
    <w:name w:val="Oglavlenie"/>
    <w:basedOn w:val="a"/>
    <w:pPr>
      <w:keepLines/>
      <w:tabs>
        <w:tab w:val="right" w:leader="dot" w:pos="6237"/>
      </w:tabs>
      <w:spacing w:before="120" w:after="0" w:line="240" w:lineRule="auto"/>
      <w:ind w:right="567"/>
      <w:jc w:val="both"/>
    </w:pPr>
    <w:rPr>
      <w:rFonts w:ascii="Times New Roman" w:eastAsia="Times New Roman" w:hAnsi="Times New Roman" w:cs="Times New Roman"/>
      <w:szCs w:val="20"/>
      <w:lang w:eastAsia="ru-RU"/>
    </w:rPr>
  </w:style>
  <w:style w:type="paragraph" w:customStyle="1" w:styleId="Spisok">
    <w:name w:val="Spisok"/>
    <w:basedOn w:val="13"/>
    <w:pPr>
      <w:tabs>
        <w:tab w:val="left" w:pos="360"/>
        <w:tab w:val="left" w:pos="993"/>
      </w:tabs>
      <w:ind w:left="360" w:hanging="360"/>
    </w:pPr>
    <w:rPr>
      <w:spacing w:val="-2"/>
    </w:rPr>
  </w:style>
  <w:style w:type="paragraph" w:customStyle="1" w:styleId="TextCenter">
    <w:name w:val="Text Center"/>
    <w:basedOn w:val="a"/>
    <w:pPr>
      <w:widowControl w:val="0"/>
      <w:spacing w:before="40" w:after="40" w:line="216" w:lineRule="auto"/>
      <w:jc w:val="center"/>
    </w:pPr>
    <w:rPr>
      <w:rFonts w:ascii="Times New Roman" w:eastAsia="Times New Roman" w:hAnsi="Times New Roman" w:cs="Times New Roman"/>
      <w:szCs w:val="20"/>
      <w:lang w:eastAsia="ru-RU"/>
    </w:rPr>
  </w:style>
  <w:style w:type="character" w:customStyle="1" w:styleId="ad">
    <w:name w:val="Текст Знак"/>
    <w:basedOn w:val="a0"/>
    <w:link w:val="ac"/>
    <w:rPr>
      <w:rFonts w:ascii="Courier New" w:eastAsia="Times New Roman" w:hAnsi="Courier New" w:cs="Times New Roman"/>
      <w:sz w:val="20"/>
      <w:szCs w:val="20"/>
      <w:lang w:val="zh-CN" w:eastAsia="zh-CN"/>
    </w:rPr>
  </w:style>
  <w:style w:type="paragraph" w:customStyle="1" w:styleId="44">
    <w:name w:val="заголовок 4"/>
    <w:basedOn w:val="a"/>
    <w:next w:val="a"/>
    <w:uiPriority w:val="99"/>
    <w:pPr>
      <w:keepNext/>
      <w:spacing w:after="0" w:line="240" w:lineRule="auto"/>
      <w:jc w:val="center"/>
      <w:outlineLvl w:val="3"/>
    </w:pPr>
    <w:rPr>
      <w:rFonts w:ascii="Times New Roman" w:eastAsia="Times New Roman" w:hAnsi="Times New Roman" w:cs="Times New Roman"/>
      <w:sz w:val="28"/>
      <w:szCs w:val="20"/>
      <w:lang w:eastAsia="ru-RU"/>
    </w:rPr>
  </w:style>
  <w:style w:type="paragraph" w:customStyle="1" w:styleId="Zagolovok111">
    <w:name w:val="Zagolovok 1.1.1."/>
    <w:basedOn w:val="Zagolovok11"/>
    <w:rPr>
      <w:i/>
    </w:rPr>
  </w:style>
  <w:style w:type="paragraph" w:customStyle="1" w:styleId="Spisokup">
    <w:name w:val="Spisok_up"/>
    <w:basedOn w:val="Spisok"/>
    <w:qFormat/>
  </w:style>
  <w:style w:type="paragraph" w:customStyle="1" w:styleId="Spisokromb">
    <w:name w:val="Spisok romb"/>
    <w:qFormat/>
    <w:pPr>
      <w:tabs>
        <w:tab w:val="left" w:pos="1069"/>
      </w:tabs>
      <w:ind w:firstLine="709"/>
      <w:jc w:val="both"/>
    </w:pPr>
    <w:rPr>
      <w:rFonts w:ascii="Times New Roman" w:eastAsia="Times New Roman" w:hAnsi="Times New Roman" w:cs="Times New Roman"/>
      <w:sz w:val="24"/>
    </w:rPr>
  </w:style>
  <w:style w:type="paragraph" w:customStyle="1" w:styleId="Zagolovokend">
    <w:name w:val="Zagolovok end"/>
    <w:basedOn w:val="Zagolovok11"/>
    <w:rPr>
      <w:b w:val="0"/>
      <w:i/>
    </w:rPr>
  </w:style>
  <w:style w:type="character" w:customStyle="1" w:styleId="aff0">
    <w:name w:val="Название Знак"/>
    <w:basedOn w:val="a0"/>
    <w:link w:val="aff"/>
    <w:uiPriority w:val="1"/>
    <w:rPr>
      <w:rFonts w:ascii="Calibri Light" w:eastAsia="Times New Roman" w:hAnsi="Calibri Light" w:cs="Times New Roman"/>
      <w:b/>
      <w:bCs/>
      <w:kern w:val="28"/>
      <w:sz w:val="32"/>
      <w:szCs w:val="32"/>
      <w:lang w:val="zh-CN" w:eastAsia="zh-CN"/>
    </w:rPr>
  </w:style>
  <w:style w:type="paragraph" w:customStyle="1" w:styleId="28">
    <w:name w:val="Основной 2"/>
    <w:basedOn w:val="af9"/>
    <w:pPr>
      <w:spacing w:after="60"/>
      <w:ind w:firstLine="567"/>
    </w:pPr>
    <w:rPr>
      <w:sz w:val="26"/>
    </w:rPr>
  </w:style>
  <w:style w:type="paragraph" w:customStyle="1" w:styleId="17">
    <w:name w:val="заголовок 1"/>
    <w:basedOn w:val="a"/>
    <w:next w:val="a"/>
    <w:pPr>
      <w:keepNext/>
      <w:widowControl w:val="0"/>
      <w:autoSpaceDE w:val="0"/>
      <w:autoSpaceDN w:val="0"/>
      <w:spacing w:after="0" w:line="360" w:lineRule="auto"/>
      <w:jc w:val="center"/>
    </w:pPr>
    <w:rPr>
      <w:rFonts w:ascii="Times New Roman" w:eastAsia="Times New Roman" w:hAnsi="Times New Roman" w:cs="Times New Roman"/>
      <w:sz w:val="24"/>
      <w:szCs w:val="24"/>
      <w:lang w:eastAsia="ru-RU"/>
    </w:rPr>
  </w:style>
  <w:style w:type="paragraph" w:customStyle="1" w:styleId="BodyText22">
    <w:name w:val="Body Text 22"/>
    <w:basedOn w:val="a"/>
    <w:qFormat/>
    <w:pPr>
      <w:spacing w:after="0" w:line="240" w:lineRule="auto"/>
      <w:jc w:val="both"/>
    </w:pPr>
    <w:rPr>
      <w:rFonts w:ascii="Times New Roman" w:eastAsia="Times New Roman" w:hAnsi="Times New Roman" w:cs="Times New Roman"/>
      <w:sz w:val="24"/>
      <w:szCs w:val="24"/>
      <w:lang w:eastAsia="zh-CN"/>
    </w:rPr>
  </w:style>
  <w:style w:type="character" w:customStyle="1" w:styleId="aff7">
    <w:name w:val="Подзаголовок Знак"/>
    <w:basedOn w:val="a0"/>
    <w:link w:val="aff6"/>
    <w:rPr>
      <w:rFonts w:ascii="Times New Roman" w:eastAsia="Times New Roman" w:hAnsi="Times New Roman" w:cs="Times New Roman"/>
      <w:b/>
      <w:sz w:val="24"/>
      <w:szCs w:val="20"/>
      <w:lang w:val="zh-CN" w:eastAsia="zh-CN"/>
    </w:rPr>
  </w:style>
  <w:style w:type="paragraph" w:customStyle="1" w:styleId="IAE">
    <w:name w:val="IAE"/>
    <w:basedOn w:val="a"/>
    <w:qFormat/>
    <w:pPr>
      <w:widowControl w:val="0"/>
      <w:spacing w:after="0" w:line="360" w:lineRule="auto"/>
      <w:ind w:firstLine="720"/>
      <w:jc w:val="both"/>
    </w:pPr>
    <w:rPr>
      <w:rFonts w:ascii="Times New Roman" w:eastAsia="Times New Roman" w:hAnsi="Times New Roman" w:cs="Times New Roman"/>
      <w:sz w:val="30"/>
      <w:szCs w:val="20"/>
      <w:lang w:eastAsia="zh-TW"/>
    </w:rPr>
  </w:style>
  <w:style w:type="paragraph" w:customStyle="1" w:styleId="afff1">
    <w:name w:val="Основной текст с отступо"/>
    <w:basedOn w:val="a"/>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afff2">
    <w:name w:val="Обычный с отступом"/>
    <w:basedOn w:val="afd"/>
    <w:pPr>
      <w:widowControl/>
      <w:autoSpaceDE/>
      <w:autoSpaceDN/>
      <w:adjustRightInd/>
      <w:spacing w:after="0"/>
      <w:ind w:left="0" w:firstLine="709"/>
      <w:jc w:val="both"/>
    </w:pPr>
    <w:rPr>
      <w:sz w:val="24"/>
      <w:szCs w:val="24"/>
    </w:rPr>
  </w:style>
  <w:style w:type="paragraph" w:customStyle="1" w:styleId="2110">
    <w:name w:val="Основной текст 211"/>
    <w:basedOn w:val="a"/>
    <w:pPr>
      <w:widowControl w:val="0"/>
      <w:spacing w:after="0" w:line="240" w:lineRule="auto"/>
      <w:ind w:firstLine="567"/>
      <w:jc w:val="both"/>
    </w:pPr>
    <w:rPr>
      <w:rFonts w:ascii="Arial" w:eastAsia="Times New Roman" w:hAnsi="Arial" w:cs="Times New Roman"/>
      <w:sz w:val="24"/>
      <w:szCs w:val="20"/>
      <w:lang w:eastAsia="ru-RU"/>
    </w:rPr>
  </w:style>
  <w:style w:type="paragraph" w:customStyle="1" w:styleId="110">
    <w:name w:val="Заголовок 11"/>
    <w:basedOn w:val="a"/>
    <w:next w:val="a"/>
    <w:pPr>
      <w:keepNext/>
      <w:spacing w:after="0" w:line="240" w:lineRule="auto"/>
    </w:pPr>
    <w:rPr>
      <w:rFonts w:ascii="Times New Roman" w:eastAsia="Times New Roman" w:hAnsi="Times New Roman" w:cs="Times New Roman"/>
      <w:sz w:val="24"/>
      <w:szCs w:val="20"/>
      <w:lang w:eastAsia="ru-RU"/>
    </w:rPr>
  </w:style>
  <w:style w:type="paragraph" w:customStyle="1" w:styleId="12pt">
    <w:name w:val="Обычный + 12 pt"/>
    <w:aliases w:val="полужирный,вправо,разреженный на  1 пт"/>
    <w:basedOn w:val="a"/>
    <w:qFormat/>
    <w:pPr>
      <w:spacing w:after="0" w:line="240" w:lineRule="auto"/>
      <w:jc w:val="right"/>
    </w:pPr>
    <w:rPr>
      <w:rFonts w:ascii="Times New Roman" w:eastAsia="Times New Roman" w:hAnsi="Times New Roman" w:cs="Times New Roman"/>
      <w:b/>
      <w:bCs/>
      <w:spacing w:val="20"/>
      <w:sz w:val="24"/>
      <w:szCs w:val="24"/>
      <w:lang w:eastAsia="ru-RU"/>
    </w:rPr>
  </w:style>
  <w:style w:type="paragraph" w:customStyle="1" w:styleId="29">
    <w:name w:val="Обычный2"/>
    <w:basedOn w:val="a"/>
    <w:uiPriority w:val="99"/>
    <w:pPr>
      <w:spacing w:after="80" w:line="240" w:lineRule="auto"/>
      <w:ind w:firstLine="284"/>
      <w:jc w:val="both"/>
    </w:pPr>
    <w:rPr>
      <w:rFonts w:ascii="Arial Unicode MS" w:eastAsia="Arial Unicode MS" w:hAnsi="Arial Unicode MS" w:cs="Times New Roman"/>
      <w:sz w:val="24"/>
      <w:szCs w:val="24"/>
      <w:lang w:eastAsia="ru-RU"/>
    </w:rPr>
  </w:style>
  <w:style w:type="paragraph" w:customStyle="1" w:styleId="Header1">
    <w:name w:val="@Header_1"/>
    <w:basedOn w:val="BaseStyle"/>
    <w:next w:val="BaseStyle"/>
    <w:qFormat/>
    <w:pPr>
      <w:keepNext/>
      <w:pageBreakBefore/>
      <w:suppressAutoHyphens/>
      <w:spacing w:after="240"/>
      <w:jc w:val="left"/>
      <w:outlineLvl w:val="0"/>
    </w:pPr>
    <w:rPr>
      <w:rFonts w:ascii="Arial" w:hAnsi="Arial"/>
      <w:b/>
      <w:caps/>
    </w:rPr>
  </w:style>
  <w:style w:type="paragraph" w:customStyle="1" w:styleId="BaseStyle">
    <w:name w:val="@Base_Style"/>
    <w:basedOn w:val="a"/>
    <w:qFormat/>
    <w:pPr>
      <w:spacing w:after="120" w:line="360" w:lineRule="auto"/>
      <w:ind w:firstLine="680"/>
      <w:jc w:val="both"/>
    </w:pPr>
    <w:rPr>
      <w:rFonts w:ascii="Times New Roman" w:eastAsia="Times New Roman" w:hAnsi="Times New Roman" w:cs="Times New Roman"/>
      <w:sz w:val="24"/>
      <w:szCs w:val="20"/>
    </w:rPr>
  </w:style>
  <w:style w:type="paragraph" w:customStyle="1" w:styleId="Header2">
    <w:name w:val="@Header_2"/>
    <w:basedOn w:val="Header1"/>
    <w:next w:val="BaseStyle"/>
    <w:pPr>
      <w:pageBreakBefore w:val="0"/>
      <w:tabs>
        <w:tab w:val="left" w:pos="360"/>
        <w:tab w:val="left" w:pos="1144"/>
        <w:tab w:val="left" w:pos="1440"/>
      </w:tabs>
      <w:spacing w:before="360" w:after="120"/>
      <w:ind w:left="1144" w:hanging="435"/>
      <w:outlineLvl w:val="1"/>
    </w:pPr>
    <w:rPr>
      <w:caps w:val="0"/>
    </w:rPr>
  </w:style>
  <w:style w:type="paragraph" w:customStyle="1" w:styleId="Header3">
    <w:name w:val="@Header_3"/>
    <w:basedOn w:val="Header2"/>
    <w:next w:val="BaseStyle"/>
    <w:pPr>
      <w:tabs>
        <w:tab w:val="left" w:pos="2160"/>
      </w:tabs>
      <w:outlineLvl w:val="2"/>
    </w:pPr>
    <w:rPr>
      <w:rFonts w:ascii="Times New Roman" w:hAnsi="Times New Roman"/>
    </w:rPr>
  </w:style>
  <w:style w:type="paragraph" w:customStyle="1" w:styleId="Header4">
    <w:name w:val="@Header_4"/>
    <w:basedOn w:val="Header3"/>
    <w:next w:val="BaseStyle"/>
    <w:pPr>
      <w:tabs>
        <w:tab w:val="left" w:pos="2880"/>
      </w:tabs>
      <w:outlineLvl w:val="3"/>
    </w:pPr>
  </w:style>
  <w:style w:type="paragraph" w:customStyle="1" w:styleId="MarkedList-1">
    <w:name w:val="@Marked_List-1"/>
    <w:basedOn w:val="BaseStyle"/>
    <w:pPr>
      <w:tabs>
        <w:tab w:val="left" w:pos="397"/>
      </w:tabs>
      <w:spacing w:after="0"/>
      <w:ind w:left="397" w:hanging="397"/>
    </w:pPr>
  </w:style>
  <w:style w:type="paragraph" w:customStyle="1" w:styleId="spisok0">
    <w:name w:val="spisok"/>
    <w:basedOn w:val="13"/>
  </w:style>
  <w:style w:type="paragraph" w:customStyle="1" w:styleId="2a">
    <w:name w:val="Стиль2"/>
    <w:basedOn w:val="spisok0"/>
    <w:pPr>
      <w:tabs>
        <w:tab w:val="left" w:pos="993"/>
        <w:tab w:val="left" w:pos="1080"/>
      </w:tabs>
      <w:ind w:left="1080" w:hanging="360"/>
    </w:pPr>
  </w:style>
  <w:style w:type="paragraph" w:customStyle="1" w:styleId="SpisokN0">
    <w:name w:val="Spisok_N"/>
    <w:basedOn w:val="spisok0"/>
  </w:style>
  <w:style w:type="character" w:customStyle="1" w:styleId="18">
    <w:name w:val="Название Знак1"/>
    <w:aliases w:val="Название Знак1 Знак,Название Знак Знак Знак,Название Знак1 Знак1 Знак Знак,Название Знак Знак Знак1 Знак Знак,Знак Знак Знак Знак1 Знак Знак,Знак Знак1 Знак Знак1 Знак Знак,Название Знак1 Знак Знак Знак Знак,Название Знак2 Знак Знак Знак"/>
    <w:locked/>
    <w:rPr>
      <w:i/>
      <w:sz w:val="24"/>
      <w:lang w:val="ru-RU" w:eastAsia="ru-RU"/>
    </w:rPr>
  </w:style>
  <w:style w:type="character" w:customStyle="1" w:styleId="212">
    <w:name w:val="Название Знак2 Знак1"/>
    <w:locked/>
    <w:rPr>
      <w:i/>
      <w:sz w:val="24"/>
      <w:lang w:val="ru-RU" w:eastAsia="ru-RU"/>
    </w:rPr>
  </w:style>
  <w:style w:type="character" w:customStyle="1" w:styleId="91">
    <w:name w:val="Знак Знак9"/>
    <w:aliases w:val="Знак Знак Знак Знак1 Знак Знак1"/>
    <w:rPr>
      <w:i/>
      <w:sz w:val="24"/>
      <w:lang w:val="ru-RU" w:eastAsia="ru-RU"/>
    </w:rPr>
  </w:style>
  <w:style w:type="paragraph" w:customStyle="1" w:styleId="SPISOK1">
    <w:name w:val="=SPISOK"/>
    <w:basedOn w:val="a"/>
    <w:pPr>
      <w:tabs>
        <w:tab w:val="left" w:pos="360"/>
      </w:tabs>
      <w:spacing w:after="0" w:line="240" w:lineRule="auto"/>
      <w:ind w:left="1418" w:hanging="284"/>
      <w:jc w:val="both"/>
    </w:pPr>
    <w:rPr>
      <w:rFonts w:ascii="Times New Roman" w:eastAsia="Times New Roman" w:hAnsi="Times New Roman" w:cs="Times New Roman"/>
      <w:sz w:val="24"/>
      <w:szCs w:val="20"/>
      <w:lang w:eastAsia="ru-RU"/>
    </w:rPr>
  </w:style>
  <w:style w:type="paragraph" w:customStyle="1" w:styleId="afff3">
    <w:name w:val="_текст"/>
    <w:basedOn w:val="a"/>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9">
    <w:name w:val="Основной текст с отступом1"/>
    <w:basedOn w:val="a"/>
    <w:pPr>
      <w:spacing w:after="120" w:line="240" w:lineRule="auto"/>
      <w:ind w:left="283"/>
    </w:pPr>
    <w:rPr>
      <w:rFonts w:ascii="Times New Roman" w:eastAsia="Times New Roman" w:hAnsi="Times New Roman" w:cs="Times New Roman"/>
      <w:sz w:val="24"/>
      <w:szCs w:val="24"/>
      <w:lang w:eastAsia="ru-RU"/>
    </w:rPr>
  </w:style>
  <w:style w:type="paragraph" w:customStyle="1" w:styleId="111">
    <w:name w:val="Обычный11"/>
    <w:pPr>
      <w:widowControl w:val="0"/>
      <w:overflowPunct w:val="0"/>
      <w:autoSpaceDE w:val="0"/>
      <w:autoSpaceDN w:val="0"/>
      <w:adjustRightInd w:val="0"/>
      <w:textAlignment w:val="baseline"/>
    </w:pPr>
    <w:rPr>
      <w:rFonts w:ascii="Times New Roman" w:eastAsia="Times New Roman" w:hAnsi="Times New Roman" w:cs="Times New Roman"/>
      <w:b/>
      <w:sz w:val="56"/>
    </w:rPr>
  </w:style>
  <w:style w:type="paragraph" w:customStyle="1" w:styleId="2b">
    <w:name w:val="заголовок 2"/>
    <w:basedOn w:val="111"/>
    <w:next w:val="111"/>
    <w:pPr>
      <w:keepNext/>
      <w:spacing w:before="240" w:after="60"/>
    </w:pPr>
    <w:rPr>
      <w:rFonts w:ascii="Arial" w:hAnsi="Arial"/>
      <w:i/>
      <w:sz w:val="24"/>
    </w:rPr>
  </w:style>
  <w:style w:type="paragraph" w:customStyle="1" w:styleId="36">
    <w:name w:val="заголовок 3"/>
    <w:basedOn w:val="111"/>
    <w:next w:val="111"/>
    <w:pPr>
      <w:keepNext/>
      <w:jc w:val="both"/>
    </w:pPr>
    <w:rPr>
      <w:sz w:val="24"/>
    </w:rPr>
  </w:style>
  <w:style w:type="character" w:customStyle="1" w:styleId="afff4">
    <w:name w:val="Основной шрифт"/>
  </w:style>
  <w:style w:type="character" w:customStyle="1" w:styleId="afff5">
    <w:name w:val="номер страницы"/>
    <w:rPr>
      <w:rFonts w:cs="Times New Roman"/>
    </w:rPr>
  </w:style>
  <w:style w:type="paragraph" w:customStyle="1" w:styleId="BodyText21">
    <w:name w:val="Body Text 21"/>
    <w:basedOn w:val="a"/>
    <w:pPr>
      <w:overflowPunct w:val="0"/>
      <w:autoSpaceDE w:val="0"/>
      <w:autoSpaceDN w:val="0"/>
      <w:adjustRightInd w:val="0"/>
      <w:spacing w:after="0" w:line="240" w:lineRule="auto"/>
      <w:jc w:val="center"/>
    </w:pPr>
    <w:rPr>
      <w:rFonts w:ascii="Times New Roman" w:eastAsia="Times New Roman" w:hAnsi="Times New Roman" w:cs="Times New Roman"/>
      <w:b/>
      <w:i/>
      <w:sz w:val="28"/>
      <w:szCs w:val="20"/>
      <w:lang w:eastAsia="ru-RU"/>
    </w:rPr>
  </w:style>
  <w:style w:type="paragraph" w:customStyle="1" w:styleId="313">
    <w:name w:val="Основной текст с отступом 31"/>
    <w:basedOn w:val="a"/>
    <w:pPr>
      <w:overflowPunct w:val="0"/>
      <w:autoSpaceDE w:val="0"/>
      <w:autoSpaceDN w:val="0"/>
      <w:adjustRightInd w:val="0"/>
      <w:spacing w:after="0" w:line="240" w:lineRule="auto"/>
      <w:ind w:firstLine="567"/>
      <w:jc w:val="both"/>
    </w:pPr>
    <w:rPr>
      <w:rFonts w:ascii="Times New Roman" w:eastAsia="Times New Roman" w:hAnsi="Times New Roman" w:cs="Times New Roman"/>
      <w:b/>
      <w:sz w:val="24"/>
      <w:szCs w:val="20"/>
      <w:u w:val="single"/>
      <w:lang w:eastAsia="ru-RU"/>
    </w:rPr>
  </w:style>
  <w:style w:type="character" w:customStyle="1" w:styleId="aff5">
    <w:name w:val="Обычный (веб) Знак"/>
    <w:aliases w:val="Обычный (Web)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link w:val="aff4"/>
    <w:uiPriority w:val="99"/>
    <w:locked/>
    <w:rPr>
      <w:rFonts w:ascii="Times New Roman" w:eastAsia="Times New Roman" w:hAnsi="Times New Roman" w:cs="Times New Roman"/>
      <w:sz w:val="24"/>
      <w:szCs w:val="20"/>
      <w:lang w:val="zh-CN" w:eastAsia="zh-CN"/>
    </w:rPr>
  </w:style>
  <w:style w:type="paragraph" w:styleId="afff6">
    <w:name w:val="List Paragraph"/>
    <w:aliases w:val="Bullet List,FooterText,Paragraphe de liste1,numbered,List Paragraph1,Bulletr List Paragraph,列出段落,列出段落1,Bullet Number,Индексы,Num Bullet 1,Заговок Марина,Содержание. 2 уровень,Ненумерованный список,Цветной список - Акцент 11"/>
    <w:basedOn w:val="a"/>
    <w:link w:val="afff7"/>
    <w:uiPriority w:val="34"/>
    <w:qFormat/>
    <w:pPr>
      <w:spacing w:after="200" w:line="276" w:lineRule="auto"/>
      <w:ind w:left="720"/>
      <w:contextualSpacing/>
    </w:pPr>
    <w:rPr>
      <w:rFonts w:ascii="Calibri" w:eastAsia="Times New Roman" w:hAnsi="Calibri" w:cs="Times New Roman"/>
    </w:rPr>
  </w:style>
  <w:style w:type="paragraph" w:customStyle="1" w:styleId="afff8">
    <w:name w:val="обычный ежегодник"/>
    <w:basedOn w:val="a"/>
    <w:link w:val="afff9"/>
    <w:pPr>
      <w:spacing w:after="0" w:line="240" w:lineRule="auto"/>
      <w:ind w:firstLine="567"/>
      <w:jc w:val="both"/>
    </w:pPr>
    <w:rPr>
      <w:rFonts w:ascii="Times New Roman" w:eastAsia="Times New Roman" w:hAnsi="Times New Roman" w:cs="Times New Roman"/>
      <w:sz w:val="24"/>
      <w:szCs w:val="20"/>
      <w:lang w:val="zh-CN" w:eastAsia="zh-CN"/>
    </w:rPr>
  </w:style>
  <w:style w:type="character" w:customStyle="1" w:styleId="afff9">
    <w:name w:val="обычный ежегодник Знак"/>
    <w:link w:val="afff8"/>
    <w:locked/>
    <w:rPr>
      <w:rFonts w:ascii="Times New Roman" w:eastAsia="Times New Roman" w:hAnsi="Times New Roman" w:cs="Times New Roman"/>
      <w:sz w:val="24"/>
      <w:szCs w:val="20"/>
      <w:lang w:val="zh-CN" w:eastAsia="zh-CN"/>
    </w:rPr>
  </w:style>
  <w:style w:type="paragraph" w:customStyle="1" w:styleId="bodytext">
    <w:name w:val="body_text Знак Знак"/>
    <w:link w:val="bodytext0"/>
    <w:pPr>
      <w:ind w:firstLine="709"/>
      <w:jc w:val="both"/>
    </w:pPr>
    <w:rPr>
      <w:rFonts w:ascii="Times New Roman" w:eastAsia="Times New Roman" w:hAnsi="Times New Roman" w:cs="Times New Roman"/>
      <w:sz w:val="24"/>
    </w:rPr>
  </w:style>
  <w:style w:type="character" w:customStyle="1" w:styleId="bodytext0">
    <w:name w:val="body_text Знак Знак Знак"/>
    <w:link w:val="bodytext"/>
    <w:locked/>
    <w:rPr>
      <w:rFonts w:ascii="Times New Roman" w:eastAsia="Times New Roman" w:hAnsi="Times New Roman" w:cs="Times New Roman"/>
      <w:sz w:val="24"/>
      <w:szCs w:val="20"/>
      <w:lang w:eastAsia="ru-RU"/>
    </w:rPr>
  </w:style>
  <w:style w:type="paragraph" w:customStyle="1" w:styleId="afffa">
    <w:name w:val="раздел"/>
    <w:basedOn w:val="1"/>
    <w:pPr>
      <w:widowControl w:val="0"/>
      <w:pBdr>
        <w:bottom w:val="double" w:sz="12" w:space="1" w:color="auto"/>
      </w:pBdr>
    </w:pPr>
    <w:rPr>
      <w:kern w:val="32"/>
      <w:szCs w:val="28"/>
    </w:rPr>
  </w:style>
  <w:style w:type="paragraph" w:customStyle="1" w:styleId="ConsNonformat">
    <w:name w:val="ConsNonformat"/>
    <w:link w:val="ConsNonformat0"/>
    <w:pPr>
      <w:widowControl w:val="0"/>
    </w:pPr>
    <w:rPr>
      <w:rFonts w:ascii="Courier New" w:eastAsia="Times New Roman" w:hAnsi="Courier New" w:cs="Times New Roman"/>
    </w:rPr>
  </w:style>
  <w:style w:type="character" w:customStyle="1" w:styleId="52">
    <w:name w:val="Знак Знак5"/>
    <w:rPr>
      <w:lang w:val="ru-RU" w:eastAsia="ru-RU"/>
    </w:rPr>
  </w:style>
  <w:style w:type="character" w:customStyle="1" w:styleId="37">
    <w:name w:val="Знак Знак3"/>
    <w:rPr>
      <w:sz w:val="24"/>
      <w:lang w:val="ru-RU" w:eastAsia="ru-RU"/>
    </w:rPr>
  </w:style>
  <w:style w:type="character" w:customStyle="1" w:styleId="71">
    <w:name w:val="Знак Знак7"/>
    <w:locked/>
    <w:rPr>
      <w:sz w:val="28"/>
      <w:lang w:val="ru-RU" w:eastAsia="ru-RU"/>
    </w:rPr>
  </w:style>
  <w:style w:type="character" w:customStyle="1" w:styleId="61">
    <w:name w:val="Знак Знак6"/>
    <w:locked/>
    <w:rPr>
      <w:b/>
      <w:sz w:val="28"/>
      <w:lang w:val="ru-RU" w:eastAsia="ru-RU"/>
    </w:rPr>
  </w:style>
  <w:style w:type="character" w:customStyle="1" w:styleId="1a">
    <w:name w:val="Знак Знак1"/>
    <w:locked/>
    <w:rPr>
      <w:lang w:val="ru-RU" w:eastAsia="ru-RU"/>
    </w:rPr>
  </w:style>
  <w:style w:type="character" w:customStyle="1" w:styleId="510">
    <w:name w:val="Знак Знак51"/>
    <w:locked/>
    <w:rPr>
      <w:lang w:val="ru-RU" w:eastAsia="ru-RU"/>
    </w:rPr>
  </w:style>
  <w:style w:type="character" w:customStyle="1" w:styleId="314">
    <w:name w:val="Знак Знак31"/>
    <w:locked/>
    <w:rPr>
      <w:sz w:val="24"/>
      <w:lang w:val="ru-RU" w:eastAsia="ru-RU"/>
    </w:rPr>
  </w:style>
  <w:style w:type="character" w:customStyle="1" w:styleId="2c">
    <w:name w:val="Знак Знак2"/>
    <w:locked/>
    <w:rPr>
      <w:sz w:val="16"/>
      <w:lang w:val="ru-RU" w:eastAsia="ru-RU"/>
    </w:rPr>
  </w:style>
  <w:style w:type="character" w:customStyle="1" w:styleId="411">
    <w:name w:val="Знак Знак41"/>
    <w:rPr>
      <w:sz w:val="24"/>
    </w:rPr>
  </w:style>
  <w:style w:type="paragraph" w:customStyle="1" w:styleId="CharChar1CharCharCharCharCharCharCharCharCharCharCharCharChar">
    <w:name w:val="Char Char1 Char Char Char Char Char Char Char Char Char Char Char Char Char"/>
    <w:basedOn w:val="a"/>
    <w:pPr>
      <w:spacing w:line="240" w:lineRule="exact"/>
    </w:pPr>
    <w:rPr>
      <w:rFonts w:ascii="Verdana" w:eastAsia="Times New Roman" w:hAnsi="Verdana" w:cs="Verdana"/>
      <w:sz w:val="20"/>
      <w:szCs w:val="20"/>
      <w:lang w:val="en-US"/>
    </w:rPr>
  </w:style>
  <w:style w:type="paragraph" w:customStyle="1" w:styleId="1b">
    <w:name w:val="Знак1 Знак Знак Знак"/>
    <w:basedOn w:val="a"/>
    <w:pPr>
      <w:spacing w:line="240" w:lineRule="exact"/>
    </w:pPr>
    <w:rPr>
      <w:rFonts w:ascii="Verdana" w:eastAsia="Times New Roman" w:hAnsi="Verdana" w:cs="Times New Roman"/>
      <w:sz w:val="24"/>
      <w:szCs w:val="24"/>
      <w:lang w:val="en-US"/>
    </w:rPr>
  </w:style>
  <w:style w:type="character" w:customStyle="1" w:styleId="ab">
    <w:name w:val="Текст выноски Знак"/>
    <w:basedOn w:val="a0"/>
    <w:link w:val="aa"/>
    <w:uiPriority w:val="99"/>
    <w:rPr>
      <w:rFonts w:ascii="Tahoma" w:eastAsia="Times New Roman" w:hAnsi="Tahoma" w:cs="Times New Roman"/>
      <w:sz w:val="16"/>
      <w:szCs w:val="20"/>
      <w:lang w:val="zh-CN" w:eastAsia="zh-CN"/>
    </w:rPr>
  </w:style>
  <w:style w:type="table" w:customStyle="1" w:styleId="1c">
    <w:name w:val="Светлая заливка1"/>
    <w:basedOn w:val="a1"/>
    <w:uiPriority w:val="60"/>
    <w:rPr>
      <w:rFonts w:ascii="Times New Roman" w:eastAsia="Times New Roman" w:hAnsi="Times New Roman" w:cs="Times New Roman"/>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
    <w:name w:val="Светлая заливка - Акцент 11"/>
    <w:basedOn w:val="a1"/>
    <w:uiPriority w:val="60"/>
    <w:rPr>
      <w:rFonts w:ascii="Times New Roman" w:eastAsia="Times New Roman" w:hAnsi="Times New Roman" w:cs="Times New Roman"/>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
    <w:name w:val="Средняя заливка 11"/>
    <w:basedOn w:val="a1"/>
    <w:uiPriority w:val="63"/>
    <w:rPr>
      <w:rFonts w:ascii="Times New Roman" w:eastAsia="Times New Roman" w:hAnsi="Times New Roman" w:cs="Times New Roman"/>
    </w:rPr>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213">
    <w:name w:val="Средний список 21"/>
    <w:basedOn w:val="a1"/>
    <w:uiPriority w:val="66"/>
    <w:rPr>
      <w:rFonts w:ascii="Cambria" w:eastAsia="Times New Roman" w:hAnsi="Cambria"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917">
    <w:name w:val="917_Название таблицы"/>
    <w:next w:val="a"/>
    <w:qFormat/>
    <w:pPr>
      <w:spacing w:before="120" w:after="240"/>
      <w:jc w:val="center"/>
    </w:pPr>
    <w:rPr>
      <w:rFonts w:ascii="Times New Roman" w:eastAsia="Times New Roman" w:hAnsi="Times New Roman" w:cs="Times New Roman"/>
      <w:b/>
      <w:szCs w:val="24"/>
    </w:rPr>
  </w:style>
  <w:style w:type="paragraph" w:customStyle="1" w:styleId="934">
    <w:name w:val="934_Общие требования"/>
    <w:qFormat/>
    <w:pPr>
      <w:jc w:val="right"/>
    </w:pPr>
    <w:rPr>
      <w:rFonts w:ascii="Times New Roman" w:eastAsia="Times New Roman" w:hAnsi="Times New Roman" w:cs="Times New Roman"/>
      <w:szCs w:val="24"/>
    </w:rPr>
  </w:style>
  <w:style w:type="paragraph" w:customStyle="1" w:styleId="3110">
    <w:name w:val="Список 311"/>
    <w:basedOn w:val="a"/>
    <w:pPr>
      <w:spacing w:after="0" w:line="240" w:lineRule="auto"/>
      <w:ind w:left="566" w:hanging="283"/>
    </w:pPr>
    <w:rPr>
      <w:rFonts w:ascii="Times New Roman" w:eastAsia="Times New Roman" w:hAnsi="Times New Roman" w:cs="Times New Roman"/>
      <w:sz w:val="24"/>
      <w:szCs w:val="20"/>
      <w:lang w:eastAsia="ru-RU"/>
    </w:rPr>
  </w:style>
  <w:style w:type="paragraph" w:customStyle="1" w:styleId="113">
    <w:name w:val="Основной текст11"/>
    <w:basedOn w:val="111"/>
    <w:pPr>
      <w:widowControl/>
      <w:overflowPunct/>
      <w:autoSpaceDE/>
      <w:autoSpaceDN/>
      <w:adjustRightInd/>
      <w:spacing w:after="120"/>
      <w:textAlignment w:val="auto"/>
    </w:pPr>
  </w:style>
  <w:style w:type="paragraph" w:customStyle="1" w:styleId="3111">
    <w:name w:val="Основной текст 311"/>
    <w:basedOn w:val="a"/>
    <w:pPr>
      <w:overflowPunct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paragraph" w:customStyle="1" w:styleId="320">
    <w:name w:val="Список 32"/>
    <w:basedOn w:val="a"/>
    <w:pPr>
      <w:spacing w:after="0" w:line="240" w:lineRule="auto"/>
      <w:ind w:left="566" w:hanging="283"/>
    </w:pPr>
    <w:rPr>
      <w:rFonts w:ascii="Times New Roman" w:eastAsia="Times New Roman" w:hAnsi="Times New Roman" w:cs="Times New Roman"/>
      <w:sz w:val="24"/>
      <w:szCs w:val="20"/>
      <w:lang w:eastAsia="ru-RU"/>
    </w:rPr>
  </w:style>
  <w:style w:type="paragraph" w:customStyle="1" w:styleId="afffb">
    <w:name w:val="Содержимое таблицы"/>
    <w:basedOn w:val="a"/>
    <w:pPr>
      <w:widowControl w:val="0"/>
      <w:suppressLineNumbers/>
      <w:suppressAutoHyphens/>
      <w:spacing w:after="0" w:line="240" w:lineRule="auto"/>
    </w:pPr>
    <w:rPr>
      <w:rFonts w:ascii="Arial" w:eastAsia="Times New Roman" w:hAnsi="Arial" w:cs="Tahoma"/>
      <w:kern w:val="1"/>
      <w:sz w:val="20"/>
      <w:szCs w:val="24"/>
      <w:lang w:eastAsia="ru-RU"/>
    </w:rPr>
  </w:style>
  <w:style w:type="paragraph" w:customStyle="1" w:styleId="1d">
    <w:name w:val="Знак1"/>
    <w:basedOn w:val="a"/>
    <w:uiPriority w:val="9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81">
    <w:name w:val="Знак Знак8"/>
    <w:locked/>
    <w:rPr>
      <w:lang w:val="ru-RU" w:eastAsia="ru-RU"/>
    </w:rPr>
  </w:style>
  <w:style w:type="paragraph" w:customStyle="1" w:styleId="2d">
    <w:name w:val="Знак2"/>
    <w:basedOn w:val="a"/>
    <w:uiPriority w:val="99"/>
    <w:pPr>
      <w:spacing w:line="240" w:lineRule="exact"/>
    </w:pPr>
    <w:rPr>
      <w:rFonts w:ascii="Verdana" w:eastAsia="Times New Roman" w:hAnsi="Verdana" w:cs="Times New Roman"/>
      <w:sz w:val="26"/>
      <w:szCs w:val="26"/>
      <w:lang w:val="en-US"/>
    </w:rPr>
  </w:style>
  <w:style w:type="paragraph" w:customStyle="1" w:styleId="afffc">
    <w:name w:val="Знак Знак Знак Знак"/>
    <w:basedOn w:val="a"/>
    <w:pPr>
      <w:spacing w:line="240" w:lineRule="exact"/>
    </w:pPr>
    <w:rPr>
      <w:rFonts w:ascii="Verdana" w:eastAsia="Times New Roman" w:hAnsi="Verdana" w:cs="Times New Roman"/>
      <w:sz w:val="24"/>
      <w:szCs w:val="24"/>
      <w:lang w:val="en-US"/>
    </w:rPr>
  </w:style>
  <w:style w:type="paragraph" w:customStyle="1" w:styleId="45">
    <w:name w:val="Знак4"/>
    <w:basedOn w:val="a"/>
    <w:pPr>
      <w:spacing w:line="240" w:lineRule="exact"/>
    </w:pPr>
    <w:rPr>
      <w:rFonts w:ascii="Verdana" w:eastAsia="Times New Roman" w:hAnsi="Verdana" w:cs="Times New Roman"/>
      <w:sz w:val="26"/>
      <w:szCs w:val="26"/>
      <w:lang w:val="en-US"/>
    </w:rPr>
  </w:style>
  <w:style w:type="paragraph" w:customStyle="1" w:styleId="114">
    <w:name w:val="Знак11"/>
    <w:basedOn w:val="a"/>
    <w:uiPriority w:val="9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paragraph" w:customStyle="1" w:styleId="214">
    <w:name w:val="Обычный21"/>
    <w:pPr>
      <w:widowControl w:val="0"/>
      <w:overflowPunct w:val="0"/>
      <w:autoSpaceDE w:val="0"/>
      <w:autoSpaceDN w:val="0"/>
      <w:adjustRightInd w:val="0"/>
      <w:textAlignment w:val="baseline"/>
    </w:pPr>
    <w:rPr>
      <w:rFonts w:ascii="Times New Roman" w:eastAsia="Times New Roman" w:hAnsi="Times New Roman" w:cs="Times New Roman"/>
      <w:b/>
      <w:sz w:val="56"/>
    </w:rPr>
  </w:style>
  <w:style w:type="paragraph" w:customStyle="1" w:styleId="afffd">
    <w:name w:val="названия_таблиц ежегодник"/>
    <w:basedOn w:val="a"/>
    <w:link w:val="afffe"/>
    <w:pPr>
      <w:tabs>
        <w:tab w:val="center" w:pos="4961"/>
        <w:tab w:val="left" w:pos="9055"/>
      </w:tabs>
      <w:spacing w:after="0" w:line="240" w:lineRule="auto"/>
      <w:jc w:val="center"/>
    </w:pPr>
    <w:rPr>
      <w:rFonts w:ascii="Times New Roman" w:eastAsia="Times New Roman" w:hAnsi="Times New Roman" w:cs="Times New Roman"/>
      <w:b/>
      <w:sz w:val="20"/>
      <w:szCs w:val="20"/>
      <w:lang w:val="zh-CN" w:eastAsia="zh-CN"/>
    </w:rPr>
  </w:style>
  <w:style w:type="character" w:customStyle="1" w:styleId="afffe">
    <w:name w:val="названия_таблиц ежегодник Знак"/>
    <w:link w:val="afffd"/>
    <w:locked/>
    <w:rPr>
      <w:rFonts w:ascii="Times New Roman" w:eastAsia="Times New Roman" w:hAnsi="Times New Roman" w:cs="Times New Roman"/>
      <w:b/>
      <w:sz w:val="20"/>
      <w:szCs w:val="20"/>
      <w:lang w:val="zh-CN"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
    <w:name w:val="Стиль"/>
    <w:pPr>
      <w:widowControl w:val="0"/>
      <w:autoSpaceDE w:val="0"/>
      <w:autoSpaceDN w:val="0"/>
      <w:adjustRightInd w:val="0"/>
    </w:pPr>
    <w:rPr>
      <w:rFonts w:ascii="Times New Roman" w:eastAsia="Times New Roman" w:hAnsi="Times New Roman" w:cs="Times New Roman"/>
      <w:sz w:val="24"/>
      <w:szCs w:val="24"/>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paragraph" w:customStyle="1" w:styleId="38">
    <w:name w:val="Знак3 Знак Знак Знак"/>
    <w:basedOn w:val="a"/>
    <w:pPr>
      <w:spacing w:line="240" w:lineRule="exact"/>
    </w:pPr>
    <w:rPr>
      <w:rFonts w:ascii="Verdana" w:eastAsia="Times New Roman" w:hAnsi="Verdana" w:cs="Verdana"/>
      <w:sz w:val="20"/>
      <w:szCs w:val="20"/>
      <w:lang w:val="en-US"/>
    </w:rPr>
  </w:style>
  <w:style w:type="paragraph" w:customStyle="1" w:styleId="1e">
    <w:name w:val="Заголовок1"/>
    <w:basedOn w:val="a"/>
    <w:next w:val="af9"/>
    <w:uiPriority w:val="99"/>
    <w:pPr>
      <w:keepNext/>
      <w:widowControl w:val="0"/>
      <w:suppressAutoHyphens/>
      <w:spacing w:before="240" w:after="283" w:line="240" w:lineRule="auto"/>
    </w:pPr>
    <w:rPr>
      <w:rFonts w:ascii="Times New Roman" w:eastAsia="Times New Roman" w:hAnsi="Times New Roman" w:cs="Times New Roman"/>
      <w:sz w:val="28"/>
      <w:szCs w:val="28"/>
      <w:lang w:eastAsia="hi-IN" w:bidi="hi-IN"/>
    </w:rPr>
  </w:style>
  <w:style w:type="paragraph" w:customStyle="1" w:styleId="1f">
    <w:name w:val="Указатель1"/>
    <w:basedOn w:val="a"/>
    <w:uiPriority w:val="99"/>
    <w:pPr>
      <w:widowControl w:val="0"/>
      <w:suppressLineNumbers/>
      <w:suppressAutoHyphens/>
      <w:spacing w:after="0" w:line="240" w:lineRule="auto"/>
    </w:pPr>
    <w:rPr>
      <w:rFonts w:ascii="Times New Roman" w:eastAsia="Times New Roman" w:hAnsi="Times New Roman" w:cs="Times New Roman"/>
      <w:sz w:val="24"/>
      <w:szCs w:val="24"/>
      <w:lang w:eastAsia="hi-IN" w:bidi="hi-IN"/>
    </w:rPr>
  </w:style>
  <w:style w:type="paragraph" w:customStyle="1" w:styleId="ConsPlusTitle">
    <w:name w:val="ConsPlusTitle"/>
    <w:pPr>
      <w:widowControl w:val="0"/>
      <w:autoSpaceDE w:val="0"/>
      <w:autoSpaceDN w:val="0"/>
      <w:adjustRightInd w:val="0"/>
    </w:pPr>
    <w:rPr>
      <w:rFonts w:ascii="Times New Roman" w:eastAsia="Times New Roman" w:hAnsi="Times New Roman" w:cs="Times New Roman"/>
      <w:b/>
      <w:bCs/>
      <w:sz w:val="24"/>
      <w:szCs w:val="24"/>
    </w:rPr>
  </w:style>
  <w:style w:type="paragraph" w:customStyle="1" w:styleId="1f0">
    <w:name w:val="1"/>
    <w:basedOn w:val="a"/>
    <w:uiPriority w:val="99"/>
    <w:pPr>
      <w:spacing w:before="100" w:beforeAutospacing="1" w:after="100" w:afterAutospacing="1" w:line="240" w:lineRule="auto"/>
    </w:pPr>
    <w:rPr>
      <w:rFonts w:ascii="Tahoma" w:eastAsia="Times New Roman" w:hAnsi="Tahoma" w:cs="Tahoma"/>
      <w:sz w:val="20"/>
      <w:szCs w:val="20"/>
      <w:lang w:val="en-US"/>
    </w:rPr>
  </w:style>
  <w:style w:type="character" w:customStyle="1" w:styleId="af4">
    <w:name w:val="Схема документа Знак"/>
    <w:basedOn w:val="a0"/>
    <w:link w:val="af3"/>
    <w:uiPriority w:val="99"/>
    <w:rPr>
      <w:rFonts w:ascii="Tahoma" w:eastAsia="Times New Roman" w:hAnsi="Tahoma" w:cs="Times New Roman"/>
      <w:sz w:val="16"/>
      <w:szCs w:val="20"/>
      <w:lang w:val="zh-CN" w:eastAsia="hi-IN" w:bidi="hi-IN"/>
    </w:rPr>
  </w:style>
  <w:style w:type="paragraph" w:customStyle="1" w:styleId="2111">
    <w:name w:val="Основной текст с отступом 211"/>
    <w:basedOn w:val="a"/>
    <w:pPr>
      <w:tabs>
        <w:tab w:val="left" w:pos="567"/>
      </w:tabs>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customStyle="1" w:styleId="1f1">
    <w:name w:val="Без интервала1"/>
    <w:rPr>
      <w:rFonts w:ascii="Calibri" w:eastAsia="Times New Roman" w:hAnsi="Calibri" w:cs="Times New Roman"/>
      <w:sz w:val="22"/>
      <w:szCs w:val="22"/>
    </w:rPr>
  </w:style>
  <w:style w:type="paragraph" w:customStyle="1" w:styleId="1f2">
    <w:name w:val="Абзац списка1"/>
    <w:basedOn w:val="a"/>
    <w:pPr>
      <w:spacing w:after="0" w:line="240" w:lineRule="auto"/>
      <w:ind w:left="720"/>
    </w:pPr>
    <w:rPr>
      <w:rFonts w:ascii="Times New Roman" w:eastAsia="Times New Roman" w:hAnsi="Times New Roman" w:cs="Times New Roman"/>
      <w:b/>
      <w:sz w:val="24"/>
      <w:szCs w:val="20"/>
      <w:lang w:eastAsia="ru-RU"/>
    </w:rPr>
  </w:style>
  <w:style w:type="character" w:customStyle="1" w:styleId="af0">
    <w:name w:val="Текст примечания Знак"/>
    <w:basedOn w:val="a0"/>
    <w:link w:val="af"/>
    <w:semiHidden/>
    <w:rPr>
      <w:rFonts w:ascii="Times New Roman" w:eastAsia="Times New Roman" w:hAnsi="Times New Roman" w:cs="Times New Roman"/>
      <w:b/>
      <w:sz w:val="20"/>
      <w:szCs w:val="20"/>
      <w:lang w:val="zh-CN" w:eastAsia="zh-CN"/>
    </w:rPr>
  </w:style>
  <w:style w:type="character" w:customStyle="1" w:styleId="af2">
    <w:name w:val="Тема примечания Знак"/>
    <w:basedOn w:val="af0"/>
    <w:link w:val="af1"/>
    <w:semiHidden/>
    <w:rPr>
      <w:rFonts w:ascii="Times New Roman" w:eastAsia="Times New Roman" w:hAnsi="Times New Roman" w:cs="Times New Roman"/>
      <w:b/>
      <w:bCs/>
      <w:sz w:val="20"/>
      <w:szCs w:val="20"/>
      <w:lang w:val="zh-CN" w:eastAsia="zh-CN"/>
    </w:rPr>
  </w:style>
  <w:style w:type="paragraph" w:customStyle="1" w:styleId="321">
    <w:name w:val="Основной текст 32"/>
    <w:basedOn w:val="a"/>
    <w:pPr>
      <w:overflowPunct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paragraph" w:customStyle="1" w:styleId="39">
    <w:name w:val="Обычный3"/>
    <w:basedOn w:val="a"/>
    <w:pPr>
      <w:spacing w:after="80" w:line="240" w:lineRule="auto"/>
      <w:ind w:firstLine="284"/>
      <w:jc w:val="both"/>
    </w:pPr>
    <w:rPr>
      <w:rFonts w:ascii="Arial Unicode MS" w:eastAsia="Arial Unicode MS" w:hAnsi="Arial Unicode MS" w:cs="Times New Roman"/>
      <w:sz w:val="24"/>
      <w:szCs w:val="24"/>
      <w:lang w:eastAsia="ru-RU"/>
    </w:rPr>
  </w:style>
  <w:style w:type="paragraph" w:customStyle="1" w:styleId="330">
    <w:name w:val="Основной текст 33"/>
    <w:basedOn w:val="a"/>
    <w:pPr>
      <w:overflowPunct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FontStyle28">
    <w:name w:val="Font Style28"/>
    <w:uiPriority w:val="99"/>
    <w:rPr>
      <w:rFonts w:ascii="Times New Roman" w:hAnsi="Times New Roman" w:cs="Times New Roman"/>
      <w:b/>
      <w:bCs/>
      <w:sz w:val="26"/>
      <w:szCs w:val="26"/>
    </w:rPr>
  </w:style>
  <w:style w:type="character" w:customStyle="1" w:styleId="2e">
    <w:name w:val="Основной текст (2)_"/>
    <w:link w:val="215"/>
    <w:rPr>
      <w:sz w:val="26"/>
      <w:szCs w:val="26"/>
      <w:shd w:val="clear" w:color="auto" w:fill="FFFFFF"/>
    </w:rPr>
  </w:style>
  <w:style w:type="paragraph" w:customStyle="1" w:styleId="215">
    <w:name w:val="Основной текст (2)1"/>
    <w:basedOn w:val="a"/>
    <w:link w:val="2e"/>
    <w:pPr>
      <w:widowControl w:val="0"/>
      <w:shd w:val="clear" w:color="auto" w:fill="FFFFFF"/>
      <w:spacing w:after="240" w:line="322" w:lineRule="exact"/>
      <w:ind w:hanging="440"/>
    </w:pPr>
    <w:rPr>
      <w:sz w:val="26"/>
      <w:szCs w:val="26"/>
    </w:rPr>
  </w:style>
  <w:style w:type="character" w:customStyle="1" w:styleId="2f">
    <w:name w:val="Основной текст (2)"/>
    <w:uiPriority w:val="99"/>
    <w:rPr>
      <w:sz w:val="26"/>
      <w:szCs w:val="26"/>
      <w:u w:val="single"/>
      <w:shd w:val="clear" w:color="auto" w:fill="FFFFFF"/>
    </w:rPr>
  </w:style>
  <w:style w:type="paragraph" w:customStyle="1" w:styleId="1f3">
    <w:name w:val="Основной текст с отступом+1"/>
    <w:basedOn w:val="Default"/>
    <w:next w:val="Default"/>
    <w:uiPriority w:val="99"/>
    <w:rPr>
      <w:color w:val="auto"/>
      <w:lang w:eastAsia="zh-CN"/>
    </w:rPr>
  </w:style>
  <w:style w:type="paragraph" w:customStyle="1" w:styleId="3a">
    <w:name w:val="Основной текст3"/>
    <w:pPr>
      <w:ind w:firstLine="709"/>
      <w:jc w:val="both"/>
    </w:pPr>
    <w:rPr>
      <w:rFonts w:ascii="Times New Roman" w:eastAsia="Times New Roman" w:hAnsi="Times New Roman" w:cs="Times New Roman"/>
      <w:sz w:val="24"/>
    </w:rPr>
  </w:style>
  <w:style w:type="table" w:customStyle="1" w:styleId="115">
    <w:name w:val="Сетка таблицы11"/>
    <w:basedOn w:val="a1"/>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0">
    <w:name w:val="Сетка таблицы2"/>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0">
    <w:name w:val="Placeholder Text"/>
    <w:uiPriority w:val="99"/>
    <w:semiHidden/>
    <w:rPr>
      <w:color w:val="808080"/>
    </w:rPr>
  </w:style>
  <w:style w:type="character" w:customStyle="1" w:styleId="1f4">
    <w:name w:val="Текст примечания Знак1"/>
    <w:basedOn w:val="a0"/>
    <w:uiPriority w:val="99"/>
    <w:semiHidden/>
  </w:style>
  <w:style w:type="character" w:customStyle="1" w:styleId="1f5">
    <w:name w:val="Тема примечания Знак1"/>
    <w:uiPriority w:val="99"/>
    <w:semiHidden/>
    <w:rPr>
      <w:b/>
      <w:bCs/>
    </w:rPr>
  </w:style>
  <w:style w:type="table" w:customStyle="1" w:styleId="3b">
    <w:name w:val="Сетка таблицы3"/>
    <w:basedOn w:val="a1"/>
    <w:uiPriority w:val="59"/>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6">
    <w:name w:val="Нижний колонтитул Знак1"/>
    <w:basedOn w:val="a0"/>
    <w:uiPriority w:val="99"/>
    <w:semiHidden/>
  </w:style>
  <w:style w:type="table" w:customStyle="1" w:styleId="1f7">
    <w:name w:val="Светлый список1"/>
    <w:basedOn w:val="a1"/>
    <w:uiPriority w:val="61"/>
    <w:rPr>
      <w:rFonts w:ascii="Calibri" w:eastAsia="Times New Roman" w:hAnsi="Calibri" w:cs="Times New Roman"/>
      <w:lang w:eastAsia="zh-CN"/>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0">
    <w:name w:val="Сетка таблицы111"/>
    <w:basedOn w:val="a1"/>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
    <w:basedOn w:val="a1"/>
    <w:uiPriority w:val="59"/>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1">
    <w:name w:val="Светлый список2"/>
    <w:basedOn w:val="a1"/>
    <w:uiPriority w:val="61"/>
    <w:semiHidden/>
    <w:unhideWhenUsed/>
    <w:rPr>
      <w:rFonts w:ascii="Times New Roman" w:eastAsia="Times New Roman" w:hAnsi="Times New Roman" w:cs="Times New Roman"/>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46">
    <w:name w:val="Сетка таблицы4"/>
    <w:basedOn w:val="a1"/>
    <w:uiPriority w:val="5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8">
    <w:name w:val="Заголовок1"/>
    <w:basedOn w:val="a"/>
    <w:next w:val="af9"/>
    <w:uiPriority w:val="99"/>
    <w:pPr>
      <w:keepNext/>
      <w:widowControl w:val="0"/>
      <w:suppressAutoHyphens/>
      <w:spacing w:before="240" w:after="283" w:line="240" w:lineRule="auto"/>
    </w:pPr>
    <w:rPr>
      <w:rFonts w:ascii="Times New Roman" w:eastAsia="Times New Roman" w:hAnsi="Times New Roman" w:cs="Times New Roman"/>
      <w:sz w:val="28"/>
      <w:szCs w:val="28"/>
      <w:lang w:eastAsia="hi-IN" w:bidi="hi-IN"/>
    </w:rPr>
  </w:style>
  <w:style w:type="table" w:customStyle="1" w:styleId="62">
    <w:name w:val="Сетка таблицы6"/>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59"/>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uiPriority w:val="39"/>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uiPriority w:val="5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ветлая заливка11"/>
    <w:basedOn w:val="a1"/>
    <w:uiPriority w:val="60"/>
    <w:rPr>
      <w:rFonts w:ascii="Times New Roman" w:eastAsia="Times New Roman" w:hAnsi="Times New Roman" w:cs="Times New Roman"/>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
    <w:name w:val="Светлая заливка - Акцент 111"/>
    <w:basedOn w:val="a1"/>
    <w:uiPriority w:val="60"/>
    <w:rPr>
      <w:rFonts w:ascii="Times New Roman" w:eastAsia="Times New Roman" w:hAnsi="Times New Roman" w:cs="Times New Roman"/>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11">
    <w:name w:val="Средняя заливка 111"/>
    <w:basedOn w:val="a1"/>
    <w:uiPriority w:val="63"/>
    <w:rPr>
      <w:rFonts w:ascii="Times New Roman" w:eastAsia="Times New Roman" w:hAnsi="Times New Roman" w:cs="Times New Roman"/>
    </w:rPr>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2112">
    <w:name w:val="Средний список 211"/>
    <w:basedOn w:val="a1"/>
    <w:uiPriority w:val="66"/>
    <w:rPr>
      <w:rFonts w:ascii="Cambria" w:eastAsia="Times New Roman" w:hAnsi="Cambria"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1120">
    <w:name w:val="Сетка таблицы112"/>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
    <w:name w:val="Сетка таблицы311"/>
    <w:basedOn w:val="a1"/>
    <w:uiPriority w:val="59"/>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
    <w:name w:val="Светлый список11"/>
    <w:basedOn w:val="a1"/>
    <w:uiPriority w:val="61"/>
    <w:rPr>
      <w:rFonts w:ascii="Calibri" w:eastAsia="Times New Roman" w:hAnsi="Calibri" w:cs="Times New Roman"/>
      <w:lang w:eastAsia="zh-CN"/>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10">
    <w:name w:val="Сетка таблицы1111"/>
    <w:basedOn w:val="a1"/>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basedOn w:val="a1"/>
    <w:uiPriority w:val="59"/>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ветлый список21"/>
    <w:basedOn w:val="a1"/>
    <w:uiPriority w:val="61"/>
    <w:semiHidden/>
    <w:unhideWhenUsed/>
    <w:rPr>
      <w:rFonts w:ascii="Times New Roman" w:eastAsia="Times New Roman" w:hAnsi="Times New Roman" w:cs="Times New Roman"/>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4110">
    <w:name w:val="Сетка таблицы411"/>
    <w:basedOn w:val="a1"/>
    <w:uiPriority w:val="5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uiPriority w:val="3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Заголовок2"/>
    <w:basedOn w:val="a"/>
    <w:next w:val="af9"/>
    <w:uiPriority w:val="99"/>
    <w:pPr>
      <w:keepNext/>
      <w:widowControl w:val="0"/>
      <w:suppressAutoHyphens/>
      <w:spacing w:before="240" w:after="283" w:line="240" w:lineRule="auto"/>
    </w:pPr>
    <w:rPr>
      <w:rFonts w:ascii="Times New Roman" w:eastAsia="Times New Roman" w:hAnsi="Times New Roman" w:cs="Times New Roman"/>
      <w:sz w:val="28"/>
      <w:szCs w:val="28"/>
      <w:lang w:eastAsia="hi-IN" w:bidi="hi-IN"/>
    </w:rPr>
  </w:style>
  <w:style w:type="table" w:customStyle="1" w:styleId="130">
    <w:name w:val="Сетка таблицы13"/>
    <w:basedOn w:val="a1"/>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1"/>
    <w:uiPriority w:val="59"/>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rame">
    <w:name w:val="grame"/>
    <w:qFormat/>
  </w:style>
  <w:style w:type="paragraph" w:customStyle="1" w:styleId="rtejustify">
    <w:name w:val="rtejustify"/>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9">
    <w:name w:val="Font Style19"/>
    <w:uiPriority w:val="99"/>
    <w:qFormat/>
    <w:rPr>
      <w:rFonts w:ascii="Times New Roman" w:hAnsi="Times New Roman" w:cs="Times New Roman"/>
      <w:b/>
      <w:bCs/>
      <w:sz w:val="30"/>
      <w:szCs w:val="30"/>
    </w:rPr>
  </w:style>
  <w:style w:type="character" w:customStyle="1" w:styleId="ConsNonformat0">
    <w:name w:val="ConsNonformat Знак"/>
    <w:link w:val="ConsNonformat"/>
    <w:rPr>
      <w:rFonts w:ascii="Courier New" w:eastAsia="Times New Roman" w:hAnsi="Courier New" w:cs="Times New Roman"/>
      <w:sz w:val="20"/>
      <w:szCs w:val="20"/>
      <w:lang w:eastAsia="ru-RU"/>
    </w:rPr>
  </w:style>
  <w:style w:type="character" w:customStyle="1" w:styleId="afff0">
    <w:name w:val="Без интервала Знак"/>
    <w:link w:val="afff"/>
    <w:uiPriority w:val="1"/>
    <w:locked/>
    <w:rPr>
      <w:rFonts w:ascii="Calibri" w:eastAsia="Times New Roman" w:hAnsi="Calibri" w:cs="Times New Roman"/>
    </w:rPr>
  </w:style>
  <w:style w:type="paragraph" w:customStyle="1" w:styleId="headertext">
    <w:name w:val="headertex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9">
    <w:name w:val="Рецензия1"/>
    <w:hidden/>
    <w:uiPriority w:val="99"/>
    <w:semiHidden/>
    <w:rPr>
      <w:rFonts w:ascii="Times New Roman" w:eastAsia="Times New Roman" w:hAnsi="Times New Roman" w:cs="Times New Roman"/>
      <w:b/>
      <w:sz w:val="56"/>
    </w:rPr>
  </w:style>
  <w:style w:type="table" w:customStyle="1" w:styleId="65">
    <w:name w:val="Сетка таблицы65"/>
    <w:basedOn w:val="a1"/>
    <w:uiPriority w:val="5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Сетка таблицы231"/>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basedOn w:val="a1"/>
    <w:uiPriority w:val="59"/>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0">
    <w:name w:val="Сетка таблицы2112"/>
    <w:basedOn w:val="a1"/>
    <w:uiPriority w:val="59"/>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0">
    <w:name w:val="Сетка таблицы412"/>
    <w:basedOn w:val="a1"/>
    <w:uiPriority w:val="5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jc w:val="center"/>
    </w:pPr>
    <w:rPr>
      <w:rFonts w:ascii="Times New Roman" w:eastAsia="Times New Roman" w:hAnsi="Times New Roman" w:cs="Times New Roman"/>
    </w:rPr>
  </w:style>
  <w:style w:type="table" w:customStyle="1" w:styleId="710">
    <w:name w:val="Сетка таблицы71"/>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uiPriority w:val="39"/>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a1"/>
    <w:uiPriority w:val="39"/>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ветлая заливка12"/>
    <w:basedOn w:val="a1"/>
    <w:uiPriority w:val="60"/>
    <w:rPr>
      <w:rFonts w:ascii="Times New Roman" w:eastAsia="Times New Roman" w:hAnsi="Times New Roman" w:cs="Times New Roman"/>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
    <w:name w:val="Светлая заливка - Акцент 112"/>
    <w:basedOn w:val="a1"/>
    <w:uiPriority w:val="60"/>
    <w:rPr>
      <w:rFonts w:ascii="Times New Roman" w:eastAsia="Times New Roman" w:hAnsi="Times New Roman" w:cs="Times New Roman"/>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1">
    <w:name w:val="Средняя заливка 112"/>
    <w:basedOn w:val="a1"/>
    <w:uiPriority w:val="63"/>
    <w:rPr>
      <w:rFonts w:ascii="Times New Roman" w:eastAsia="Times New Roman" w:hAnsi="Times New Roman" w:cs="Times New Roman"/>
    </w:rPr>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2120">
    <w:name w:val="Средний список 212"/>
    <w:basedOn w:val="a1"/>
    <w:uiPriority w:val="66"/>
    <w:rPr>
      <w:rFonts w:ascii="Cambria" w:eastAsia="Times New Roman" w:hAnsi="Cambria"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2121">
    <w:name w:val="Сетка таблицы212"/>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
    <w:name w:val="Светлый список12"/>
    <w:basedOn w:val="a1"/>
    <w:uiPriority w:val="61"/>
    <w:rPr>
      <w:rFonts w:ascii="Calibri" w:eastAsia="Times New Roman" w:hAnsi="Calibri" w:cs="Times New Roman"/>
      <w:lang w:eastAsia="zh-CN"/>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22">
    <w:name w:val="Светлый список22"/>
    <w:basedOn w:val="a1"/>
    <w:uiPriority w:val="61"/>
    <w:semiHidden/>
    <w:unhideWhenUsed/>
    <w:rPr>
      <w:rFonts w:ascii="Times New Roman" w:eastAsia="Times New Roman" w:hAnsi="Times New Roman" w:cs="Times New Roman"/>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220">
    <w:name w:val="Сетка таблицы222"/>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uiPriority w:val="39"/>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uiPriority w:val="39"/>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100">
    <w:name w:val="Сетка таблицы10"/>
    <w:basedOn w:val="a1"/>
    <w:uiPriority w:val="5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uiPriority w:val="39"/>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basedOn w:val="a1"/>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1"/>
    <w:uiPriority w:val="39"/>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uiPriority w:val="5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ветлая заливка13"/>
    <w:basedOn w:val="a1"/>
    <w:uiPriority w:val="60"/>
    <w:rPr>
      <w:rFonts w:ascii="Times New Roman" w:eastAsia="Times New Roman" w:hAnsi="Times New Roman" w:cs="Times New Roman"/>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
    <w:name w:val="Светлая заливка - Акцент 113"/>
    <w:basedOn w:val="a1"/>
    <w:uiPriority w:val="60"/>
    <w:rPr>
      <w:rFonts w:ascii="Times New Roman" w:eastAsia="Times New Roman" w:hAnsi="Times New Roman" w:cs="Times New Roman"/>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31">
    <w:name w:val="Средняя заливка 113"/>
    <w:basedOn w:val="a1"/>
    <w:uiPriority w:val="63"/>
    <w:rPr>
      <w:rFonts w:ascii="Times New Roman" w:eastAsia="Times New Roman" w:hAnsi="Times New Roman" w:cs="Times New Roman"/>
    </w:rPr>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2130">
    <w:name w:val="Средний список 213"/>
    <w:basedOn w:val="a1"/>
    <w:uiPriority w:val="66"/>
    <w:rPr>
      <w:rFonts w:ascii="Cambria" w:eastAsia="Times New Roman" w:hAnsi="Cambria"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11310">
    <w:name w:val="Сетка таблицы1131"/>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
    <w:name w:val="Сетка таблицы213"/>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
    <w:name w:val="Светлый список13"/>
    <w:basedOn w:val="a1"/>
    <w:uiPriority w:val="61"/>
    <w:rPr>
      <w:rFonts w:ascii="Calibri" w:eastAsia="Times New Roman" w:hAnsi="Calibri" w:cs="Times New Roman"/>
      <w:lang w:eastAsia="zh-CN"/>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2">
    <w:name w:val="Сетка таблицы1112"/>
    <w:basedOn w:val="a1"/>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ветлый список23"/>
    <w:basedOn w:val="a1"/>
    <w:uiPriority w:val="61"/>
    <w:semiHidden/>
    <w:unhideWhenUsed/>
    <w:rPr>
      <w:rFonts w:ascii="Times New Roman" w:eastAsia="Times New Roman" w:hAnsi="Times New Roman" w:cs="Times New Roman"/>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23">
    <w:name w:val="Сетка таблицы223"/>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0">
    <w:name w:val="Normal0"/>
    <w:rsid w:val="00CD40D7"/>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paragraph" w:customStyle="1" w:styleId="PreformattedText">
    <w:name w:val="Preformatted Text"/>
    <w:rsid w:val="00CD40D7"/>
    <w:pPr>
      <w:widowControl w:val="0"/>
      <w:pBdr>
        <w:top w:val="nil"/>
        <w:left w:val="nil"/>
        <w:bottom w:val="nil"/>
        <w:right w:val="nil"/>
        <w:between w:val="nil"/>
        <w:bar w:val="nil"/>
      </w:pBdr>
    </w:pPr>
    <w:rPr>
      <w:rFonts w:ascii="Liberation Mono" w:eastAsia="Liberation Mono" w:hAnsi="Liberation Mono" w:cs="Liberation Mono"/>
      <w:color w:val="000000"/>
      <w:u w:color="000000"/>
      <w:bdr w:val="nil"/>
    </w:rPr>
  </w:style>
  <w:style w:type="character" w:customStyle="1" w:styleId="afff7">
    <w:name w:val="Абзац списка Знак"/>
    <w:aliases w:val="Bullet List Знак,FooterText Знак,Paragraphe de liste1 Знак,numbered Знак,List Paragraph1 Знак,Bulletr List Paragraph Знак,列出段落 Знак,列出段落1 Знак,Bullet Number Знак,Индексы Знак,Num Bullet 1 Знак,Заговок Марина Знак"/>
    <w:link w:val="afff6"/>
    <w:qFormat/>
    <w:locked/>
    <w:rsid w:val="00CD40D7"/>
    <w:rPr>
      <w:rFonts w:ascii="Calibri" w:eastAsia="Times New Roman" w:hAnsi="Calibri" w:cs="Times New Roman"/>
      <w:sz w:val="22"/>
      <w:szCs w:val="22"/>
      <w:lang w:eastAsia="en-US"/>
    </w:rPr>
  </w:style>
  <w:style w:type="paragraph" w:customStyle="1" w:styleId="1fa">
    <w:name w:val="Название1"/>
    <w:aliases w:val="Title,Знак, Знак,Название Знак Знак,Название Знак1 Знак1 Знак,Название Знак Знак Знак1 Знак, Знак Знак Знак Знак1 Знак,Знак Знак1 Знак Знак1 Знак,Название Знак1 Знак Знак Знак,Название Знак2 Знак Знак"/>
    <w:basedOn w:val="a"/>
    <w:uiPriority w:val="1"/>
    <w:qFormat/>
    <w:rsid w:val="00F73FAE"/>
    <w:pPr>
      <w:widowControl w:val="0"/>
      <w:suppressLineNumbers/>
      <w:suppressAutoHyphens/>
      <w:spacing w:before="120" w:after="120" w:line="240" w:lineRule="auto"/>
    </w:pPr>
    <w:rPr>
      <w:rFonts w:ascii="Calibri Light" w:eastAsia="Times New Roman" w:hAnsi="Calibri Light" w:cs="Times New Roman"/>
      <w:b/>
      <w:bCs/>
      <w:kern w:val="28"/>
      <w:sz w:val="32"/>
      <w:szCs w:val="32"/>
      <w:lang w:val="x-none" w:eastAsia="x-none"/>
    </w:rPr>
  </w:style>
  <w:style w:type="numbering" w:customStyle="1" w:styleId="1fb">
    <w:name w:val="Нет списка1"/>
    <w:next w:val="a2"/>
    <w:uiPriority w:val="99"/>
    <w:semiHidden/>
    <w:unhideWhenUsed/>
    <w:rsid w:val="00F73FAE"/>
  </w:style>
  <w:style w:type="numbering" w:customStyle="1" w:styleId="2f3">
    <w:name w:val="Нет списка2"/>
    <w:next w:val="a2"/>
    <w:uiPriority w:val="99"/>
    <w:semiHidden/>
    <w:unhideWhenUsed/>
    <w:rsid w:val="00F73FAE"/>
  </w:style>
  <w:style w:type="numbering" w:customStyle="1" w:styleId="118">
    <w:name w:val="Нет списка11"/>
    <w:next w:val="a2"/>
    <w:uiPriority w:val="99"/>
    <w:semiHidden/>
    <w:unhideWhenUsed/>
    <w:rsid w:val="00F73FAE"/>
  </w:style>
  <w:style w:type="numbering" w:customStyle="1" w:styleId="3c">
    <w:name w:val="Нет списка3"/>
    <w:next w:val="a2"/>
    <w:uiPriority w:val="99"/>
    <w:semiHidden/>
    <w:unhideWhenUsed/>
    <w:rsid w:val="00F73FAE"/>
  </w:style>
  <w:style w:type="numbering" w:customStyle="1" w:styleId="47">
    <w:name w:val="Нет списка4"/>
    <w:next w:val="a2"/>
    <w:uiPriority w:val="99"/>
    <w:semiHidden/>
    <w:unhideWhenUsed/>
    <w:rsid w:val="00F73FAE"/>
  </w:style>
  <w:style w:type="numbering" w:customStyle="1" w:styleId="54">
    <w:name w:val="Нет списка5"/>
    <w:next w:val="a2"/>
    <w:uiPriority w:val="99"/>
    <w:semiHidden/>
    <w:unhideWhenUsed/>
    <w:rsid w:val="00F73FAE"/>
  </w:style>
  <w:style w:type="numbering" w:customStyle="1" w:styleId="66">
    <w:name w:val="Нет списка6"/>
    <w:next w:val="a2"/>
    <w:uiPriority w:val="99"/>
    <w:semiHidden/>
    <w:unhideWhenUsed/>
    <w:rsid w:val="00F73FAE"/>
  </w:style>
  <w:style w:type="paragraph" w:styleId="affff1">
    <w:name w:val="Revision"/>
    <w:hidden/>
    <w:uiPriority w:val="99"/>
    <w:semiHidden/>
    <w:rsid w:val="00F73FAE"/>
    <w:rPr>
      <w:rFonts w:ascii="Times New Roman" w:eastAsia="Times New Roman" w:hAnsi="Times New Roman" w:cs="Times New Roman"/>
      <w:b/>
      <w:sz w:val="56"/>
    </w:rPr>
  </w:style>
  <w:style w:type="numbering" w:customStyle="1" w:styleId="74">
    <w:name w:val="Нет списка7"/>
    <w:next w:val="a2"/>
    <w:uiPriority w:val="99"/>
    <w:semiHidden/>
    <w:unhideWhenUsed/>
    <w:rsid w:val="00F73FAE"/>
  </w:style>
  <w:style w:type="numbering" w:customStyle="1" w:styleId="124">
    <w:name w:val="Нет списка12"/>
    <w:next w:val="a2"/>
    <w:uiPriority w:val="99"/>
    <w:semiHidden/>
    <w:unhideWhenUsed/>
    <w:rsid w:val="00F73FAE"/>
  </w:style>
  <w:style w:type="numbering" w:customStyle="1" w:styleId="218">
    <w:name w:val="Нет списка21"/>
    <w:next w:val="a2"/>
    <w:uiPriority w:val="99"/>
    <w:semiHidden/>
    <w:unhideWhenUsed/>
    <w:rsid w:val="00F73FAE"/>
  </w:style>
  <w:style w:type="numbering" w:customStyle="1" w:styleId="1113">
    <w:name w:val="Нет списка111"/>
    <w:next w:val="a2"/>
    <w:uiPriority w:val="99"/>
    <w:semiHidden/>
    <w:unhideWhenUsed/>
    <w:rsid w:val="00F73FAE"/>
  </w:style>
  <w:style w:type="numbering" w:customStyle="1" w:styleId="316">
    <w:name w:val="Нет списка31"/>
    <w:next w:val="a2"/>
    <w:uiPriority w:val="99"/>
    <w:semiHidden/>
    <w:unhideWhenUsed/>
    <w:rsid w:val="00F73FAE"/>
  </w:style>
  <w:style w:type="numbering" w:customStyle="1" w:styleId="413">
    <w:name w:val="Нет списка41"/>
    <w:next w:val="a2"/>
    <w:uiPriority w:val="99"/>
    <w:semiHidden/>
    <w:unhideWhenUsed/>
    <w:rsid w:val="00F73FAE"/>
  </w:style>
  <w:style w:type="numbering" w:customStyle="1" w:styleId="513">
    <w:name w:val="Нет списка51"/>
    <w:next w:val="a2"/>
    <w:uiPriority w:val="99"/>
    <w:semiHidden/>
    <w:unhideWhenUsed/>
    <w:rsid w:val="00F73FAE"/>
  </w:style>
  <w:style w:type="numbering" w:customStyle="1" w:styleId="612">
    <w:name w:val="Нет списка61"/>
    <w:next w:val="a2"/>
    <w:uiPriority w:val="99"/>
    <w:semiHidden/>
    <w:unhideWhenUsed/>
    <w:rsid w:val="00F73FAE"/>
  </w:style>
  <w:style w:type="numbering" w:customStyle="1" w:styleId="83">
    <w:name w:val="Нет списка8"/>
    <w:next w:val="a2"/>
    <w:uiPriority w:val="99"/>
    <w:semiHidden/>
    <w:unhideWhenUsed/>
    <w:rsid w:val="00F73FAE"/>
  </w:style>
  <w:style w:type="numbering" w:customStyle="1" w:styleId="134">
    <w:name w:val="Нет списка13"/>
    <w:next w:val="a2"/>
    <w:uiPriority w:val="99"/>
    <w:semiHidden/>
    <w:unhideWhenUsed/>
    <w:rsid w:val="00F73FAE"/>
  </w:style>
  <w:style w:type="numbering" w:customStyle="1" w:styleId="1122">
    <w:name w:val="Нет списка112"/>
    <w:next w:val="a2"/>
    <w:uiPriority w:val="99"/>
    <w:semiHidden/>
    <w:unhideWhenUsed/>
    <w:rsid w:val="00F73FAE"/>
  </w:style>
  <w:style w:type="numbering" w:customStyle="1" w:styleId="224">
    <w:name w:val="Нет списка22"/>
    <w:next w:val="a2"/>
    <w:uiPriority w:val="99"/>
    <w:semiHidden/>
    <w:unhideWhenUsed/>
    <w:rsid w:val="00F73FAE"/>
  </w:style>
  <w:style w:type="numbering" w:customStyle="1" w:styleId="11111">
    <w:name w:val="Нет списка1111"/>
    <w:next w:val="a2"/>
    <w:uiPriority w:val="99"/>
    <w:semiHidden/>
    <w:unhideWhenUsed/>
    <w:rsid w:val="00F73FAE"/>
  </w:style>
  <w:style w:type="numbering" w:customStyle="1" w:styleId="323">
    <w:name w:val="Нет списка32"/>
    <w:next w:val="a2"/>
    <w:uiPriority w:val="99"/>
    <w:semiHidden/>
    <w:unhideWhenUsed/>
    <w:rsid w:val="00F73FAE"/>
  </w:style>
  <w:style w:type="numbering" w:customStyle="1" w:styleId="421">
    <w:name w:val="Нет списка42"/>
    <w:next w:val="a2"/>
    <w:uiPriority w:val="99"/>
    <w:semiHidden/>
    <w:unhideWhenUsed/>
    <w:rsid w:val="00F73FAE"/>
  </w:style>
  <w:style w:type="numbering" w:customStyle="1" w:styleId="521">
    <w:name w:val="Нет списка52"/>
    <w:next w:val="a2"/>
    <w:uiPriority w:val="99"/>
    <w:semiHidden/>
    <w:unhideWhenUsed/>
    <w:rsid w:val="00F73FAE"/>
  </w:style>
  <w:style w:type="numbering" w:customStyle="1" w:styleId="622">
    <w:name w:val="Нет списка62"/>
    <w:next w:val="a2"/>
    <w:uiPriority w:val="99"/>
    <w:semiHidden/>
    <w:unhideWhenUsed/>
    <w:rsid w:val="00F73FAE"/>
  </w:style>
  <w:style w:type="numbering" w:customStyle="1" w:styleId="93">
    <w:name w:val="Нет списка9"/>
    <w:next w:val="a2"/>
    <w:uiPriority w:val="99"/>
    <w:semiHidden/>
    <w:unhideWhenUsed/>
    <w:rsid w:val="00F73FAE"/>
  </w:style>
  <w:style w:type="numbering" w:customStyle="1" w:styleId="101">
    <w:name w:val="Нет списка10"/>
    <w:next w:val="a2"/>
    <w:uiPriority w:val="99"/>
    <w:semiHidden/>
    <w:unhideWhenUsed/>
    <w:rsid w:val="00F73FAE"/>
  </w:style>
  <w:style w:type="numbering" w:customStyle="1" w:styleId="141">
    <w:name w:val="Нет списка14"/>
    <w:next w:val="a2"/>
    <w:uiPriority w:val="99"/>
    <w:semiHidden/>
    <w:unhideWhenUsed/>
    <w:rsid w:val="00F73FAE"/>
  </w:style>
  <w:style w:type="numbering" w:customStyle="1" w:styleId="1132">
    <w:name w:val="Нет списка113"/>
    <w:next w:val="a2"/>
    <w:uiPriority w:val="99"/>
    <w:semiHidden/>
    <w:unhideWhenUsed/>
    <w:rsid w:val="00F73FAE"/>
  </w:style>
  <w:style w:type="numbering" w:customStyle="1" w:styleId="233">
    <w:name w:val="Нет списка23"/>
    <w:next w:val="a2"/>
    <w:uiPriority w:val="99"/>
    <w:semiHidden/>
    <w:unhideWhenUsed/>
    <w:rsid w:val="00F73FAE"/>
  </w:style>
  <w:style w:type="numbering" w:customStyle="1" w:styleId="11120">
    <w:name w:val="Нет списка1112"/>
    <w:next w:val="a2"/>
    <w:uiPriority w:val="99"/>
    <w:semiHidden/>
    <w:unhideWhenUsed/>
    <w:rsid w:val="00F73FAE"/>
  </w:style>
  <w:style w:type="numbering" w:customStyle="1" w:styleId="332">
    <w:name w:val="Нет списка33"/>
    <w:next w:val="a2"/>
    <w:uiPriority w:val="99"/>
    <w:semiHidden/>
    <w:unhideWhenUsed/>
    <w:rsid w:val="00F73FAE"/>
  </w:style>
  <w:style w:type="numbering" w:customStyle="1" w:styleId="431">
    <w:name w:val="Нет списка43"/>
    <w:next w:val="a2"/>
    <w:uiPriority w:val="99"/>
    <w:semiHidden/>
    <w:unhideWhenUsed/>
    <w:rsid w:val="00F73FAE"/>
  </w:style>
  <w:style w:type="numbering" w:customStyle="1" w:styleId="531">
    <w:name w:val="Нет списка53"/>
    <w:next w:val="a2"/>
    <w:uiPriority w:val="99"/>
    <w:semiHidden/>
    <w:unhideWhenUsed/>
    <w:rsid w:val="00F73FAE"/>
  </w:style>
  <w:style w:type="numbering" w:customStyle="1" w:styleId="630">
    <w:name w:val="Нет списка63"/>
    <w:next w:val="a2"/>
    <w:uiPriority w:val="99"/>
    <w:semiHidden/>
    <w:unhideWhenUsed/>
    <w:rsid w:val="00F73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709909">
      <w:bodyDiv w:val="1"/>
      <w:marLeft w:val="0"/>
      <w:marRight w:val="0"/>
      <w:marTop w:val="0"/>
      <w:marBottom w:val="0"/>
      <w:divBdr>
        <w:top w:val="none" w:sz="0" w:space="0" w:color="auto"/>
        <w:left w:val="none" w:sz="0" w:space="0" w:color="auto"/>
        <w:bottom w:val="none" w:sz="0" w:space="0" w:color="auto"/>
        <w:right w:val="none" w:sz="0" w:space="0" w:color="auto"/>
      </w:divBdr>
    </w:div>
    <w:div w:id="658270904">
      <w:bodyDiv w:val="1"/>
      <w:marLeft w:val="0"/>
      <w:marRight w:val="0"/>
      <w:marTop w:val="0"/>
      <w:marBottom w:val="0"/>
      <w:divBdr>
        <w:top w:val="none" w:sz="0" w:space="0" w:color="auto"/>
        <w:left w:val="none" w:sz="0" w:space="0" w:color="auto"/>
        <w:bottom w:val="none" w:sz="0" w:space="0" w:color="auto"/>
        <w:right w:val="none" w:sz="0" w:space="0" w:color="auto"/>
      </w:divBdr>
    </w:div>
    <w:div w:id="1619530037">
      <w:bodyDiv w:val="1"/>
      <w:marLeft w:val="0"/>
      <w:marRight w:val="0"/>
      <w:marTop w:val="0"/>
      <w:marBottom w:val="0"/>
      <w:divBdr>
        <w:top w:val="none" w:sz="0" w:space="0" w:color="auto"/>
        <w:left w:val="none" w:sz="0" w:space="0" w:color="auto"/>
        <w:bottom w:val="none" w:sz="0" w:space="0" w:color="auto"/>
        <w:right w:val="none" w:sz="0" w:space="0" w:color="auto"/>
      </w:divBdr>
    </w:div>
    <w:div w:id="2124809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21" Type="http://schemas.openxmlformats.org/officeDocument/2006/relationships/chart" Target="charts/chart12.xml"/><Relationship Id="rId42" Type="http://schemas.openxmlformats.org/officeDocument/2006/relationships/chart" Target="charts/chart33.xml"/><Relationship Id="rId47" Type="http://schemas.openxmlformats.org/officeDocument/2006/relationships/chart" Target="charts/chart38.xml"/><Relationship Id="rId63" Type="http://schemas.openxmlformats.org/officeDocument/2006/relationships/image" Target="media/image13.png"/><Relationship Id="rId68" Type="http://schemas.openxmlformats.org/officeDocument/2006/relationships/chart" Target="charts/chart46.xml"/><Relationship Id="rId84" Type="http://schemas.openxmlformats.org/officeDocument/2006/relationships/chart" Target="charts/chart62.xml"/><Relationship Id="rId89" Type="http://schemas.openxmlformats.org/officeDocument/2006/relationships/chart" Target="charts/chart67.xml"/><Relationship Id="rId16" Type="http://schemas.openxmlformats.org/officeDocument/2006/relationships/chart" Target="charts/chart7.xml"/><Relationship Id="rId11" Type="http://schemas.openxmlformats.org/officeDocument/2006/relationships/chart" Target="charts/chart2.xml"/><Relationship Id="rId32" Type="http://schemas.openxmlformats.org/officeDocument/2006/relationships/chart" Target="charts/chart23.xml"/><Relationship Id="rId37" Type="http://schemas.openxmlformats.org/officeDocument/2006/relationships/chart" Target="charts/chart28.xml"/><Relationship Id="rId53" Type="http://schemas.openxmlformats.org/officeDocument/2006/relationships/image" Target="media/image5.png"/><Relationship Id="rId58" Type="http://schemas.openxmlformats.org/officeDocument/2006/relationships/image" Target="media/image9.png"/><Relationship Id="rId74" Type="http://schemas.openxmlformats.org/officeDocument/2006/relationships/chart" Target="charts/chart52.xml"/><Relationship Id="rId79" Type="http://schemas.openxmlformats.org/officeDocument/2006/relationships/chart" Target="charts/chart57.xml"/><Relationship Id="rId5" Type="http://schemas.openxmlformats.org/officeDocument/2006/relationships/settings" Target="settings.xml"/><Relationship Id="rId90" Type="http://schemas.openxmlformats.org/officeDocument/2006/relationships/chart" Target="charts/chart68.xml"/><Relationship Id="rId95" Type="http://schemas.openxmlformats.org/officeDocument/2006/relationships/fontTable" Target="fontTable.xml"/><Relationship Id="rId22" Type="http://schemas.openxmlformats.org/officeDocument/2006/relationships/chart" Target="charts/chart13.xml"/><Relationship Id="rId27" Type="http://schemas.openxmlformats.org/officeDocument/2006/relationships/chart" Target="charts/chart18.xml"/><Relationship Id="rId43" Type="http://schemas.openxmlformats.org/officeDocument/2006/relationships/chart" Target="charts/chart34.xml"/><Relationship Id="rId48" Type="http://schemas.openxmlformats.org/officeDocument/2006/relationships/chart" Target="charts/chart39.xml"/><Relationship Id="rId64" Type="http://schemas.openxmlformats.org/officeDocument/2006/relationships/image" Target="media/image14.png"/><Relationship Id="rId69" Type="http://schemas.openxmlformats.org/officeDocument/2006/relationships/chart" Target="charts/chart47.xml"/><Relationship Id="rId8" Type="http://schemas.openxmlformats.org/officeDocument/2006/relationships/endnotes" Target="endnotes.xml"/><Relationship Id="rId51" Type="http://schemas.openxmlformats.org/officeDocument/2006/relationships/image" Target="media/image3.png"/><Relationship Id="rId72" Type="http://schemas.openxmlformats.org/officeDocument/2006/relationships/chart" Target="charts/chart50.xml"/><Relationship Id="rId80" Type="http://schemas.openxmlformats.org/officeDocument/2006/relationships/chart" Target="charts/chart58.xml"/><Relationship Id="rId85" Type="http://schemas.openxmlformats.org/officeDocument/2006/relationships/chart" Target="charts/chart63.xml"/><Relationship Id="rId93" Type="http://schemas.openxmlformats.org/officeDocument/2006/relationships/chart" Target="charts/chart71.xml"/><Relationship Id="rId3" Type="http://schemas.openxmlformats.org/officeDocument/2006/relationships/numbering" Target="numbering.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chart" Target="charts/chart37.xml"/><Relationship Id="rId59" Type="http://schemas.openxmlformats.org/officeDocument/2006/relationships/chart" Target="charts/chart42.xml"/><Relationship Id="rId67" Type="http://schemas.openxmlformats.org/officeDocument/2006/relationships/chart" Target="charts/chart45.xml"/><Relationship Id="rId20" Type="http://schemas.openxmlformats.org/officeDocument/2006/relationships/chart" Target="charts/chart11.xml"/><Relationship Id="rId41" Type="http://schemas.openxmlformats.org/officeDocument/2006/relationships/chart" Target="charts/chart32.xml"/><Relationship Id="rId54" Type="http://schemas.openxmlformats.org/officeDocument/2006/relationships/chart" Target="charts/chart41.xml"/><Relationship Id="rId62" Type="http://schemas.openxmlformats.org/officeDocument/2006/relationships/image" Target="media/image12.png"/><Relationship Id="rId70" Type="http://schemas.openxmlformats.org/officeDocument/2006/relationships/chart" Target="charts/chart48.xml"/><Relationship Id="rId75" Type="http://schemas.openxmlformats.org/officeDocument/2006/relationships/chart" Target="charts/chart53.xml"/><Relationship Id="rId83" Type="http://schemas.openxmlformats.org/officeDocument/2006/relationships/chart" Target="charts/chart61.xml"/><Relationship Id="rId88" Type="http://schemas.openxmlformats.org/officeDocument/2006/relationships/chart" Target="charts/chart66.xml"/><Relationship Id="rId91" Type="http://schemas.openxmlformats.org/officeDocument/2006/relationships/chart" Target="charts/chart69.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image" Target="media/image2.png"/><Relationship Id="rId57" Type="http://schemas.openxmlformats.org/officeDocument/2006/relationships/image" Target="media/image8.png"/><Relationship Id="rId10" Type="http://schemas.openxmlformats.org/officeDocument/2006/relationships/chart" Target="charts/chart1.xml"/><Relationship Id="rId31" Type="http://schemas.openxmlformats.org/officeDocument/2006/relationships/chart" Target="charts/chart22.xml"/><Relationship Id="rId44" Type="http://schemas.openxmlformats.org/officeDocument/2006/relationships/chart" Target="charts/chart35.xml"/><Relationship Id="rId52" Type="http://schemas.openxmlformats.org/officeDocument/2006/relationships/image" Target="media/image4.png"/><Relationship Id="rId60" Type="http://schemas.openxmlformats.org/officeDocument/2006/relationships/image" Target="media/image10.png"/><Relationship Id="rId65" Type="http://schemas.openxmlformats.org/officeDocument/2006/relationships/chart" Target="charts/chart43.xml"/><Relationship Id="rId73" Type="http://schemas.openxmlformats.org/officeDocument/2006/relationships/chart" Target="charts/chart51.xml"/><Relationship Id="rId78" Type="http://schemas.openxmlformats.org/officeDocument/2006/relationships/chart" Target="charts/chart56.xml"/><Relationship Id="rId81" Type="http://schemas.openxmlformats.org/officeDocument/2006/relationships/chart" Target="charts/chart59.xml"/><Relationship Id="rId86" Type="http://schemas.openxmlformats.org/officeDocument/2006/relationships/chart" Target="charts/chart64.xml"/><Relationship Id="rId9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chart" Target="charts/chart30.xml"/><Relationship Id="rId34" Type="http://schemas.openxmlformats.org/officeDocument/2006/relationships/chart" Target="charts/chart25.xml"/><Relationship Id="rId50" Type="http://schemas.openxmlformats.org/officeDocument/2006/relationships/chart" Target="charts/chart40.xml"/><Relationship Id="rId55" Type="http://schemas.openxmlformats.org/officeDocument/2006/relationships/image" Target="media/image6.png"/><Relationship Id="rId76" Type="http://schemas.openxmlformats.org/officeDocument/2006/relationships/chart" Target="charts/chart54.xml"/><Relationship Id="rId7" Type="http://schemas.openxmlformats.org/officeDocument/2006/relationships/footnotes" Target="footnotes.xml"/><Relationship Id="rId71" Type="http://schemas.openxmlformats.org/officeDocument/2006/relationships/chart" Target="charts/chart49.xml"/><Relationship Id="rId92" Type="http://schemas.openxmlformats.org/officeDocument/2006/relationships/chart" Target="charts/chart70.xml"/><Relationship Id="rId2" Type="http://schemas.openxmlformats.org/officeDocument/2006/relationships/customXml" Target="../customXml/item2.xml"/><Relationship Id="rId29" Type="http://schemas.openxmlformats.org/officeDocument/2006/relationships/chart" Target="charts/chart20.xml"/><Relationship Id="rId24" Type="http://schemas.openxmlformats.org/officeDocument/2006/relationships/chart" Target="charts/chart15.xml"/><Relationship Id="rId40" Type="http://schemas.openxmlformats.org/officeDocument/2006/relationships/chart" Target="charts/chart31.xml"/><Relationship Id="rId45" Type="http://schemas.openxmlformats.org/officeDocument/2006/relationships/chart" Target="charts/chart36.xml"/><Relationship Id="rId66" Type="http://schemas.openxmlformats.org/officeDocument/2006/relationships/chart" Target="charts/chart44.xml"/><Relationship Id="rId87" Type="http://schemas.openxmlformats.org/officeDocument/2006/relationships/chart" Target="charts/chart65.xml"/><Relationship Id="rId61" Type="http://schemas.openxmlformats.org/officeDocument/2006/relationships/image" Target="media/image11.png"/><Relationship Id="rId82" Type="http://schemas.openxmlformats.org/officeDocument/2006/relationships/chart" Target="charts/chart60.xml"/><Relationship Id="rId19" Type="http://schemas.openxmlformats.org/officeDocument/2006/relationships/chart" Target="charts/chart10.xml"/><Relationship Id="rId14" Type="http://schemas.openxmlformats.org/officeDocument/2006/relationships/chart" Target="charts/chart5.xml"/><Relationship Id="rId30" Type="http://schemas.openxmlformats.org/officeDocument/2006/relationships/chart" Target="charts/chart21.xml"/><Relationship Id="rId35" Type="http://schemas.openxmlformats.org/officeDocument/2006/relationships/chart" Target="charts/chart26.xml"/><Relationship Id="rId56" Type="http://schemas.openxmlformats.org/officeDocument/2006/relationships/image" Target="media/image7.png"/><Relationship Id="rId77" Type="http://schemas.openxmlformats.org/officeDocument/2006/relationships/chart" Target="charts/chart55.xml"/></Relationships>
</file>

<file path=word/charts/_rels/chart1.xml.rels><?xml version="1.0" encoding="UTF-8" standalone="yes"?>
<Relationships xmlns="http://schemas.openxmlformats.org/package/2006/relationships"><Relationship Id="rId3" Type="http://schemas.openxmlformats.org/officeDocument/2006/relationships/oleObject" Target="file:///\\Serverb\&#1092;&#1073;&#1091;&#1079;%20&#1101;&#1082;&#1089;&#1087;&#1077;&#1088;&#1090;&#1080;&#1079;&#1072;\&#1044;&#1086;&#1082;&#1091;&#1084;&#1077;&#1085;&#1090;&#1099;%202024%20&#1075;\&#1055;&#1088;&#1080;&#1093;&#1086;&#1076;&#1100;&#1082;&#1086;%20&#1045;.&#1053;\&#1043;&#1086;&#1089;&#1076;&#1086;&#1082;&#1083;&#1072;&#1076;\&#1044;&#1080;&#1072;&#1075;&#1088;&#1072;&#1084;&#1084;&#1099;%20&#1082;%20&#1075;&#1086;&#1089;%20&#1076;&#1086;&#1082;&#1083;&#1072;&#1076;&#109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6.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_____Microsoft_Excel7.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Serverb\&#1060;&#1041;&#1059;&#1047;%20&#1069;&#1082;&#1089;&#1087;&#1077;&#1088;&#1090;&#1080;&#1079;&#1072;\&#1044;&#1086;&#1082;&#1091;&#1084;&#1077;&#1085;&#1090;&#1099;%202023%20&#1075;\&#1051;&#1080;&#1089;&#1077;&#1094;&#1082;&#1072;&#1103;%20&#1045;.%20&#1040;\&#1043;&#1086;&#1089;.%20&#1076;&#1086;&#1082;&#1083;&#1072;&#1076;%202022%20&#1075;\&#1040;&#1085;&#1072;&#1083;&#1080;&#1079;%20&#1075;&#1086;&#1089;.%20&#1076;&#1086;&#1082;&#1083;&#1072;&#1076;&#1072;.xlsx" TargetMode="Externa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5.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6.xml"/></Relationships>
</file>

<file path=word/charts/_rels/chart18.xml.rels><?xml version="1.0" encoding="UTF-8" standalone="yes"?>
<Relationships xmlns="http://schemas.openxmlformats.org/package/2006/relationships"><Relationship Id="rId3" Type="http://schemas.openxmlformats.org/officeDocument/2006/relationships/package" Target="../embeddings/_____Microsoft_Excel13.xlsx"/><Relationship Id="rId2" Type="http://schemas.microsoft.com/office/2011/relationships/chartColorStyle" Target="colors16.xml"/><Relationship Id="rId1" Type="http://schemas.microsoft.com/office/2011/relationships/chartStyle" Target="style16.xml"/></Relationships>
</file>

<file path=word/charts/_rels/chart19.xml.rels><?xml version="1.0" encoding="UTF-8" standalone="yes"?>
<Relationships xmlns="http://schemas.openxmlformats.org/package/2006/relationships"><Relationship Id="rId3" Type="http://schemas.openxmlformats.org/officeDocument/2006/relationships/package" Target="../embeddings/_____Microsoft_Excel14.xlsx"/><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_____Microsoft_Excel15.xlsx"/><Relationship Id="rId2" Type="http://schemas.microsoft.com/office/2011/relationships/chartColorStyle" Target="colors18.xml"/><Relationship Id="rId1" Type="http://schemas.microsoft.com/office/2011/relationships/chartStyle" Target="style18.xml"/></Relationships>
</file>

<file path=word/charts/_rels/chart21.xml.rels><?xml version="1.0" encoding="UTF-8" standalone="yes"?>
<Relationships xmlns="http://schemas.openxmlformats.org/package/2006/relationships"><Relationship Id="rId3" Type="http://schemas.openxmlformats.org/officeDocument/2006/relationships/oleObject" Target="file:///\\Serverb\&#1092;&#1073;&#1091;&#1079;%20&#1101;&#1082;&#1089;&#1087;&#1077;&#1088;&#1090;&#1080;&#1079;&#1072;\&#1044;&#1086;&#1082;&#1091;&#1084;&#1077;&#1085;&#1090;&#1099;%202024%20&#1075;\&#1055;&#1088;&#1080;&#1093;&#1086;&#1076;&#1100;&#1082;&#1086;%20&#1045;.&#1053;\&#1043;&#1086;&#1089;&#1076;&#1086;&#1082;&#1083;&#1072;&#1076;\&#1044;&#1080;&#1072;&#1075;&#1088;&#1072;&#1084;&#1084;&#1099;%20&#1082;%20&#1075;&#1086;&#1089;%20&#1076;&#1086;&#1082;&#1083;&#1072;&#1076;&#1091;.xlsx" TargetMode="External"/><Relationship Id="rId2" Type="http://schemas.microsoft.com/office/2011/relationships/chartColorStyle" Target="colors19.xml"/><Relationship Id="rId1" Type="http://schemas.microsoft.com/office/2011/relationships/chartStyle" Target="style19.xml"/></Relationships>
</file>

<file path=word/charts/_rels/chart22.xml.rels><?xml version="1.0" encoding="UTF-8" standalone="yes"?>
<Relationships xmlns="http://schemas.openxmlformats.org/package/2006/relationships"><Relationship Id="rId3" Type="http://schemas.openxmlformats.org/officeDocument/2006/relationships/oleObject" Target="file:///\\Serverb\&#1092;&#1073;&#1091;&#1079;%20&#1101;&#1082;&#1089;&#1087;&#1077;&#1088;&#1090;&#1080;&#1079;&#1072;\&#1044;&#1086;&#1082;&#1091;&#1084;&#1077;&#1085;&#1090;&#1099;%202024%20&#1075;\&#1055;&#1088;&#1080;&#1093;&#1086;&#1076;&#1100;&#1082;&#1086;%20&#1045;.&#1053;\&#1043;&#1086;&#1089;&#1076;&#1086;&#1082;&#1083;&#1072;&#1076;\&#1044;&#1080;&#1072;&#1075;&#1088;&#1072;&#1084;&#1084;&#1099;%20&#1082;%20&#1075;&#1086;&#1089;%20&#1076;&#1086;&#1082;&#1083;&#1072;&#1076;&#1091;.xlsx" TargetMode="External"/><Relationship Id="rId2" Type="http://schemas.microsoft.com/office/2011/relationships/chartColorStyle" Target="colors20.xml"/><Relationship Id="rId1" Type="http://schemas.microsoft.com/office/2011/relationships/chartStyle" Target="style20.xml"/></Relationships>
</file>

<file path=word/charts/_rels/chart23.xml.rels><?xml version="1.0" encoding="UTF-8" standalone="yes"?>
<Relationships xmlns="http://schemas.openxmlformats.org/package/2006/relationships"><Relationship Id="rId3" Type="http://schemas.openxmlformats.org/officeDocument/2006/relationships/oleObject" Target="file:///\\serverB\&#1060;&#1041;&#1059;&#1047;%20&#1069;&#1082;&#1089;&#1087;&#1077;&#1088;&#1090;&#1080;&#1079;&#1072;\&#1044;&#1086;&#1082;&#1091;&#1084;&#1077;&#1085;&#1090;&#1099;%202023%20&#1075;\&#1064;&#1072;&#1090;&#1083;&#1099;&#1075;&#1080;&#1085;%20&#1042;.&#1043;\&#1088;&#1072;&#1079;&#1076;&#1077;&#1083;&#1099;%20&#1075;&#1086;&#1089;&#1076;&#1086;&#1082;&#1083;&#1072;&#1076;&#1072;\&#1052;&#1077;&#1076;&#1080;&#1082;&#1086;-&#1076;&#1077;&#1084;&#1086;&#1075;&#1088;&#1072;&#1092;&#1080;&#1095;&#1077;&#1089;&#1082;&#1080;&#1077;%20&#1087;&#1086;&#1082;&#1072;&#1079;&#1072;&#1090;&#1077;&#1083;&#1080;_&#1040;&#1084;&#1091;&#1088;&#1089;&#1082;&#1072;&#1103;%20&#1086;&#1073;&#1083;&#1072;&#1089;&#1090;&#1100;_%20&#1079;&#1072;%202021%20&#1075;&#1086;&#1076;.xlsx" TargetMode="External"/><Relationship Id="rId2" Type="http://schemas.microsoft.com/office/2011/relationships/chartColorStyle" Target="colors21.xml"/><Relationship Id="rId1" Type="http://schemas.microsoft.com/office/2011/relationships/chartStyle" Target="style21.xml"/></Relationships>
</file>

<file path=word/charts/_rels/chart24.xml.rels><?xml version="1.0" encoding="UTF-8" standalone="yes"?>
<Relationships xmlns="http://schemas.openxmlformats.org/package/2006/relationships"><Relationship Id="rId3" Type="http://schemas.openxmlformats.org/officeDocument/2006/relationships/package" Target="../embeddings/_____Microsoft_Excel16.xlsx"/><Relationship Id="rId2" Type="http://schemas.microsoft.com/office/2011/relationships/chartColorStyle" Target="colors22.xml"/><Relationship Id="rId1" Type="http://schemas.microsoft.com/office/2011/relationships/chartStyle" Target="style22.xml"/></Relationships>
</file>

<file path=word/charts/_rels/chart25.xml.rels><?xml version="1.0" encoding="UTF-8" standalone="yes"?>
<Relationships xmlns="http://schemas.openxmlformats.org/package/2006/relationships"><Relationship Id="rId3" Type="http://schemas.openxmlformats.org/officeDocument/2006/relationships/oleObject" Target="file:///\\serverB\&#1060;&#1041;&#1059;&#1047;%20&#1069;&#1082;&#1089;&#1087;&#1077;&#1088;&#1090;&#1080;&#1079;&#1072;\&#1044;&#1086;&#1082;&#1091;&#1084;&#1077;&#1085;&#1090;&#1099;%202023%20&#1075;\&#1064;&#1072;&#1090;&#1083;&#1099;&#1075;&#1080;&#1085;%20&#1042;.&#1043;\&#1088;&#1072;&#1079;&#1076;&#1077;&#1083;&#1099;%20&#1075;&#1086;&#1089;&#1076;&#1086;&#1082;&#1083;&#1072;&#1076;&#1072;\&#1052;&#1077;&#1076;&#1080;&#1082;&#1086;-&#1076;&#1077;&#1084;&#1086;&#1075;&#1088;&#1072;&#1092;&#1080;&#1095;&#1077;&#1089;&#1082;&#1080;&#1077;%20&#1087;&#1086;&#1082;&#1072;&#1079;&#1072;&#1090;&#1077;&#1083;&#1080;_&#1040;&#1084;&#1091;&#1088;&#1089;&#1082;&#1072;&#1103;%20&#1086;&#1073;&#1083;&#1072;&#1089;&#1090;&#1100;_%20&#1079;&#1072;%202021%20&#1075;&#1086;&#1076;.xlsx" TargetMode="External"/><Relationship Id="rId2" Type="http://schemas.microsoft.com/office/2011/relationships/chartColorStyle" Target="colors23.xml"/><Relationship Id="rId1" Type="http://schemas.microsoft.com/office/2011/relationships/chartStyle" Target="style23.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Shatlygin\Desktop\&#1052;&#1077;&#1076;&#1080;&#1082;&#1086;-&#1076;&#1077;&#1084;&#1086;&#1075;&#1088;&#1072;&#1092;&#1080;&#1095;&#1077;&#1089;&#1082;&#1080;&#1077;%20&#1087;&#1086;&#1082;&#1072;&#1079;&#1072;&#1090;&#1077;&#1083;&#1080;_&#1040;&#1084;&#1091;&#1088;&#1089;&#1082;&#1072;&#1103;%20&#1086;&#1073;&#1083;&#1072;&#1089;&#1090;&#1100;_%20&#1079;&#1072;%202021%20&#1075;&#1086;&#1076;.xlsx" TargetMode="External"/><Relationship Id="rId2" Type="http://schemas.microsoft.com/office/2011/relationships/chartColorStyle" Target="colors24.xml"/><Relationship Id="rId1" Type="http://schemas.microsoft.com/office/2011/relationships/chartStyle" Target="style24.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Shatlygin\Desktop\&#1052;&#1077;&#1076;&#1080;&#1082;&#1086;-&#1076;&#1077;&#1084;&#1086;&#1075;&#1088;&#1072;&#1092;&#1080;&#1095;&#1077;&#1089;&#1082;&#1080;&#1077;%20&#1087;&#1086;&#1082;&#1072;&#1079;&#1072;&#1090;&#1077;&#1083;&#1080;_&#1040;&#1084;&#1091;&#1088;&#1089;&#1082;&#1072;&#1103;%20&#1086;&#1073;&#1083;&#1072;&#1089;&#1090;&#1100;_%20&#1079;&#1072;%202021%20&#1075;&#1086;&#1076;.xlsx" TargetMode="External"/><Relationship Id="rId2" Type="http://schemas.microsoft.com/office/2011/relationships/chartColorStyle" Target="colors25.xml"/><Relationship Id="rId1" Type="http://schemas.microsoft.com/office/2011/relationships/chartStyle" Target="style25.xml"/></Relationships>
</file>

<file path=word/charts/_rels/chart28.xml.rels><?xml version="1.0" encoding="UTF-8" standalone="yes"?>
<Relationships xmlns="http://schemas.openxmlformats.org/package/2006/relationships"><Relationship Id="rId3" Type="http://schemas.openxmlformats.org/officeDocument/2006/relationships/package" Target="../embeddings/_____Microsoft_Excel17.xlsx"/><Relationship Id="rId2" Type="http://schemas.microsoft.com/office/2011/relationships/chartColorStyle" Target="colors26.xml"/><Relationship Id="rId1" Type="http://schemas.microsoft.com/office/2011/relationships/chartStyle" Target="style26.xm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1044;&#1080;&#1072;&#1075;&#1088;&#1072;&#1084;&#1084;&#1072;%20&#1074;%20Microsoft%20Word"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Natikan\Downloads\&#1090;&#1091;&#1073;.xlsx" TargetMode="External"/><Relationship Id="rId2" Type="http://schemas.microsoft.com/office/2011/relationships/chartColorStyle" Target="colors28.xml"/><Relationship Id="rId1" Type="http://schemas.microsoft.com/office/2011/relationships/chartStyle" Target="style28.xml"/></Relationships>
</file>

<file path=word/charts/_rels/chart31.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embeddings/oleObject1.bin"/></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embeddings/oleObject2.bin"/></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embeddings/oleObject3.bin"/></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C:\Users\Yudenko\Desktop\&#1070;&#1076;&#1077;&#1085;&#1082;&#1086;\&#1041;&#1086;&#1075;&#1076;&#1072;&#1085;\&#1044;&#1072;&#1085;&#1085;&#1099;&#1077;%20&#1089;%20&#1060;&#1077;&#1076;&#1086;&#1088;&#1086;&#1074;&#1086;&#1081;\&#1052;&#1086;&#1080;%20&#1076;&#1086;&#1082;&#1091;&#1084;&#1077;&#1085;&#1090;&#1099;\2021%20&#1075;&#1086;&#1076;%20(&#1075;&#1086;&#1076;&#1086;&#1074;&#1086;&#1081;%20&#1086;&#1090;&#1095;&#1077;&#1090;)\&#1048;&#1085;&#1092;&#1086;&#1088;&#1084;&#1072;&#1094;&#1080;&#1103;%20&#1087;&#1086;%20&#1075;&#1086;&#1089;&#1076;&#1086;&#1082;&#1083;&#1072;&#1076;&#1091;\&#1075;&#1088;&#1072;&#1092;&#1080;&#1082;&#1080;%20&#1086;&#1093;&#1074;&#1072;&#1090;&#1086;&#1074;%20&#1087;&#1088;&#1080;&#1074;&#1080;&#1074;&#1082;&#1072;&#1084;&#1080;.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C:\Users\Yudenko\Desktop\&#1070;&#1076;&#1077;&#1085;&#1082;&#1086;\&#1041;&#1086;&#1075;&#1076;&#1072;&#1085;\&#1044;&#1072;&#1085;&#1085;&#1099;&#1077;%20&#1089;%20&#1060;&#1077;&#1076;&#1086;&#1088;&#1086;&#1074;&#1086;&#1081;\&#1052;&#1086;&#1080;%20&#1076;&#1086;&#1082;&#1091;&#1084;&#1077;&#1085;&#1090;&#1099;\2021%20&#1075;&#1086;&#1076;%20(&#1075;&#1086;&#1076;&#1086;&#1074;&#1086;&#1081;%20&#1086;&#1090;&#1095;&#1077;&#1090;)\&#1048;&#1085;&#1092;&#1086;&#1088;&#1084;&#1072;&#1094;&#1080;&#1103;%20&#1087;&#1086;%20&#1075;&#1086;&#1089;&#1076;&#1086;&#1082;&#1083;&#1072;&#1076;&#1091;\&#1075;&#1088;&#1072;&#1092;&#1080;&#1082;&#1080;%20&#1086;&#1093;&#1074;&#1072;&#1090;&#1086;&#1074;%20&#1087;&#1088;&#1080;&#1074;&#1080;&#1074;&#1082;&#1072;&#1084;&#1080;.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C:\Users\Yudenko\Desktop\&#1070;&#1076;&#1077;&#1085;&#1082;&#1086;\&#1041;&#1086;&#1075;&#1076;&#1072;&#1085;\&#1044;&#1072;&#1085;&#1085;&#1099;&#1077;%20&#1089;%20&#1060;&#1077;&#1076;&#1086;&#1088;&#1086;&#1074;&#1086;&#1081;\&#1052;&#1086;&#1080;%20&#1076;&#1086;&#1082;&#1091;&#1084;&#1077;&#1085;&#1090;&#1099;\2021%20&#1075;&#1086;&#1076;%20(&#1075;&#1086;&#1076;&#1086;&#1074;&#1086;&#1081;%20&#1086;&#1090;&#1095;&#1077;&#1090;)\&#1048;&#1085;&#1092;&#1086;&#1088;&#1084;&#1072;&#1094;&#1080;&#1103;%20&#1087;&#1086;%20&#1075;&#1086;&#1089;&#1076;&#1086;&#1082;&#1083;&#1072;&#1076;&#1091;\&#1075;&#1088;&#1072;&#1092;&#1080;&#1082;&#1080;%20&#1086;&#1093;&#1074;&#1072;&#1090;&#1086;&#1074;%20&#1087;&#1088;&#1080;&#1074;&#1080;&#1074;&#1082;&#1072;&#1084;&#1080;.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C:\Users\Yudenko\Desktop\&#1070;&#1076;&#1077;&#1085;&#1082;&#1086;\&#1041;&#1086;&#1075;&#1076;&#1072;&#1085;\&#1044;&#1072;&#1085;&#1085;&#1099;&#1077;%20&#1089;%20&#1060;&#1077;&#1076;&#1086;&#1088;&#1086;&#1074;&#1086;&#1081;\&#1052;&#1086;&#1080;%20&#1076;&#1086;&#1082;&#1091;&#1084;&#1077;&#1085;&#1090;&#1099;\2021%20&#1075;&#1086;&#1076;%20(&#1075;&#1086;&#1076;&#1086;&#1074;&#1086;&#1081;%20&#1086;&#1090;&#1095;&#1077;&#1090;)\&#1048;&#1085;&#1092;&#1086;&#1088;&#1084;&#1072;&#1094;&#1080;&#1103;%20&#1087;&#1086;%20&#1075;&#1086;&#1089;&#1076;&#1086;&#1082;&#1083;&#1072;&#1076;&#1091;\&#1075;&#1088;&#1072;&#1092;&#1080;&#1082;&#1080;%20&#1086;&#1093;&#1074;&#1072;&#1090;&#1086;&#1074;%20&#1087;&#1088;&#1080;&#1074;&#1080;&#1074;&#1082;&#1072;&#1084;&#1080;.xlsx" TargetMode="Externa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C:\Users\Yudenko\Desktop\&#1070;&#1076;&#1077;&#1085;&#1082;&#1086;\&#1041;&#1086;&#1075;&#1076;&#1072;&#1085;\&#1044;&#1072;&#1085;&#1085;&#1099;&#1077;%20&#1089;%20&#1060;&#1077;&#1076;&#1086;&#1088;&#1086;&#1074;&#1086;&#1081;\&#1052;&#1086;&#1080;%20&#1076;&#1086;&#1082;&#1091;&#1084;&#1077;&#1085;&#1090;&#1099;\2021%20&#1075;&#1086;&#1076;%20(&#1075;&#1086;&#1076;&#1086;&#1074;&#1086;&#1081;%20&#1086;&#1090;&#1095;&#1077;&#1090;)\&#1048;&#1085;&#1092;&#1086;&#1088;&#1084;&#1072;&#1094;&#1080;&#1103;%20&#1087;&#1086;%20&#1075;&#1086;&#1089;&#1076;&#1086;&#1082;&#1083;&#1072;&#1076;&#1091;\&#1075;&#1088;&#1072;&#1092;&#1080;&#1082;&#1080;%20&#1086;&#1093;&#1074;&#1072;&#1090;&#1086;&#1074;%20&#1087;&#1088;&#1080;&#1074;&#1080;&#1074;&#1082;&#1072;&#1084;&#1080;.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Serverb\&#1092;&#1073;&#1091;&#1079;%20&#1101;&#1082;&#1089;&#1087;&#1077;&#1088;&#1090;&#1080;&#1079;&#1072;\&#1044;&#1086;&#1082;&#1091;&#1084;&#1077;&#1085;&#1090;&#1099;%202024%20&#1075;\&#1055;&#1088;&#1080;&#1093;&#1086;&#1076;&#1100;&#1082;&#1086;%20&#1045;.&#1053;\&#1043;&#1086;&#1089;&#1076;&#1086;&#1082;&#1083;&#1072;&#1076;\&#1044;&#1080;&#1072;&#1075;&#1088;&#1072;&#1084;&#1084;&#1099;%20&#1082;%20&#1075;&#1086;&#1089;%20&#1076;&#1086;&#1082;&#1083;&#1072;&#1076;&#1091;%20&#1074;&#1086;&#1076;&#1072;%20&#1087;&#1086;%20&#1088;&#1072;&#1081;&#1086;&#1085;&#1072;&#1084;.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2" Type="http://schemas.openxmlformats.org/officeDocument/2006/relationships/oleObject" Target="file:///C:\Users\Natikan\Desktop\05_&#1085;&#1077;&#1076;&#1077;&#1083;&#1103;_2024_&#1075;_&#1043;&#1088;&#1072;&#1092;&#1080;&#1082;_&#1054;&#1056;&#1042;&#1048;_&#1089;&#1077;&#1079;&#1086;&#1085;_2023_2024.xls" TargetMode="External"/><Relationship Id="rId1" Type="http://schemas.openxmlformats.org/officeDocument/2006/relationships/themeOverride" Target="../theme/themeOverride16.xml"/></Relationships>
</file>

<file path=word/charts/_rels/chart41.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17.xml"/></Relationships>
</file>

<file path=word/charts/_rels/chart42.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43.xml.rels><?xml version="1.0" encoding="UTF-8" standalone="yes"?>
<Relationships xmlns="http://schemas.openxmlformats.org/package/2006/relationships"><Relationship Id="rId3" Type="http://schemas.openxmlformats.org/officeDocument/2006/relationships/package" Target="../embeddings/_____Microsoft_Excel21.xlsx"/><Relationship Id="rId2" Type="http://schemas.microsoft.com/office/2011/relationships/chartColorStyle" Target="colors37.xml"/><Relationship Id="rId1" Type="http://schemas.microsoft.com/office/2011/relationships/chartStyle" Target="style37.xml"/></Relationships>
</file>

<file path=word/charts/_rels/chart44.xml.rels><?xml version="1.0" encoding="UTF-8" standalone="yes"?>
<Relationships xmlns="http://schemas.openxmlformats.org/package/2006/relationships"><Relationship Id="rId3" Type="http://schemas.openxmlformats.org/officeDocument/2006/relationships/package" Target="../embeddings/_____Microsoft_Excel22.xlsx"/><Relationship Id="rId2" Type="http://schemas.microsoft.com/office/2011/relationships/chartColorStyle" Target="colors38.xml"/><Relationship Id="rId1" Type="http://schemas.microsoft.com/office/2011/relationships/chartStyle" Target="style38.xml"/></Relationships>
</file>

<file path=word/charts/_rels/chart45.xml.rels><?xml version="1.0" encoding="UTF-8" standalone="yes"?>
<Relationships xmlns="http://schemas.openxmlformats.org/package/2006/relationships"><Relationship Id="rId2" Type="http://schemas.openxmlformats.org/officeDocument/2006/relationships/package" Target="../embeddings/_____Microsoft_Excel23.xlsx"/><Relationship Id="rId1" Type="http://schemas.openxmlformats.org/officeDocument/2006/relationships/themeOverride" Target="../theme/themeOverride18.xml"/></Relationships>
</file>

<file path=word/charts/_rels/chart46.xml.rels><?xml version="1.0" encoding="UTF-8" standalone="yes"?>
<Relationships xmlns="http://schemas.openxmlformats.org/package/2006/relationships"><Relationship Id="rId2" Type="http://schemas.openxmlformats.org/officeDocument/2006/relationships/package" Target="../embeddings/_____Microsoft_Excel24.xlsx"/><Relationship Id="rId1" Type="http://schemas.openxmlformats.org/officeDocument/2006/relationships/themeOverride" Target="../theme/themeOverride19.xml"/></Relationships>
</file>

<file path=word/charts/_rels/chart47.xml.rels><?xml version="1.0" encoding="UTF-8" standalone="yes"?>
<Relationships xmlns="http://schemas.openxmlformats.org/package/2006/relationships"><Relationship Id="rId3" Type="http://schemas.openxmlformats.org/officeDocument/2006/relationships/package" Target="../embeddings/_____Microsoft_Excel25.xlsx"/><Relationship Id="rId2" Type="http://schemas.microsoft.com/office/2011/relationships/chartColorStyle" Target="colors39.xml"/><Relationship Id="rId1" Type="http://schemas.microsoft.com/office/2011/relationships/chartStyle" Target="style39.xml"/></Relationships>
</file>

<file path=word/charts/_rels/chart48.xml.rels><?xml version="1.0" encoding="UTF-8" standalone="yes"?>
<Relationships xmlns="http://schemas.openxmlformats.org/package/2006/relationships"><Relationship Id="rId2" Type="http://schemas.openxmlformats.org/officeDocument/2006/relationships/package" Target="../embeddings/_____Microsoft_Excel26.xlsx"/><Relationship Id="rId1" Type="http://schemas.openxmlformats.org/officeDocument/2006/relationships/themeOverride" Target="../theme/themeOverride20.xml"/></Relationships>
</file>

<file path=word/charts/_rels/chart49.xml.rels><?xml version="1.0" encoding="UTF-8" standalone="yes"?>
<Relationships xmlns="http://schemas.openxmlformats.org/package/2006/relationships"><Relationship Id="rId3" Type="http://schemas.openxmlformats.org/officeDocument/2006/relationships/package" Target="../embeddings/_____Microsoft_Excel27.xlsx"/><Relationship Id="rId2" Type="http://schemas.microsoft.com/office/2011/relationships/chartColorStyle" Target="colors40.xml"/><Relationship Id="rId1" Type="http://schemas.microsoft.com/office/2011/relationships/chartStyle" Target="style40.xml"/></Relationships>
</file>

<file path=word/charts/_rels/chart5.xml.rels><?xml version="1.0" encoding="UTF-8" standalone="yes"?>
<Relationships xmlns="http://schemas.openxmlformats.org/package/2006/relationships"><Relationship Id="rId3" Type="http://schemas.openxmlformats.org/officeDocument/2006/relationships/oleObject" Target="file:///\\Serverb\&#1092;&#1073;&#1091;&#1079;%20&#1101;&#1082;&#1089;&#1087;&#1077;&#1088;&#1090;&#1080;&#1079;&#1072;\&#1044;&#1086;&#1082;&#1091;&#1084;&#1077;&#1085;&#1090;&#1099;%202023%20&#1075;\&#1055;&#1088;&#1080;&#1093;&#1086;&#1076;&#1100;&#1082;&#1086;%20&#1045;.&#1053;\&#1050;%20&#1075;&#1086;&#1089;.%20&#1076;&#1086;&#1082;&#1083;&#1072;&#1076;&#1091;%20&#1079;&#1072;%202022%20&#1075;&#1086;&#1076;\&#1044;&#1080;&#1072;&#1075;&#1088;&#1072;&#1084;&#1084;&#1099;%20&#1082;%20&#1075;&#1086;&#1089;%20&#1076;&#1086;&#1082;&#1083;&#1072;&#1076;&#1091;.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50.xml.rels><?xml version="1.0" encoding="UTF-8" standalone="yes"?>
<Relationships xmlns="http://schemas.openxmlformats.org/package/2006/relationships"><Relationship Id="rId3" Type="http://schemas.openxmlformats.org/officeDocument/2006/relationships/package" Target="../embeddings/_____Microsoft_Excel28.xlsx"/><Relationship Id="rId2" Type="http://schemas.microsoft.com/office/2011/relationships/chartColorStyle" Target="colors41.xml"/><Relationship Id="rId1" Type="http://schemas.microsoft.com/office/2011/relationships/chartStyle" Target="style41.xml"/></Relationships>
</file>

<file path=word/charts/_rels/chart51.xml.rels><?xml version="1.0" encoding="UTF-8" standalone="yes"?>
<Relationships xmlns="http://schemas.openxmlformats.org/package/2006/relationships"><Relationship Id="rId2" Type="http://schemas.openxmlformats.org/officeDocument/2006/relationships/package" Target="../embeddings/_____Microsoft_Excel29.xlsx"/><Relationship Id="rId1" Type="http://schemas.openxmlformats.org/officeDocument/2006/relationships/themeOverride" Target="../theme/themeOverride21.xml"/></Relationships>
</file>

<file path=word/charts/_rels/chart52.xml.rels><?xml version="1.0" encoding="UTF-8" standalone="yes"?>
<Relationships xmlns="http://schemas.openxmlformats.org/package/2006/relationships"><Relationship Id="rId2" Type="http://schemas.openxmlformats.org/officeDocument/2006/relationships/package" Target="../embeddings/_____Microsoft_Excel30.xlsx"/><Relationship Id="rId1" Type="http://schemas.openxmlformats.org/officeDocument/2006/relationships/themeOverride" Target="../theme/themeOverride22.xml"/></Relationships>
</file>

<file path=word/charts/_rels/chart53.xml.rels><?xml version="1.0" encoding="UTF-8" standalone="yes"?>
<Relationships xmlns="http://schemas.openxmlformats.org/package/2006/relationships"><Relationship Id="rId2" Type="http://schemas.openxmlformats.org/officeDocument/2006/relationships/package" Target="../embeddings/_____Microsoft_Excel31.xlsx"/><Relationship Id="rId1" Type="http://schemas.openxmlformats.org/officeDocument/2006/relationships/themeOverride" Target="../theme/themeOverride23.xml"/></Relationships>
</file>

<file path=word/charts/_rels/chart54.xml.rels><?xml version="1.0" encoding="UTF-8" standalone="yes"?>
<Relationships xmlns="http://schemas.openxmlformats.org/package/2006/relationships"><Relationship Id="rId2" Type="http://schemas.openxmlformats.org/officeDocument/2006/relationships/package" Target="../embeddings/_____Microsoft_Excel32.xlsx"/><Relationship Id="rId1" Type="http://schemas.openxmlformats.org/officeDocument/2006/relationships/themeOverride" Target="../theme/themeOverride24.xml"/></Relationships>
</file>

<file path=word/charts/_rels/chart55.xml.rels><?xml version="1.0" encoding="UTF-8" standalone="yes"?>
<Relationships xmlns="http://schemas.openxmlformats.org/package/2006/relationships"><Relationship Id="rId2" Type="http://schemas.openxmlformats.org/officeDocument/2006/relationships/package" Target="../embeddings/_____Microsoft_Excel33.xlsx"/><Relationship Id="rId1" Type="http://schemas.openxmlformats.org/officeDocument/2006/relationships/themeOverride" Target="../theme/themeOverride25.xml"/></Relationships>
</file>

<file path=word/charts/_rels/chart56.xml.rels><?xml version="1.0" encoding="UTF-8" standalone="yes"?>
<Relationships xmlns="http://schemas.openxmlformats.org/package/2006/relationships"><Relationship Id="rId2" Type="http://schemas.openxmlformats.org/officeDocument/2006/relationships/package" Target="../embeddings/_____Microsoft_Excel34.xlsx"/><Relationship Id="rId1" Type="http://schemas.openxmlformats.org/officeDocument/2006/relationships/themeOverride" Target="../theme/themeOverride26.xml"/></Relationships>
</file>

<file path=word/charts/_rels/chart57.xml.rels><?xml version="1.0" encoding="UTF-8" standalone="yes"?>
<Relationships xmlns="http://schemas.openxmlformats.org/package/2006/relationships"><Relationship Id="rId2" Type="http://schemas.openxmlformats.org/officeDocument/2006/relationships/package" Target="../embeddings/_____Microsoft_Excel35.xlsx"/><Relationship Id="rId1" Type="http://schemas.openxmlformats.org/officeDocument/2006/relationships/themeOverride" Target="../theme/themeOverride27.xml"/></Relationships>
</file>

<file path=word/charts/_rels/chart58.xml.rels><?xml version="1.0" encoding="UTF-8" standalone="yes"?>
<Relationships xmlns="http://schemas.openxmlformats.org/package/2006/relationships"><Relationship Id="rId2" Type="http://schemas.openxmlformats.org/officeDocument/2006/relationships/package" Target="../embeddings/_____Microsoft_Excel36.xlsx"/><Relationship Id="rId1" Type="http://schemas.openxmlformats.org/officeDocument/2006/relationships/themeOverride" Target="../theme/themeOverride28.xml"/></Relationships>
</file>

<file path=word/charts/_rels/chart59.xml.rels><?xml version="1.0" encoding="UTF-8" standalone="yes"?>
<Relationships xmlns="http://schemas.openxmlformats.org/package/2006/relationships"><Relationship Id="rId2" Type="http://schemas.openxmlformats.org/officeDocument/2006/relationships/package" Target="../embeddings/_____Microsoft_Excel37.xlsx"/><Relationship Id="rId1" Type="http://schemas.openxmlformats.org/officeDocument/2006/relationships/themeOverride" Target="../theme/themeOverride29.xml"/></Relationships>
</file>

<file path=word/charts/_rels/chart6.xml.rels><?xml version="1.0" encoding="UTF-8" standalone="yes"?>
<Relationships xmlns="http://schemas.openxmlformats.org/package/2006/relationships"><Relationship Id="rId3" Type="http://schemas.openxmlformats.org/officeDocument/2006/relationships/oleObject" Target="file:///\\Serverb\&#1092;&#1073;&#1091;&#1079;%20&#1101;&#1082;&#1089;&#1087;&#1077;&#1088;&#1090;&#1080;&#1079;&#1072;\&#1044;&#1086;&#1082;&#1091;&#1084;&#1077;&#1085;&#1090;&#1099;%202023%20&#1075;\&#1055;&#1088;&#1080;&#1093;&#1086;&#1076;&#1100;&#1082;&#1086;%20&#1045;.&#1053;\&#1050;%20&#1075;&#1086;&#1089;.%20&#1076;&#1086;&#1082;&#1083;&#1072;&#1076;&#1091;%20&#1079;&#1072;%202022%20&#1075;&#1086;&#1076;\&#1044;&#1080;&#1072;&#1075;&#1088;&#1072;&#1084;&#1084;&#1099;%20&#1082;%20&#1075;&#1086;&#1089;%20&#1076;&#1086;&#1082;&#1083;&#1072;&#1076;&#1091;.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package" Target="../embeddings/_____Microsoft_Excel38.xlsx"/><Relationship Id="rId2" Type="http://schemas.microsoft.com/office/2011/relationships/chartColorStyle" Target="colors42.xml"/><Relationship Id="rId1" Type="http://schemas.microsoft.com/office/2011/relationships/chartStyle" Target="style42.xml"/></Relationships>
</file>

<file path=word/charts/_rels/chart61.xml.rels><?xml version="1.0" encoding="UTF-8" standalone="yes"?>
<Relationships xmlns="http://schemas.openxmlformats.org/package/2006/relationships"><Relationship Id="rId2" Type="http://schemas.openxmlformats.org/officeDocument/2006/relationships/package" Target="../embeddings/_____Microsoft_Excel39.xlsx"/><Relationship Id="rId1" Type="http://schemas.openxmlformats.org/officeDocument/2006/relationships/themeOverride" Target="../theme/themeOverride30.xm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_____Microsoft_Excel40.xlsx"/></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_____Microsoft_Excel41.xlsx"/></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NULL"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package" Target="../embeddings/_____Microsoft_Excel42.xlsx"/></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package" Target="../embeddings/_____Microsoft_Excel43.xlsx"/></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package" Target="../embeddings/_____Microsoft_Excel44.xlsx"/></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package" Target="../embeddings/_____Microsoft_Excel45.xlsx"/></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package" Target="../embeddings/_____Microsoft_Excel46.xlsx"/></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package" Target="../embeddings/_____Microsoft_Excel47.xlsx"/></Relationships>
</file>

<file path=word/charts/_rels/chart7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52.xml"/><Relationship Id="rId1" Type="http://schemas.microsoft.com/office/2011/relationships/chartStyle" Target="style52.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2.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390243902439001E-2"/>
          <c:y val="5.9620596205962099E-2"/>
          <c:w val="0.95121951219512202"/>
          <c:h val="0.71510488018266005"/>
        </c:manualLayout>
      </c:layout>
      <c:barChart>
        <c:barDir val="col"/>
        <c:grouping val="clustered"/>
        <c:varyColors val="0"/>
        <c:ser>
          <c:idx val="0"/>
          <c:order val="0"/>
          <c:tx>
            <c:strRef>
              <c:f>Лист1!$C$59</c:f>
              <c:strCache>
                <c:ptCount val="1"/>
                <c:pt idx="0">
                  <c:v>Качественной </c:v>
                </c:pt>
              </c:strCache>
            </c:strRef>
          </c:tx>
          <c:spPr>
            <a:solidFill>
              <a:schemeClr val="accent1"/>
            </a:solidFill>
            <a:ln>
              <a:noFill/>
            </a:ln>
            <a:effectLst/>
          </c:spPr>
          <c:invertIfNegative val="0"/>
          <c:dLbls>
            <c:dLbl>
              <c:idx val="0"/>
              <c:layout/>
              <c:tx>
                <c:rich>
                  <a:bodyPr/>
                  <a:lstStyle/>
                  <a:p>
                    <a:r>
                      <a:rPr lang="en-US"/>
                      <a:t>89,04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2C2-43BC-AE5A-BF67F1327724}"/>
                </c:ext>
                <c:ext xmlns:c15="http://schemas.microsoft.com/office/drawing/2012/chart" uri="{CE6537A1-D6FC-4f65-9D91-7224C49458BB}">
                  <c15:layout/>
                </c:ext>
              </c:extLst>
            </c:dLbl>
            <c:dLbl>
              <c:idx val="1"/>
              <c:layout/>
              <c:tx>
                <c:rich>
                  <a:bodyPr/>
                  <a:lstStyle/>
                  <a:p>
                    <a:r>
                      <a:rPr lang="en-US"/>
                      <a:t>90,5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2C2-43BC-AE5A-BF67F1327724}"/>
                </c:ext>
                <c:ext xmlns:c15="http://schemas.microsoft.com/office/drawing/2012/chart" uri="{CE6537A1-D6FC-4f65-9D91-7224C49458BB}">
                  <c15:layout/>
                </c:ext>
              </c:extLst>
            </c:dLbl>
            <c:dLbl>
              <c:idx val="2"/>
              <c:layout/>
              <c:tx>
                <c:rich>
                  <a:bodyPr/>
                  <a:lstStyle/>
                  <a:p>
                    <a:r>
                      <a:rPr lang="en-US"/>
                      <a:t>91,85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2C2-43BC-AE5A-BF67F1327724}"/>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Лист1!$D$58:$F$58</c:f>
              <c:numCache>
                <c:formatCode>General</c:formatCode>
                <c:ptCount val="3"/>
                <c:pt idx="0">
                  <c:v>2021</c:v>
                </c:pt>
                <c:pt idx="1">
                  <c:v>2022</c:v>
                </c:pt>
                <c:pt idx="2">
                  <c:v>2023</c:v>
                </c:pt>
              </c:numCache>
            </c:numRef>
          </c:cat>
          <c:val>
            <c:numRef>
              <c:f>Лист1!$D$59:$F$59</c:f>
              <c:numCache>
                <c:formatCode>General</c:formatCode>
                <c:ptCount val="3"/>
                <c:pt idx="0">
                  <c:v>89</c:v>
                </c:pt>
                <c:pt idx="1">
                  <c:v>90.4</c:v>
                </c:pt>
                <c:pt idx="2">
                  <c:v>91.8</c:v>
                </c:pt>
              </c:numCache>
            </c:numRef>
          </c:val>
          <c:extLst xmlns:c16r2="http://schemas.microsoft.com/office/drawing/2015/06/chart">
            <c:ext xmlns:c16="http://schemas.microsoft.com/office/drawing/2014/chart" uri="{C3380CC4-5D6E-409C-BE32-E72D297353CC}">
              <c16:uniqueId val="{00000003-D2C2-43BC-AE5A-BF67F1327724}"/>
            </c:ext>
          </c:extLst>
        </c:ser>
        <c:ser>
          <c:idx val="1"/>
          <c:order val="1"/>
          <c:tx>
            <c:strRef>
              <c:f>Лист1!$C$60</c:f>
              <c:strCache>
                <c:ptCount val="1"/>
                <c:pt idx="0">
                  <c:v>Некачественной</c:v>
                </c:pt>
              </c:strCache>
            </c:strRef>
          </c:tx>
          <c:spPr>
            <a:solidFill>
              <a:schemeClr val="accent2"/>
            </a:solidFill>
            <a:ln>
              <a:noFill/>
            </a:ln>
            <a:effectLst/>
          </c:spPr>
          <c:invertIfNegative val="0"/>
          <c:dLbls>
            <c:dLbl>
              <c:idx val="0"/>
              <c:layout>
                <c:manualLayout>
                  <c:x val="6.6518847006651503E-3"/>
                  <c:y val="-1.626016260162600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2C2-43BC-AE5A-BF67F1327724}"/>
                </c:ext>
                <c:ext xmlns:c15="http://schemas.microsoft.com/office/drawing/2012/chart" uri="{CE6537A1-D6FC-4f65-9D91-7224C49458BB}">
                  <c15:layout/>
                </c:ext>
              </c:extLst>
            </c:dLbl>
            <c:dLbl>
              <c:idx val="1"/>
              <c:layout>
                <c:manualLayout>
                  <c:x val="1.3303769401330399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2C2-43BC-AE5A-BF67F1327724}"/>
                </c:ext>
                <c:ext xmlns:c15="http://schemas.microsoft.com/office/drawing/2012/chart" uri="{CE6537A1-D6FC-4f65-9D91-7224C49458BB}">
                  <c15:layout/>
                </c:ext>
              </c:extLst>
            </c:dLbl>
            <c:dLbl>
              <c:idx val="2"/>
              <c:layout>
                <c:manualLayout>
                  <c:x val="8.8691796008868399E-3"/>
                  <c:y val="-5.420054200542009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2C2-43BC-AE5A-BF67F1327724}"/>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Лист1!$D$58:$F$58</c:f>
              <c:numCache>
                <c:formatCode>General</c:formatCode>
                <c:ptCount val="3"/>
                <c:pt idx="0">
                  <c:v>2021</c:v>
                </c:pt>
                <c:pt idx="1">
                  <c:v>2022</c:v>
                </c:pt>
                <c:pt idx="2">
                  <c:v>2023</c:v>
                </c:pt>
              </c:numCache>
            </c:numRef>
          </c:cat>
          <c:val>
            <c:numRef>
              <c:f>Лист1!$D$60:$F$60</c:f>
              <c:numCache>
                <c:formatCode>General</c:formatCode>
                <c:ptCount val="3"/>
                <c:pt idx="0">
                  <c:v>4.8</c:v>
                </c:pt>
                <c:pt idx="1">
                  <c:v>4.2</c:v>
                </c:pt>
                <c:pt idx="2">
                  <c:v>4.2</c:v>
                </c:pt>
              </c:numCache>
            </c:numRef>
          </c:val>
          <c:extLst xmlns:c16r2="http://schemas.microsoft.com/office/drawing/2015/06/chart">
            <c:ext xmlns:c16="http://schemas.microsoft.com/office/drawing/2014/chart" uri="{C3380CC4-5D6E-409C-BE32-E72D297353CC}">
              <c16:uniqueId val="{00000007-D2C2-43BC-AE5A-BF67F1327724}"/>
            </c:ext>
          </c:extLst>
        </c:ser>
        <c:ser>
          <c:idx val="2"/>
          <c:order val="2"/>
          <c:tx>
            <c:strRef>
              <c:f>Лист1!$C$61</c:f>
              <c:strCache>
                <c:ptCount val="1"/>
                <c:pt idx="0">
                  <c:v>Не исследовалась</c:v>
                </c:pt>
              </c:strCache>
            </c:strRef>
          </c:tx>
          <c:spPr>
            <a:solidFill>
              <a:schemeClr val="accent3"/>
            </a:solidFill>
            <a:ln>
              <a:noFill/>
            </a:ln>
            <a:effectLst/>
          </c:spPr>
          <c:invertIfNegative val="0"/>
          <c:dLbls>
            <c:dLbl>
              <c:idx val="0"/>
              <c:layout>
                <c:manualLayout>
                  <c:x val="6.6518847006651503E-3"/>
                  <c:y val="-2.168021680216810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2C2-43BC-AE5A-BF67F1327724}"/>
                </c:ext>
                <c:ext xmlns:c15="http://schemas.microsoft.com/office/drawing/2012/chart" uri="{CE6537A1-D6FC-4f65-9D91-7224C49458BB}">
                  <c15:layout/>
                </c:ext>
              </c:extLst>
            </c:dLbl>
            <c:dLbl>
              <c:idx val="1"/>
              <c:layout>
                <c:manualLayout>
                  <c:x val="4.43458980044338E-3"/>
                  <c:y val="-1.084010840108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2C2-43BC-AE5A-BF67F1327724}"/>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Лист1!$D$58:$F$58</c:f>
              <c:numCache>
                <c:formatCode>General</c:formatCode>
                <c:ptCount val="3"/>
                <c:pt idx="0">
                  <c:v>2021</c:v>
                </c:pt>
                <c:pt idx="1">
                  <c:v>2022</c:v>
                </c:pt>
                <c:pt idx="2">
                  <c:v>2023</c:v>
                </c:pt>
              </c:numCache>
            </c:numRef>
          </c:cat>
          <c:val>
            <c:numRef>
              <c:f>Лист1!$D$61:$F$61</c:f>
              <c:numCache>
                <c:formatCode>General</c:formatCode>
                <c:ptCount val="3"/>
                <c:pt idx="0">
                  <c:v>6.1</c:v>
                </c:pt>
                <c:pt idx="1">
                  <c:v>5.4</c:v>
                </c:pt>
                <c:pt idx="2">
                  <c:v>3.9</c:v>
                </c:pt>
              </c:numCache>
            </c:numRef>
          </c:val>
          <c:extLst xmlns:c16r2="http://schemas.microsoft.com/office/drawing/2015/06/chart">
            <c:ext xmlns:c16="http://schemas.microsoft.com/office/drawing/2014/chart" uri="{C3380CC4-5D6E-409C-BE32-E72D297353CC}">
              <c16:uniqueId val="{0000000A-D2C2-43BC-AE5A-BF67F1327724}"/>
            </c:ext>
          </c:extLst>
        </c:ser>
        <c:dLbls>
          <c:showLegendKey val="0"/>
          <c:showVal val="0"/>
          <c:showCatName val="0"/>
          <c:showSerName val="0"/>
          <c:showPercent val="0"/>
          <c:showBubbleSize val="0"/>
        </c:dLbls>
        <c:gapWidth val="219"/>
        <c:overlap val="-27"/>
        <c:axId val="-1431249104"/>
        <c:axId val="-1431238768"/>
      </c:barChart>
      <c:catAx>
        <c:axId val="-143124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31238768"/>
        <c:crosses val="autoZero"/>
        <c:auto val="1"/>
        <c:lblAlgn val="ctr"/>
        <c:lblOffset val="100"/>
        <c:noMultiLvlLbl val="0"/>
      </c:catAx>
      <c:valAx>
        <c:axId val="-1431238768"/>
        <c:scaling>
          <c:orientation val="minMax"/>
        </c:scaling>
        <c:delete val="1"/>
        <c:axPos val="l"/>
        <c:numFmt formatCode="General" sourceLinked="1"/>
        <c:majorTickMark val="none"/>
        <c:minorTickMark val="none"/>
        <c:tickLblPos val="nextTo"/>
        <c:crossAx val="-14312491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4719101123595506E-2"/>
          <c:y val="0"/>
          <c:w val="0.95056179775280902"/>
          <c:h val="0.87313946186174585"/>
        </c:manualLayout>
      </c:layout>
      <c:barChart>
        <c:barDir val="col"/>
        <c:grouping val="clustered"/>
        <c:varyColors val="0"/>
        <c:ser>
          <c:idx val="0"/>
          <c:order val="0"/>
          <c:tx>
            <c:strRef>
              <c:f>Лист1!$B$1</c:f>
              <c:strCache>
                <c:ptCount val="1"/>
                <c:pt idx="0">
                  <c:v>Ряд 1</c:v>
                </c:pt>
              </c:strCache>
            </c:strRef>
          </c:tx>
          <c:spPr>
            <a:solidFill>
              <a:srgbClr val="5B9BD5">
                <a:lumMod val="75000"/>
              </a:srgbClr>
            </a:solidFill>
            <a:ln>
              <a:noFill/>
            </a:ln>
            <a:effectLst/>
          </c:spPr>
          <c:invertIfNegative val="0"/>
          <c:dPt>
            <c:idx val="0"/>
            <c:invertIfNegative val="0"/>
            <c:bubble3D val="0"/>
            <c:spPr>
              <a:solidFill>
                <a:srgbClr val="5B9BD5"/>
              </a:solidFill>
              <a:ln>
                <a:noFill/>
              </a:ln>
              <a:effectLst/>
            </c:spPr>
            <c:extLst xmlns:c16r2="http://schemas.microsoft.com/office/drawing/2015/06/chart">
              <c:ext xmlns:c16="http://schemas.microsoft.com/office/drawing/2014/chart" uri="{C3380CC4-5D6E-409C-BE32-E72D297353CC}">
                <c16:uniqueId val="{00000001-E732-4160-8AE5-1F55B6EE39B2}"/>
              </c:ext>
            </c:extLst>
          </c:dPt>
          <c:dPt>
            <c:idx val="1"/>
            <c:invertIfNegative val="0"/>
            <c:bubble3D val="0"/>
            <c:spPr>
              <a:solidFill>
                <a:srgbClr val="5B9BD5"/>
              </a:solidFill>
              <a:ln>
                <a:noFill/>
              </a:ln>
              <a:effectLst/>
            </c:spPr>
            <c:extLst xmlns:c16r2="http://schemas.microsoft.com/office/drawing/2015/06/chart">
              <c:ext xmlns:c16="http://schemas.microsoft.com/office/drawing/2014/chart" uri="{C3380CC4-5D6E-409C-BE32-E72D297353CC}">
                <c16:uniqueId val="{00000003-E732-4160-8AE5-1F55B6EE39B2}"/>
              </c:ext>
            </c:extLst>
          </c:dPt>
          <c:dPt>
            <c:idx val="2"/>
            <c:invertIfNegative val="0"/>
            <c:bubble3D val="0"/>
            <c:spPr>
              <a:solidFill>
                <a:srgbClr val="5B9BD5"/>
              </a:solidFill>
              <a:ln>
                <a:noFill/>
              </a:ln>
              <a:effectLst/>
            </c:spPr>
            <c:extLst xmlns:c16r2="http://schemas.microsoft.com/office/drawing/2015/06/chart">
              <c:ext xmlns:c16="http://schemas.microsoft.com/office/drawing/2014/chart" uri="{C3380CC4-5D6E-409C-BE32-E72D297353CC}">
                <c16:uniqueId val="{00000005-E732-4160-8AE5-1F55B6EE39B2}"/>
              </c:ext>
            </c:extLst>
          </c:dPt>
          <c:dPt>
            <c:idx val="3"/>
            <c:invertIfNegative val="0"/>
            <c:bubble3D val="0"/>
            <c:spPr>
              <a:solidFill>
                <a:srgbClr val="5B9BD5"/>
              </a:solidFill>
              <a:ln>
                <a:noFill/>
              </a:ln>
              <a:effectLst/>
            </c:spPr>
            <c:extLst xmlns:c16r2="http://schemas.microsoft.com/office/drawing/2015/06/chart">
              <c:ext xmlns:c16="http://schemas.microsoft.com/office/drawing/2014/chart" uri="{C3380CC4-5D6E-409C-BE32-E72D297353CC}">
                <c16:uniqueId val="{00000001-CCC3-42D4-8A19-6DC9C7CB8604}"/>
              </c:ext>
            </c:extLst>
          </c:dPt>
          <c:dLbls>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2021</c:v>
                </c:pt>
                <c:pt idx="1">
                  <c:v>2022</c:v>
                </c:pt>
                <c:pt idx="2">
                  <c:v>2023</c:v>
                </c:pt>
                <c:pt idx="3">
                  <c:v>РФ 2022</c:v>
                </c:pt>
              </c:strCache>
            </c:strRef>
          </c:cat>
          <c:val>
            <c:numRef>
              <c:f>Лист1!$B$2:$B$5</c:f>
              <c:numCache>
                <c:formatCode>General</c:formatCode>
                <c:ptCount val="4"/>
                <c:pt idx="0">
                  <c:v>1.1000000000000001</c:v>
                </c:pt>
                <c:pt idx="1">
                  <c:v>0.7</c:v>
                </c:pt>
                <c:pt idx="2">
                  <c:v>0.9</c:v>
                </c:pt>
                <c:pt idx="3">
                  <c:v>3.3</c:v>
                </c:pt>
              </c:numCache>
            </c:numRef>
          </c:val>
          <c:extLst xmlns:c16r2="http://schemas.microsoft.com/office/drawing/2015/06/chart">
            <c:ext xmlns:c16="http://schemas.microsoft.com/office/drawing/2014/chart" uri="{C3380CC4-5D6E-409C-BE32-E72D297353CC}">
              <c16:uniqueId val="{00000002-CCC3-42D4-8A19-6DC9C7CB8604}"/>
            </c:ext>
          </c:extLst>
        </c:ser>
        <c:ser>
          <c:idx val="1"/>
          <c:order val="1"/>
          <c:tx>
            <c:strRef>
              <c:f>Лист1!$C$1</c:f>
              <c:strCache>
                <c:ptCount val="1"/>
                <c:pt idx="0">
                  <c:v>Столбец1</c:v>
                </c:pt>
              </c:strCache>
            </c:strRef>
          </c:tx>
          <c:spPr>
            <a:solidFill>
              <a:schemeClr val="accent2"/>
            </a:solidFill>
            <a:ln>
              <a:noFill/>
            </a:ln>
            <a:effectLst/>
          </c:spPr>
          <c:invertIfNegative val="0"/>
          <c:cat>
            <c:strRef>
              <c:f>Лист1!$A$2:$A$5</c:f>
              <c:strCache>
                <c:ptCount val="4"/>
                <c:pt idx="0">
                  <c:v>2021</c:v>
                </c:pt>
                <c:pt idx="1">
                  <c:v>2022</c:v>
                </c:pt>
                <c:pt idx="2">
                  <c:v>2023</c:v>
                </c:pt>
                <c:pt idx="3">
                  <c:v>РФ 2022</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3-CCC3-42D4-8A19-6DC9C7CB8604}"/>
            </c:ext>
          </c:extLst>
        </c:ser>
        <c:dLbls>
          <c:showLegendKey val="0"/>
          <c:showVal val="0"/>
          <c:showCatName val="0"/>
          <c:showSerName val="0"/>
          <c:showPercent val="0"/>
          <c:showBubbleSize val="0"/>
        </c:dLbls>
        <c:gapWidth val="219"/>
        <c:overlap val="-27"/>
        <c:axId val="-1541730816"/>
        <c:axId val="-1541730272"/>
      </c:barChart>
      <c:catAx>
        <c:axId val="-154173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541730272"/>
        <c:crosses val="autoZero"/>
        <c:auto val="1"/>
        <c:lblAlgn val="ctr"/>
        <c:lblOffset val="100"/>
        <c:noMultiLvlLbl val="0"/>
      </c:catAx>
      <c:valAx>
        <c:axId val="-1541730272"/>
        <c:scaling>
          <c:orientation val="minMax"/>
          <c:max val="4"/>
        </c:scaling>
        <c:delete val="1"/>
        <c:axPos val="l"/>
        <c:numFmt formatCode="General" sourceLinked="1"/>
        <c:majorTickMark val="out"/>
        <c:minorTickMark val="none"/>
        <c:tickLblPos val="nextTo"/>
        <c:crossAx val="-1541730816"/>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lang="ru-RU"/>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solidFill>
              <a:srgbClr val="5B9BD5">
                <a:lumMod val="75000"/>
              </a:srgbClr>
            </a:solidFill>
            <a:ln>
              <a:noFill/>
            </a:ln>
            <a:effectLst/>
          </c:spPr>
          <c:invertIfNegative val="0"/>
          <c:dPt>
            <c:idx val="0"/>
            <c:invertIfNegative val="0"/>
            <c:bubble3D val="0"/>
            <c:spPr>
              <a:solidFill>
                <a:srgbClr val="5B9BD5"/>
              </a:solidFill>
              <a:ln>
                <a:noFill/>
              </a:ln>
              <a:effectLst/>
            </c:spPr>
            <c:extLst xmlns:c16r2="http://schemas.microsoft.com/office/drawing/2015/06/chart">
              <c:ext xmlns:c16="http://schemas.microsoft.com/office/drawing/2014/chart" uri="{C3380CC4-5D6E-409C-BE32-E72D297353CC}">
                <c16:uniqueId val="{00000001-A0A0-4305-B4E9-CACB5745B17D}"/>
              </c:ext>
            </c:extLst>
          </c:dPt>
          <c:dPt>
            <c:idx val="1"/>
            <c:invertIfNegative val="0"/>
            <c:bubble3D val="0"/>
            <c:spPr>
              <a:solidFill>
                <a:srgbClr val="5B9BD5"/>
              </a:solidFill>
              <a:ln>
                <a:noFill/>
              </a:ln>
              <a:effectLst/>
            </c:spPr>
            <c:extLst xmlns:c16r2="http://schemas.microsoft.com/office/drawing/2015/06/chart">
              <c:ext xmlns:c16="http://schemas.microsoft.com/office/drawing/2014/chart" uri="{C3380CC4-5D6E-409C-BE32-E72D297353CC}">
                <c16:uniqueId val="{00000003-A0A0-4305-B4E9-CACB5745B17D}"/>
              </c:ext>
            </c:extLst>
          </c:dPt>
          <c:dPt>
            <c:idx val="2"/>
            <c:invertIfNegative val="0"/>
            <c:bubble3D val="0"/>
            <c:spPr>
              <a:solidFill>
                <a:srgbClr val="5B9BD5"/>
              </a:solidFill>
              <a:ln>
                <a:noFill/>
              </a:ln>
              <a:effectLst/>
            </c:spPr>
            <c:extLst xmlns:c16r2="http://schemas.microsoft.com/office/drawing/2015/06/chart">
              <c:ext xmlns:c16="http://schemas.microsoft.com/office/drawing/2014/chart" uri="{C3380CC4-5D6E-409C-BE32-E72D297353CC}">
                <c16:uniqueId val="{00000005-A0A0-4305-B4E9-CACB5745B17D}"/>
              </c:ext>
            </c:extLst>
          </c:dPt>
          <c:dPt>
            <c:idx val="3"/>
            <c:invertIfNegative val="0"/>
            <c:bubble3D val="0"/>
            <c:spPr>
              <a:solidFill>
                <a:srgbClr val="5B9BD5"/>
              </a:solidFill>
              <a:ln>
                <a:noFill/>
              </a:ln>
              <a:effectLst/>
            </c:spPr>
            <c:extLst xmlns:c16r2="http://schemas.microsoft.com/office/drawing/2015/06/chart">
              <c:ext xmlns:c16="http://schemas.microsoft.com/office/drawing/2014/chart" uri="{C3380CC4-5D6E-409C-BE32-E72D297353CC}">
                <c16:uniqueId val="{00000001-E12C-43E0-9208-0286DF5F67D7}"/>
              </c:ext>
            </c:extLst>
          </c:dPt>
          <c:dLbls>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2021</c:v>
                </c:pt>
                <c:pt idx="1">
                  <c:v>2022</c:v>
                </c:pt>
                <c:pt idx="2">
                  <c:v>2023</c:v>
                </c:pt>
                <c:pt idx="3">
                  <c:v>РФ 2022</c:v>
                </c:pt>
              </c:strCache>
            </c:strRef>
          </c:cat>
          <c:val>
            <c:numRef>
              <c:f>Лист1!$B$2:$B$5</c:f>
              <c:numCache>
                <c:formatCode>General</c:formatCode>
                <c:ptCount val="4"/>
                <c:pt idx="0">
                  <c:v>2.2999999999999998</c:v>
                </c:pt>
                <c:pt idx="1">
                  <c:v>3.3</c:v>
                </c:pt>
                <c:pt idx="2">
                  <c:v>2.1</c:v>
                </c:pt>
                <c:pt idx="3">
                  <c:v>3.09</c:v>
                </c:pt>
              </c:numCache>
            </c:numRef>
          </c:val>
          <c:extLst xmlns:c16r2="http://schemas.microsoft.com/office/drawing/2015/06/chart">
            <c:ext xmlns:c16="http://schemas.microsoft.com/office/drawing/2014/chart" uri="{C3380CC4-5D6E-409C-BE32-E72D297353CC}">
              <c16:uniqueId val="{00000002-E12C-43E0-9208-0286DF5F67D7}"/>
            </c:ext>
          </c:extLst>
        </c:ser>
        <c:ser>
          <c:idx val="1"/>
          <c:order val="1"/>
          <c:tx>
            <c:strRef>
              <c:f>Лист1!$C$1</c:f>
              <c:strCache>
                <c:ptCount val="1"/>
                <c:pt idx="0">
                  <c:v>Столбец2</c:v>
                </c:pt>
              </c:strCache>
            </c:strRef>
          </c:tx>
          <c:spPr>
            <a:solidFill>
              <a:schemeClr val="accent2"/>
            </a:solidFill>
            <a:ln>
              <a:noFill/>
            </a:ln>
            <a:effectLst/>
          </c:spPr>
          <c:invertIfNegative val="0"/>
          <c:cat>
            <c:strRef>
              <c:f>Лист1!$A$2:$A$5</c:f>
              <c:strCache>
                <c:ptCount val="4"/>
                <c:pt idx="0">
                  <c:v>2021</c:v>
                </c:pt>
                <c:pt idx="1">
                  <c:v>2022</c:v>
                </c:pt>
                <c:pt idx="2">
                  <c:v>2023</c:v>
                </c:pt>
                <c:pt idx="3">
                  <c:v>РФ 2022</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3-E12C-43E0-9208-0286DF5F67D7}"/>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4"/>
                <c:pt idx="0">
                  <c:v>2021</c:v>
                </c:pt>
                <c:pt idx="1">
                  <c:v>2022</c:v>
                </c:pt>
                <c:pt idx="2">
                  <c:v>2023</c:v>
                </c:pt>
                <c:pt idx="3">
                  <c:v>РФ 2022</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4-E12C-43E0-9208-0286DF5F67D7}"/>
            </c:ext>
          </c:extLst>
        </c:ser>
        <c:dLbls>
          <c:showLegendKey val="0"/>
          <c:showVal val="0"/>
          <c:showCatName val="0"/>
          <c:showSerName val="0"/>
          <c:showPercent val="0"/>
          <c:showBubbleSize val="0"/>
        </c:dLbls>
        <c:gapWidth val="219"/>
        <c:overlap val="-27"/>
        <c:axId val="-1598702352"/>
        <c:axId val="-1598708880"/>
      </c:barChart>
      <c:catAx>
        <c:axId val="-1598702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598708880"/>
        <c:crosses val="autoZero"/>
        <c:auto val="1"/>
        <c:lblAlgn val="ctr"/>
        <c:lblOffset val="100"/>
        <c:noMultiLvlLbl val="0"/>
      </c:catAx>
      <c:valAx>
        <c:axId val="-1598708880"/>
        <c:scaling>
          <c:orientation val="minMax"/>
          <c:max val="4.5"/>
        </c:scaling>
        <c:delete val="1"/>
        <c:axPos val="l"/>
        <c:numFmt formatCode="General" sourceLinked="1"/>
        <c:majorTickMark val="none"/>
        <c:minorTickMark val="none"/>
        <c:tickLblPos val="nextTo"/>
        <c:crossAx val="-15987023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ru-RU"/>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13888888888889"/>
          <c:y val="0.20946679272970803"/>
          <c:w val="0.63194444444444442"/>
          <c:h val="0.61546291235171591"/>
        </c:manualLayout>
      </c:layout>
      <c:pie3DChart>
        <c:varyColors val="1"/>
        <c:ser>
          <c:idx val="0"/>
          <c:order val="0"/>
          <c:tx>
            <c:strRef>
              <c:f>Лист1!$B$1</c:f>
              <c:strCache>
                <c:ptCount val="1"/>
                <c:pt idx="0">
                  <c:v>Продажи</c:v>
                </c:pt>
              </c:strCache>
            </c:strRef>
          </c:tx>
          <c:spPr>
            <a:ln>
              <a:noFill/>
            </a:ln>
          </c:spPr>
          <c:dPt>
            <c:idx val="0"/>
            <c:bubble3D val="0"/>
            <c:spPr>
              <a:solidFill>
                <a:schemeClr val="accent1"/>
              </a:solidFill>
              <a:ln w="25400">
                <a:noFill/>
              </a:ln>
              <a:effectLst/>
              <a:sp3d/>
            </c:spPr>
            <c:extLst xmlns:c16r2="http://schemas.microsoft.com/office/drawing/2015/06/chart">
              <c:ext xmlns:c16="http://schemas.microsoft.com/office/drawing/2014/chart" uri="{C3380CC4-5D6E-409C-BE32-E72D297353CC}">
                <c16:uniqueId val="{00000001-78F2-490A-8E8D-991EB1026023}"/>
              </c:ext>
            </c:extLst>
          </c:dPt>
          <c:dPt>
            <c:idx val="1"/>
            <c:bubble3D val="0"/>
            <c:spPr>
              <a:solidFill>
                <a:schemeClr val="accent2"/>
              </a:solidFill>
              <a:ln w="25400">
                <a:noFill/>
              </a:ln>
              <a:effectLst/>
              <a:sp3d/>
            </c:spPr>
            <c:extLst xmlns:c16r2="http://schemas.microsoft.com/office/drawing/2015/06/chart">
              <c:ext xmlns:c16="http://schemas.microsoft.com/office/drawing/2014/chart" uri="{C3380CC4-5D6E-409C-BE32-E72D297353CC}">
                <c16:uniqueId val="{00000003-78F2-490A-8E8D-991EB1026023}"/>
              </c:ext>
            </c:extLst>
          </c:dPt>
          <c:dPt>
            <c:idx val="2"/>
            <c:bubble3D val="0"/>
            <c:spPr>
              <a:solidFill>
                <a:schemeClr val="accent3"/>
              </a:solidFill>
              <a:ln w="25400">
                <a:noFill/>
              </a:ln>
              <a:effectLst/>
              <a:sp3d/>
            </c:spPr>
            <c:extLst xmlns:c16r2="http://schemas.microsoft.com/office/drawing/2015/06/chart">
              <c:ext xmlns:c16="http://schemas.microsoft.com/office/drawing/2014/chart" uri="{C3380CC4-5D6E-409C-BE32-E72D297353CC}">
                <c16:uniqueId val="{00000005-78F2-490A-8E8D-991EB1026023}"/>
              </c:ext>
            </c:extLst>
          </c:dPt>
          <c:dPt>
            <c:idx val="3"/>
            <c:bubble3D val="0"/>
            <c:spPr>
              <a:solidFill>
                <a:schemeClr val="accent4"/>
              </a:solidFill>
              <a:ln w="25400">
                <a:noFill/>
              </a:ln>
              <a:effectLst/>
              <a:sp3d/>
            </c:spPr>
            <c:extLst xmlns:c16r2="http://schemas.microsoft.com/office/drawing/2015/06/chart">
              <c:ext xmlns:c16="http://schemas.microsoft.com/office/drawing/2014/chart" uri="{C3380CC4-5D6E-409C-BE32-E72D297353CC}">
                <c16:uniqueId val="{00000007-78F2-490A-8E8D-991EB1026023}"/>
              </c:ext>
            </c:extLst>
          </c:dPt>
          <c:dPt>
            <c:idx val="4"/>
            <c:bubble3D val="0"/>
            <c:spPr>
              <a:solidFill>
                <a:schemeClr val="accent5"/>
              </a:solidFill>
              <a:ln w="25400">
                <a:noFill/>
              </a:ln>
              <a:effectLst/>
              <a:sp3d/>
            </c:spPr>
            <c:extLst xmlns:c16r2="http://schemas.microsoft.com/office/drawing/2015/06/chart">
              <c:ext xmlns:c16="http://schemas.microsoft.com/office/drawing/2014/chart" uri="{C3380CC4-5D6E-409C-BE32-E72D297353CC}">
                <c16:uniqueId val="{00000009-78F2-490A-8E8D-991EB1026023}"/>
              </c:ext>
            </c:extLst>
          </c:dPt>
          <c:dPt>
            <c:idx val="5"/>
            <c:bubble3D val="0"/>
            <c:spPr>
              <a:solidFill>
                <a:schemeClr val="accent6"/>
              </a:solidFill>
              <a:ln w="25400">
                <a:noFill/>
              </a:ln>
              <a:effectLst/>
              <a:sp3d/>
            </c:spPr>
            <c:extLst xmlns:c16r2="http://schemas.microsoft.com/office/drawing/2015/06/chart">
              <c:ext xmlns:c16="http://schemas.microsoft.com/office/drawing/2014/chart" uri="{C3380CC4-5D6E-409C-BE32-E72D297353CC}">
                <c16:uniqueId val="{0000000B-78F2-490A-8E8D-991EB1026023}"/>
              </c:ext>
            </c:extLst>
          </c:dPt>
          <c:dPt>
            <c:idx val="6"/>
            <c:bubble3D val="0"/>
            <c:spPr>
              <a:solidFill>
                <a:schemeClr val="accent1">
                  <a:lumMod val="60000"/>
                </a:schemeClr>
              </a:solidFill>
              <a:ln w="25400">
                <a:noFill/>
              </a:ln>
              <a:effectLst/>
              <a:sp3d/>
            </c:spPr>
            <c:extLst xmlns:c16r2="http://schemas.microsoft.com/office/drawing/2015/06/chart">
              <c:ext xmlns:c16="http://schemas.microsoft.com/office/drawing/2014/chart" uri="{C3380CC4-5D6E-409C-BE32-E72D297353CC}">
                <c16:uniqueId val="{0000000D-78F2-490A-8E8D-991EB1026023}"/>
              </c:ext>
            </c:extLst>
          </c:dPt>
          <c:dPt>
            <c:idx val="7"/>
            <c:bubble3D val="0"/>
            <c:spPr>
              <a:solidFill>
                <a:schemeClr val="accent2">
                  <a:lumMod val="60000"/>
                </a:schemeClr>
              </a:solidFill>
              <a:ln w="25400">
                <a:noFill/>
              </a:ln>
              <a:effectLst/>
              <a:sp3d/>
            </c:spPr>
            <c:extLst xmlns:c16r2="http://schemas.microsoft.com/office/drawing/2015/06/chart">
              <c:ext xmlns:c16="http://schemas.microsoft.com/office/drawing/2014/chart" uri="{C3380CC4-5D6E-409C-BE32-E72D297353CC}">
                <c16:uniqueId val="{0000000F-78F2-490A-8E8D-991EB1026023}"/>
              </c:ext>
            </c:extLst>
          </c:dPt>
          <c:dLbls>
            <c:dLbl>
              <c:idx val="0"/>
              <c:layout>
                <c:manualLayout>
                  <c:x val="0.13153822261644779"/>
                  <c:y val="-2.5843585090975684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78F2-490A-8E8D-991EB1026023}"/>
                </c:ext>
                <c:ext xmlns:c15="http://schemas.microsoft.com/office/drawing/2012/chart" uri="{CE6537A1-D6FC-4f65-9D91-7224C49458BB}">
                  <c15:layout>
                    <c:manualLayout>
                      <c:w val="0.328125"/>
                      <c:h val="0.18761726078799248"/>
                    </c:manualLayout>
                  </c15:layout>
                </c:ext>
              </c:extLst>
            </c:dLbl>
            <c:dLbl>
              <c:idx val="1"/>
              <c:layout>
                <c:manualLayout>
                  <c:x val="-1.2895341207349082E-2"/>
                  <c:y val="-1.6410601113885155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78F2-490A-8E8D-991EB1026023}"/>
                </c:ext>
                <c:ext xmlns:c15="http://schemas.microsoft.com/office/drawing/2012/chart" uri="{CE6537A1-D6FC-4f65-9D91-7224C49458BB}">
                  <c15:layout/>
                </c:ext>
              </c:extLst>
            </c:dLbl>
            <c:dLbl>
              <c:idx val="2"/>
              <c:layout>
                <c:manualLayout>
                  <c:x val="2.9835577465145285E-2"/>
                  <c:y val="-2.5267322557196207E-3"/>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78F2-490A-8E8D-991EB1026023}"/>
                </c:ext>
                <c:ext xmlns:c15="http://schemas.microsoft.com/office/drawing/2012/chart" uri="{CE6537A1-D6FC-4f65-9D91-7224C49458BB}">
                  <c15:layout>
                    <c:manualLayout>
                      <c:w val="0.22511564686787097"/>
                      <c:h val="0.19125645763624155"/>
                    </c:manualLayout>
                  </c15:layout>
                </c:ext>
              </c:extLst>
            </c:dLbl>
            <c:dLbl>
              <c:idx val="3"/>
              <c:layout>
                <c:manualLayout>
                  <c:x val="6.8342406253255689E-2"/>
                  <c:y val="3.5847580363236708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78F2-490A-8E8D-991EB1026023}"/>
                </c:ext>
                <c:ext xmlns:c15="http://schemas.microsoft.com/office/drawing/2012/chart" uri="{CE6537A1-D6FC-4f65-9D91-7224C49458BB}">
                  <c15:layout>
                    <c:manualLayout>
                      <c:w val="0.20999991237029586"/>
                      <c:h val="0.15249676771376094"/>
                    </c:manualLayout>
                  </c15:layout>
                </c:ext>
              </c:extLst>
            </c:dLbl>
            <c:dLbl>
              <c:idx val="4"/>
              <c:layout>
                <c:manualLayout>
                  <c:x val="9.4645669291338538E-2"/>
                  <c:y val="6.2250343707036623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78F2-490A-8E8D-991EB1026023}"/>
                </c:ext>
                <c:ext xmlns:c15="http://schemas.microsoft.com/office/drawing/2012/chart" uri="{CE6537A1-D6FC-4f65-9D91-7224C49458BB}">
                  <c15:layout/>
                </c:ext>
              </c:extLst>
            </c:dLbl>
            <c:dLbl>
              <c:idx val="5"/>
              <c:layout>
                <c:manualLayout>
                  <c:x val="-9.3923074751058613E-2"/>
                  <c:y val="-6.1776064989762118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78F2-490A-8E8D-991EB1026023}"/>
                </c:ext>
                <c:ext xmlns:c15="http://schemas.microsoft.com/office/drawing/2012/chart" uri="{CE6537A1-D6FC-4f65-9D91-7224C49458BB}">
                  <c15:layout/>
                </c:ext>
              </c:extLst>
            </c:dLbl>
            <c:dLbl>
              <c:idx val="6"/>
              <c:layout>
                <c:manualLayout>
                  <c:x val="7.4245133420822396E-2"/>
                  <c:y val="-7.7878152191576427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78F2-490A-8E8D-991EB1026023}"/>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Лист1!$A$2:$A$9</c:f>
              <c:strCache>
                <c:ptCount val="8"/>
                <c:pt idx="0">
                  <c:v>Организация для детей-сирот и детей, оставшихся без попечения родителей</c:v>
                </c:pt>
                <c:pt idx="1">
                  <c:v>ЛОУ</c:v>
                </c:pt>
                <c:pt idx="2">
                  <c:v>Профессиональные образовательные организации</c:v>
                </c:pt>
                <c:pt idx="3">
                  <c:v>Организации дополнительного образования</c:v>
                </c:pt>
                <c:pt idx="4">
                  <c:v>Детские санатории</c:v>
                </c:pt>
                <c:pt idx="5">
                  <c:v>Прочие типы организации для детей и подростков</c:v>
                </c:pt>
                <c:pt idx="6">
                  <c:v>ДОУ</c:v>
                </c:pt>
                <c:pt idx="7">
                  <c:v>Школы</c:v>
                </c:pt>
              </c:strCache>
            </c:strRef>
          </c:cat>
          <c:val>
            <c:numRef>
              <c:f>Лист1!$B$2:$B$9</c:f>
              <c:numCache>
                <c:formatCode>General</c:formatCode>
                <c:ptCount val="8"/>
                <c:pt idx="0">
                  <c:v>1.8</c:v>
                </c:pt>
                <c:pt idx="1">
                  <c:v>24.5</c:v>
                </c:pt>
                <c:pt idx="2">
                  <c:v>2.2999999999999998</c:v>
                </c:pt>
                <c:pt idx="3">
                  <c:v>11.5</c:v>
                </c:pt>
                <c:pt idx="4">
                  <c:v>0.1</c:v>
                </c:pt>
                <c:pt idx="5">
                  <c:v>2.1</c:v>
                </c:pt>
                <c:pt idx="6">
                  <c:v>27.4</c:v>
                </c:pt>
              </c:numCache>
            </c:numRef>
          </c:val>
          <c:extLst xmlns:c16r2="http://schemas.microsoft.com/office/drawing/2015/06/chart">
            <c:ext xmlns:c16="http://schemas.microsoft.com/office/drawing/2014/chart" uri="{C3380CC4-5D6E-409C-BE32-E72D297353CC}">
              <c16:uniqueId val="{00000010-78F2-490A-8E8D-991EB1026023}"/>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Лист8!$G$5</c:f>
              <c:strCache>
                <c:ptCount val="1"/>
                <c:pt idx="0">
                  <c:v>1 смена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Лист8!$F$6:$F$8</c:f>
              <c:numCache>
                <c:formatCode>General</c:formatCode>
                <c:ptCount val="3"/>
                <c:pt idx="0">
                  <c:v>2021</c:v>
                </c:pt>
                <c:pt idx="1">
                  <c:v>2022</c:v>
                </c:pt>
                <c:pt idx="2">
                  <c:v>2023</c:v>
                </c:pt>
              </c:numCache>
            </c:numRef>
          </c:cat>
          <c:val>
            <c:numRef>
              <c:f>Лист8!$G$6:$G$8</c:f>
              <c:numCache>
                <c:formatCode>General</c:formatCode>
                <c:ptCount val="3"/>
                <c:pt idx="0">
                  <c:v>80.2</c:v>
                </c:pt>
                <c:pt idx="1">
                  <c:v>80</c:v>
                </c:pt>
                <c:pt idx="2">
                  <c:v>78.8</c:v>
                </c:pt>
              </c:numCache>
            </c:numRef>
          </c:val>
          <c:extLst xmlns:c16r2="http://schemas.microsoft.com/office/drawing/2015/06/chart">
            <c:ext xmlns:c16="http://schemas.microsoft.com/office/drawing/2014/chart" uri="{C3380CC4-5D6E-409C-BE32-E72D297353CC}">
              <c16:uniqueId val="{00000000-AB26-4BD4-A51C-37C50AF53889}"/>
            </c:ext>
          </c:extLst>
        </c:ser>
        <c:ser>
          <c:idx val="1"/>
          <c:order val="1"/>
          <c:tx>
            <c:strRef>
              <c:f>Лист8!$H$5</c:f>
              <c:strCache>
                <c:ptCount val="1"/>
                <c:pt idx="0">
                  <c:v>2 смена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Лист8!$F$6:$F$8</c:f>
              <c:numCache>
                <c:formatCode>General</c:formatCode>
                <c:ptCount val="3"/>
                <c:pt idx="0">
                  <c:v>2021</c:v>
                </c:pt>
                <c:pt idx="1">
                  <c:v>2022</c:v>
                </c:pt>
                <c:pt idx="2">
                  <c:v>2023</c:v>
                </c:pt>
              </c:numCache>
            </c:numRef>
          </c:cat>
          <c:val>
            <c:numRef>
              <c:f>Лист8!$H$6:$H$8</c:f>
              <c:numCache>
                <c:formatCode>General</c:formatCode>
                <c:ptCount val="3"/>
                <c:pt idx="0">
                  <c:v>19.8</c:v>
                </c:pt>
                <c:pt idx="1">
                  <c:v>20</c:v>
                </c:pt>
                <c:pt idx="2">
                  <c:v>21.2</c:v>
                </c:pt>
              </c:numCache>
            </c:numRef>
          </c:val>
          <c:extLst xmlns:c16r2="http://schemas.microsoft.com/office/drawing/2015/06/chart">
            <c:ext xmlns:c16="http://schemas.microsoft.com/office/drawing/2014/chart" uri="{C3380CC4-5D6E-409C-BE32-E72D297353CC}">
              <c16:uniqueId val="{00000001-AB26-4BD4-A51C-37C50AF53889}"/>
            </c:ext>
          </c:extLst>
        </c:ser>
        <c:dLbls>
          <c:showLegendKey val="0"/>
          <c:showVal val="0"/>
          <c:showCatName val="0"/>
          <c:showSerName val="0"/>
          <c:showPercent val="0"/>
          <c:showBubbleSize val="0"/>
        </c:dLbls>
        <c:gapWidth val="150"/>
        <c:overlap val="100"/>
        <c:axId val="-1598833344"/>
        <c:axId val="-1598831712"/>
      </c:barChart>
      <c:catAx>
        <c:axId val="-15988333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98831712"/>
        <c:crosses val="autoZero"/>
        <c:auto val="1"/>
        <c:lblAlgn val="ctr"/>
        <c:lblOffset val="100"/>
        <c:noMultiLvlLbl val="0"/>
      </c:catAx>
      <c:valAx>
        <c:axId val="-1598831712"/>
        <c:scaling>
          <c:orientation val="minMax"/>
          <c:max val="100"/>
        </c:scaling>
        <c:delete val="1"/>
        <c:axPos val="l"/>
        <c:numFmt formatCode="General" sourceLinked="1"/>
        <c:majorTickMark val="out"/>
        <c:minorTickMark val="none"/>
        <c:tickLblPos val="nextTo"/>
        <c:crossAx val="-15988333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962962962962962"/>
          <c:y val="0.14583333333333331"/>
          <c:w val="0.70370370370370372"/>
          <c:h val="0.67261904761904767"/>
        </c:manualLayout>
      </c:layout>
      <c:pie3DChart>
        <c:varyColors val="1"/>
        <c:ser>
          <c:idx val="0"/>
          <c:order val="0"/>
          <c:tx>
            <c:strRef>
              <c:f>Лист1!$B$1</c:f>
              <c:strCache>
                <c:ptCount val="1"/>
                <c:pt idx="0">
                  <c:v>Столбец1</c:v>
                </c:pt>
              </c:strCache>
            </c:strRef>
          </c:tx>
          <c:spPr>
            <a:ln>
              <a:noFill/>
            </a:ln>
          </c:spPr>
          <c:dPt>
            <c:idx val="0"/>
            <c:bubble3D val="0"/>
            <c:spPr>
              <a:solidFill>
                <a:schemeClr val="accent1"/>
              </a:solidFill>
              <a:ln w="25400">
                <a:noFill/>
              </a:ln>
              <a:effectLst/>
              <a:sp3d/>
            </c:spPr>
            <c:extLst xmlns:c16r2="http://schemas.microsoft.com/office/drawing/2015/06/chart">
              <c:ext xmlns:c16="http://schemas.microsoft.com/office/drawing/2014/chart" uri="{C3380CC4-5D6E-409C-BE32-E72D297353CC}">
                <c16:uniqueId val="{00000001-B1D3-4035-8FE8-34AACF43E354}"/>
              </c:ext>
            </c:extLst>
          </c:dPt>
          <c:dPt>
            <c:idx val="1"/>
            <c:bubble3D val="0"/>
            <c:spPr>
              <a:solidFill>
                <a:schemeClr val="accent2"/>
              </a:solidFill>
              <a:ln w="25400">
                <a:noFill/>
              </a:ln>
              <a:effectLst/>
              <a:sp3d/>
            </c:spPr>
            <c:extLst xmlns:c16r2="http://schemas.microsoft.com/office/drawing/2015/06/chart">
              <c:ext xmlns:c16="http://schemas.microsoft.com/office/drawing/2014/chart" uri="{C3380CC4-5D6E-409C-BE32-E72D297353CC}">
                <c16:uniqueId val="{00000003-B1D3-4035-8FE8-34AACF43E354}"/>
              </c:ext>
            </c:extLst>
          </c:dPt>
          <c:dPt>
            <c:idx val="2"/>
            <c:bubble3D val="0"/>
            <c:spPr>
              <a:solidFill>
                <a:schemeClr val="accent3"/>
              </a:solidFill>
              <a:ln w="25400">
                <a:noFill/>
              </a:ln>
              <a:effectLst/>
              <a:sp3d/>
            </c:spPr>
            <c:extLst xmlns:c16r2="http://schemas.microsoft.com/office/drawing/2015/06/chart">
              <c:ext xmlns:c16="http://schemas.microsoft.com/office/drawing/2014/chart" uri="{C3380CC4-5D6E-409C-BE32-E72D297353CC}">
                <c16:uniqueId val="{00000005-B1D3-4035-8FE8-34AACF43E354}"/>
              </c:ext>
            </c:extLst>
          </c:dPt>
          <c:dPt>
            <c:idx val="3"/>
            <c:bubble3D val="0"/>
            <c:spPr>
              <a:solidFill>
                <a:schemeClr val="accent4"/>
              </a:solidFill>
              <a:ln w="25400">
                <a:noFill/>
              </a:ln>
              <a:effectLst/>
              <a:sp3d/>
            </c:spPr>
            <c:extLst xmlns:c16r2="http://schemas.microsoft.com/office/drawing/2015/06/chart">
              <c:ext xmlns:c16="http://schemas.microsoft.com/office/drawing/2014/chart" uri="{C3380CC4-5D6E-409C-BE32-E72D297353CC}">
                <c16:uniqueId val="{00000007-B1D3-4035-8FE8-34AACF43E354}"/>
              </c:ext>
            </c:extLst>
          </c:dPt>
          <c:dPt>
            <c:idx val="4"/>
            <c:bubble3D val="0"/>
            <c:spPr>
              <a:solidFill>
                <a:schemeClr val="accent5"/>
              </a:solidFill>
              <a:ln w="25400">
                <a:noFill/>
              </a:ln>
              <a:effectLst/>
              <a:sp3d/>
            </c:spPr>
            <c:extLst xmlns:c16r2="http://schemas.microsoft.com/office/drawing/2015/06/chart">
              <c:ext xmlns:c16="http://schemas.microsoft.com/office/drawing/2014/chart" uri="{C3380CC4-5D6E-409C-BE32-E72D297353CC}">
                <c16:uniqueId val="{00000009-B1D3-4035-8FE8-34AACF43E354}"/>
              </c:ext>
            </c:extLst>
          </c:dPt>
          <c:dPt>
            <c:idx val="5"/>
            <c:bubble3D val="0"/>
            <c:spPr>
              <a:solidFill>
                <a:schemeClr val="accent6"/>
              </a:solidFill>
              <a:ln w="25400">
                <a:noFill/>
              </a:ln>
              <a:effectLst/>
              <a:sp3d/>
            </c:spPr>
            <c:extLst xmlns:c16r2="http://schemas.microsoft.com/office/drawing/2015/06/chart">
              <c:ext xmlns:c16="http://schemas.microsoft.com/office/drawing/2014/chart" uri="{C3380CC4-5D6E-409C-BE32-E72D297353CC}">
                <c16:uniqueId val="{0000000B-B1D3-4035-8FE8-34AACF43E354}"/>
              </c:ext>
            </c:extLst>
          </c:dPt>
          <c:dLbls>
            <c:dLbl>
              <c:idx val="0"/>
              <c:layout>
                <c:manualLayout>
                  <c:x val="7.8712817147856518E-4"/>
                  <c:y val="-2.7223159605049368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B1D3-4035-8FE8-34AACF43E354}"/>
                </c:ext>
                <c:ext xmlns:c15="http://schemas.microsoft.com/office/drawing/2012/chart" uri="{CE6537A1-D6FC-4f65-9D91-7224C49458BB}">
                  <c15:layout/>
                </c:ext>
              </c:extLst>
            </c:dLbl>
            <c:dLbl>
              <c:idx val="1"/>
              <c:layout>
                <c:manualLayout>
                  <c:x val="0.12269265820939032"/>
                  <c:y val="2.9393731241265625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B1D3-4035-8FE8-34AACF43E354}"/>
                </c:ext>
                <c:ext xmlns:c15="http://schemas.microsoft.com/office/drawing/2012/chart" uri="{CE6537A1-D6FC-4f65-9D91-7224C49458BB}">
                  <c15:layout>
                    <c:manualLayout>
                      <c:w val="0.1829861111111111"/>
                      <c:h val="0.11173184357541899"/>
                    </c:manualLayout>
                  </c15:layout>
                </c:ext>
              </c:extLst>
            </c:dLbl>
            <c:dLbl>
              <c:idx val="2"/>
              <c:layout>
                <c:manualLayout>
                  <c:x val="-2.704861111111111E-2"/>
                  <c:y val="0.37736532933383327"/>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B1D3-4035-8FE8-34AACF43E354}"/>
                </c:ext>
                <c:ext xmlns:c15="http://schemas.microsoft.com/office/drawing/2012/chart" uri="{CE6537A1-D6FC-4f65-9D91-7224C49458BB}">
                  <c15:layout/>
                </c:ext>
              </c:extLst>
            </c:dLbl>
            <c:dLbl>
              <c:idx val="3"/>
              <c:layout>
                <c:manualLayout>
                  <c:x val="-1.4746463983668709E-2"/>
                  <c:y val="2.5509623797025371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B1D3-4035-8FE8-34AACF43E354}"/>
                </c:ext>
                <c:ext xmlns:c15="http://schemas.microsoft.com/office/drawing/2012/chart" uri="{CE6537A1-D6FC-4f65-9D91-7224C49458BB}">
                  <c15:layout/>
                </c:ext>
              </c:extLst>
            </c:dLbl>
            <c:dLbl>
              <c:idx val="4"/>
              <c:layout>
                <c:manualLayout>
                  <c:x val="-0.1713980023330417"/>
                  <c:y val="9.7855371215684411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B1D3-4035-8FE8-34AACF43E354}"/>
                </c:ext>
                <c:ext xmlns:c15="http://schemas.microsoft.com/office/drawing/2012/chart" uri="{CE6537A1-D6FC-4f65-9D91-7224C49458BB}">
                  <c15:layout/>
                </c:ext>
              </c:extLst>
            </c:dLbl>
            <c:dLbl>
              <c:idx val="5"/>
              <c:layout>
                <c:manualLayout>
                  <c:x val="-0.20457267060367454"/>
                  <c:y val="-2.0621326502644411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B1D3-4035-8FE8-34AACF43E354}"/>
                </c:ext>
                <c:ext xmlns:c15="http://schemas.microsoft.com/office/drawing/2012/chart" uri="{CE6537A1-D6FC-4f65-9D91-7224C49458BB}">
                  <c15:layout>
                    <c:manualLayout>
                      <c:w val="0.48442129629629621"/>
                      <c:h val="0.11173184357541899"/>
                    </c:manualLayout>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Лист1!$A$2:$A$7</c:f>
              <c:strCache>
                <c:ptCount val="6"/>
                <c:pt idx="0">
                  <c:v>Почва и песок</c:v>
                </c:pt>
                <c:pt idx="1">
                  <c:v>Вода чаш бассейнов</c:v>
                </c:pt>
                <c:pt idx="2">
                  <c:v>Питьева вода</c:v>
                </c:pt>
                <c:pt idx="3">
                  <c:v>Искусственная освещенность</c:v>
                </c:pt>
                <c:pt idx="4">
                  <c:v>Микроклимат</c:v>
                </c:pt>
                <c:pt idx="5">
                  <c:v>Воздух закрытых помещений</c:v>
                </c:pt>
              </c:strCache>
            </c:strRef>
          </c:cat>
          <c:val>
            <c:numRef>
              <c:f>Лист1!$B$2:$B$7</c:f>
              <c:numCache>
                <c:formatCode>General</c:formatCode>
                <c:ptCount val="6"/>
                <c:pt idx="0">
                  <c:v>11.5</c:v>
                </c:pt>
                <c:pt idx="1">
                  <c:v>1.3</c:v>
                </c:pt>
                <c:pt idx="2">
                  <c:v>24.5</c:v>
                </c:pt>
                <c:pt idx="3">
                  <c:v>46.6</c:v>
                </c:pt>
                <c:pt idx="4">
                  <c:v>15.5</c:v>
                </c:pt>
                <c:pt idx="5">
                  <c:v>0.3</c:v>
                </c:pt>
              </c:numCache>
            </c:numRef>
          </c:val>
          <c:extLst xmlns:c16r2="http://schemas.microsoft.com/office/drawing/2015/06/chart">
            <c:ext xmlns:c16="http://schemas.microsoft.com/office/drawing/2014/chart" uri="{C3380CC4-5D6E-409C-BE32-E72D297353CC}">
              <c16:uniqueId val="{0000000C-B1D3-4035-8FE8-34AACF43E354}"/>
            </c:ext>
          </c:extLst>
        </c:ser>
        <c:dLbls>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879616425899506E-2"/>
          <c:y val="4.0182648401826497E-2"/>
          <c:w val="0.86181329695992703"/>
          <c:h val="0.65992198940056379"/>
        </c:manualLayout>
      </c:layout>
      <c:scatterChart>
        <c:scatterStyle val="lineMarker"/>
        <c:varyColors val="0"/>
        <c:ser>
          <c:idx val="0"/>
          <c:order val="0"/>
          <c:tx>
            <c:strRef>
              <c:f>'Лист2 (2)'!$C$2</c:f>
              <c:strCache>
                <c:ptCount val="1"/>
                <c:pt idx="0">
                  <c:v>Общий охват школьников горячим питанием</c:v>
                </c:pt>
              </c:strCache>
            </c:strRef>
          </c:tx>
          <c:spPr>
            <a:ln w="9525" cap="rnd">
              <a:solidFill>
                <a:schemeClr val="accent1"/>
              </a:solidFill>
              <a:round/>
            </a:ln>
            <a:effectLst>
              <a:outerShdw blurRad="40000" dist="23000" dir="5400000" rotWithShape="0">
                <a:srgbClr val="000000">
                  <a:alpha val="35000"/>
                </a:srgbClr>
              </a:outerShdw>
            </a:effectLst>
          </c:spPr>
          <c:marker>
            <c:symbol val="circle"/>
            <c:size val="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c:spPr>
          </c:marker>
          <c:dLbls>
            <c:dLbl>
              <c:idx val="0"/>
              <c:layout>
                <c:manualLayout>
                  <c:x val="-1.2395888013998199E-2"/>
                  <c:y val="3.00579615048119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E32-4F5E-A91D-3807CD93FE00}"/>
                </c:ext>
                <c:ext xmlns:c15="http://schemas.microsoft.com/office/drawing/2012/chart" uri="{CE6537A1-D6FC-4f65-9D91-7224C49458BB}"/>
              </c:extLst>
            </c:dLbl>
            <c:dLbl>
              <c:idx val="7"/>
              <c:tx>
                <c:rich>
                  <a:bodyPr/>
                  <a:lstStyle/>
                  <a:p>
                    <a:r>
                      <a:rPr lang="en-US"/>
                      <a:t>91,3</a:t>
                    </a:r>
                  </a:p>
                </c:rich>
              </c:tx>
              <c:dLblPos val="b"/>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E32-4F5E-A91D-3807CD93FE00}"/>
                </c:ext>
                <c:ext xmlns:c15="http://schemas.microsoft.com/office/drawing/2012/chart" uri="{CE6537A1-D6FC-4f65-9D91-7224C49458BB}"/>
              </c:extLst>
            </c:dLbl>
            <c:dLbl>
              <c:idx val="9"/>
              <c:tx>
                <c:rich>
                  <a:bodyPr/>
                  <a:lstStyle/>
                  <a:p>
                    <a:r>
                      <a:rPr lang="en-US"/>
                      <a:t>91,3</a:t>
                    </a:r>
                  </a:p>
                </c:rich>
              </c:tx>
              <c:dLblPos val="b"/>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E32-4F5E-A91D-3807CD93FE0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'Лист2 (2)'!$B$3:$B$12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'Лист2 (2)'!$C$3:$C$12</c:f>
              <c:numCache>
                <c:formatCode>0.0</c:formatCode>
                <c:ptCount val="10"/>
                <c:pt idx="0">
                  <c:v>85.6</c:v>
                </c:pt>
                <c:pt idx="1">
                  <c:v>88.5</c:v>
                </c:pt>
                <c:pt idx="2">
                  <c:v>88.3</c:v>
                </c:pt>
                <c:pt idx="3">
                  <c:v>88.9</c:v>
                </c:pt>
                <c:pt idx="4">
                  <c:v>90.3</c:v>
                </c:pt>
                <c:pt idx="5">
                  <c:v>91.2</c:v>
                </c:pt>
                <c:pt idx="6">
                  <c:v>91.4</c:v>
                </c:pt>
                <c:pt idx="7">
                  <c:v>91.4</c:v>
                </c:pt>
                <c:pt idx="8">
                  <c:v>91.3</c:v>
                </c:pt>
                <c:pt idx="9">
                  <c:v>91.5</c:v>
                </c:pt>
              </c:numCache>
            </c:numRef>
          </c:yVal>
          <c:smooth val="0"/>
          <c:extLst xmlns:c16r2="http://schemas.microsoft.com/office/drawing/2015/06/chart">
            <c:ext xmlns:c16="http://schemas.microsoft.com/office/drawing/2014/chart" uri="{C3380CC4-5D6E-409C-BE32-E72D297353CC}">
              <c16:uniqueId val="{00000003-9E32-4F5E-A91D-3807CD93FE00}"/>
            </c:ext>
          </c:extLst>
        </c:ser>
        <c:ser>
          <c:idx val="1"/>
          <c:order val="1"/>
          <c:tx>
            <c:strRef>
              <c:f>'Лист2 (2)'!$D$2</c:f>
              <c:strCache>
                <c:ptCount val="1"/>
                <c:pt idx="0">
                  <c:v>Охват горячим питанием школьников 1-4 классов </c:v>
                </c:pt>
              </c:strCache>
            </c:strRef>
          </c:tx>
          <c:spPr>
            <a:ln w="9525" cap="rnd">
              <a:solidFill>
                <a:schemeClr val="accent2"/>
              </a:solidFill>
              <a:round/>
            </a:ln>
            <a:effectLst>
              <a:outerShdw blurRad="40000" dist="23000" dir="5400000" rotWithShape="0">
                <a:srgbClr val="000000">
                  <a:alpha val="35000"/>
                </a:srgbClr>
              </a:outerShdw>
            </a:effectLst>
          </c:spPr>
          <c:marker>
            <c:symbol val="circle"/>
            <c:size val="5"/>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c:spPr>
          </c:marker>
          <c:dLbls>
            <c:dLbl>
              <c:idx val="0"/>
              <c:layout>
                <c:manualLayout>
                  <c:x val="-1.41628730399595E-2"/>
                  <c:y val="3.974706413730799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E32-4F5E-A91D-3807CD93FE00}"/>
                </c:ext>
                <c:ext xmlns:c15="http://schemas.microsoft.com/office/drawing/2012/chart" uri="{CE6537A1-D6FC-4f65-9D91-7224C49458BB}"/>
              </c:extLst>
            </c:dLbl>
            <c:dLbl>
              <c:idx val="1"/>
              <c:layout>
                <c:manualLayout>
                  <c:x val="-3.0349013657056199E-2"/>
                  <c:y val="3.25203252032520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E32-4F5E-A91D-3807CD93FE00}"/>
                </c:ext>
                <c:ext xmlns:c15="http://schemas.microsoft.com/office/drawing/2012/chart" uri="{CE6537A1-D6FC-4f65-9D91-7224C49458BB}"/>
              </c:extLst>
            </c:dLbl>
            <c:dLbl>
              <c:idx val="2"/>
              <c:layout>
                <c:manualLayout>
                  <c:x val="-3.64188163884673E-2"/>
                  <c:y val="3.25203252032520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E32-4F5E-A91D-3807CD93FE00}"/>
                </c:ext>
                <c:ext xmlns:c15="http://schemas.microsoft.com/office/drawing/2012/chart" uri="{CE6537A1-D6FC-4f65-9D91-7224C49458BB}"/>
              </c:extLst>
            </c:dLbl>
            <c:dLbl>
              <c:idx val="3"/>
              <c:layout>
                <c:manualLayout>
                  <c:x val="-3.0349013657056102E-2"/>
                  <c:y val="4.33604336043360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E32-4F5E-A91D-3807CD93FE00}"/>
                </c:ext>
                <c:ext xmlns:c15="http://schemas.microsoft.com/office/drawing/2012/chart" uri="{CE6537A1-D6FC-4f65-9D91-7224C49458BB}"/>
              </c:extLst>
            </c:dLbl>
            <c:dLbl>
              <c:idx val="4"/>
              <c:layout>
                <c:manualLayout>
                  <c:x val="-2.2255943348507799E-2"/>
                  <c:y val="5.05871725383921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E32-4F5E-A91D-3807CD93FE00}"/>
                </c:ext>
                <c:ext xmlns:c15="http://schemas.microsoft.com/office/drawing/2012/chart" uri="{CE6537A1-D6FC-4f65-9D91-7224C49458BB}"/>
              </c:extLst>
            </c:dLbl>
            <c:dLbl>
              <c:idx val="5"/>
              <c:layout>
                <c:manualLayout>
                  <c:x val="-2.8325746079919101E-2"/>
                  <c:y val="4.33604336043360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E32-4F5E-A91D-3807CD93FE00}"/>
                </c:ext>
                <c:ext xmlns:c15="http://schemas.microsoft.com/office/drawing/2012/chart" uri="{CE6537A1-D6FC-4f65-9D91-7224C49458BB}"/>
              </c:extLst>
            </c:dLbl>
            <c:dLbl>
              <c:idx val="6"/>
              <c:layout>
                <c:manualLayout>
                  <c:x val="-3.64188163884673E-2"/>
                  <c:y val="4.33604336043360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E32-4F5E-A91D-3807CD93FE00}"/>
                </c:ext>
                <c:ext xmlns:c15="http://schemas.microsoft.com/office/drawing/2012/chart" uri="{CE6537A1-D6FC-4f65-9D91-7224C49458BB}"/>
              </c:extLst>
            </c:dLbl>
            <c:dLbl>
              <c:idx val="7"/>
              <c:layout>
                <c:manualLayout>
                  <c:x val="-3.6418816388467397E-2"/>
                  <c:y val="4.33604336043360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E32-4F5E-A91D-3807CD93FE00}"/>
                </c:ext>
                <c:ext xmlns:c15="http://schemas.microsoft.com/office/drawing/2012/chart" uri="{CE6537A1-D6FC-4f65-9D91-7224C49458BB}"/>
              </c:extLst>
            </c:dLbl>
            <c:dLbl>
              <c:idx val="8"/>
              <c:layout>
                <c:manualLayout>
                  <c:x val="-3.43955488113303E-2"/>
                  <c:y val="3.974706413730799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9E32-4F5E-A91D-3807CD93FE00}"/>
                </c:ext>
                <c:ext xmlns:c15="http://schemas.microsoft.com/office/drawing/2012/chart" uri="{CE6537A1-D6FC-4f65-9D91-7224C49458BB}"/>
              </c:extLst>
            </c:dLbl>
            <c:dLbl>
              <c:idx val="9"/>
              <c:layout>
                <c:manualLayout>
                  <c:x val="-4.2488619119878598E-2"/>
                  <c:y val="3.974706413730799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E32-4F5E-A91D-3807CD93FE0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'Лист2 (2)'!$B$3:$B$12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'Лист2 (2)'!$D$3:$D$12</c:f>
              <c:numCache>
                <c:formatCode>0.0</c:formatCode>
                <c:ptCount val="10"/>
                <c:pt idx="0">
                  <c:v>99.1</c:v>
                </c:pt>
                <c:pt idx="1">
                  <c:v>99</c:v>
                </c:pt>
                <c:pt idx="2">
                  <c:v>99.1</c:v>
                </c:pt>
                <c:pt idx="3">
                  <c:v>95.9</c:v>
                </c:pt>
                <c:pt idx="4">
                  <c:v>98.5</c:v>
                </c:pt>
                <c:pt idx="5">
                  <c:v>99.8</c:v>
                </c:pt>
                <c:pt idx="6">
                  <c:v>100</c:v>
                </c:pt>
                <c:pt idx="7">
                  <c:v>100</c:v>
                </c:pt>
                <c:pt idx="8">
                  <c:v>100</c:v>
                </c:pt>
                <c:pt idx="9">
                  <c:v>99.995168381891105</c:v>
                </c:pt>
              </c:numCache>
            </c:numRef>
          </c:yVal>
          <c:smooth val="0"/>
          <c:extLst xmlns:c16r2="http://schemas.microsoft.com/office/drawing/2015/06/chart">
            <c:ext xmlns:c16="http://schemas.microsoft.com/office/drawing/2014/chart" uri="{C3380CC4-5D6E-409C-BE32-E72D297353CC}">
              <c16:uniqueId val="{0000000E-9E32-4F5E-A91D-3807CD93FE00}"/>
            </c:ext>
          </c:extLst>
        </c:ser>
        <c:ser>
          <c:idx val="2"/>
          <c:order val="2"/>
          <c:tx>
            <c:strRef>
              <c:f>'Лист2 (2)'!$E$2</c:f>
              <c:strCache>
                <c:ptCount val="1"/>
                <c:pt idx="0">
                  <c:v>Охват горячим питанием школьников 5-11 классов </c:v>
                </c:pt>
              </c:strCache>
            </c:strRef>
          </c:tx>
          <c:spPr>
            <a:ln w="9525" cap="rnd">
              <a:solidFill>
                <a:schemeClr val="accent3"/>
              </a:solidFill>
              <a:round/>
            </a:ln>
            <a:effectLst>
              <a:outerShdw blurRad="40000" dist="23000" dir="5400000" rotWithShape="0">
                <a:srgbClr val="000000">
                  <a:alpha val="35000"/>
                </a:srgbClr>
              </a:outerShdw>
            </a:effectLst>
          </c:spPr>
          <c:marker>
            <c:symbol val="circle"/>
            <c:size val="5"/>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a:solidFill>
                  <a:schemeClr val="accent3"/>
                </a:solidFill>
                <a:round/>
              </a:ln>
              <a:effectLst>
                <a:outerShdw blurRad="40000" dist="23000" dir="5400000" rotWithShape="0">
                  <a:srgbClr val="000000">
                    <a:alpha val="35000"/>
                  </a:srgbClr>
                </a:outerShdw>
              </a:effectLst>
            </c:spPr>
          </c:marker>
          <c:dLbls>
            <c:dLbl>
              <c:idx val="1"/>
              <c:layout>
                <c:manualLayout>
                  <c:x val="-3.08710033076075E-2"/>
                  <c:y val="5.36706919685644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E32-4F5E-A91D-3807CD93FE00}"/>
                </c:ext>
                <c:ext xmlns:c15="http://schemas.microsoft.com/office/drawing/2012/chart" uri="{CE6537A1-D6FC-4f65-9D91-7224C49458BB}"/>
              </c:extLst>
            </c:dLbl>
            <c:dLbl>
              <c:idx val="2"/>
              <c:layout>
                <c:manualLayout>
                  <c:x val="-3.08710033076075E-2"/>
                  <c:y val="5.750431282346169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9E32-4F5E-A91D-3807CD93FE00}"/>
                </c:ext>
                <c:ext xmlns:c15="http://schemas.microsoft.com/office/drawing/2012/chart" uri="{CE6537A1-D6FC-4f65-9D91-7224C49458BB}"/>
              </c:extLst>
            </c:dLbl>
            <c:dLbl>
              <c:idx val="3"/>
              <c:layout>
                <c:manualLayout>
                  <c:x val="-2.6460859977949301E-2"/>
                  <c:y val="8.4339658807743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9E32-4F5E-A91D-3807CD93FE00}"/>
                </c:ext>
                <c:ext xmlns:c15="http://schemas.microsoft.com/office/drawing/2012/chart" uri="{CE6537A1-D6FC-4f65-9D91-7224C49458BB}"/>
              </c:extLst>
            </c:dLbl>
            <c:dLbl>
              <c:idx val="4"/>
              <c:layout>
                <c:manualLayout>
                  <c:x val="-3.7486218302094802E-2"/>
                  <c:y val="6.90051753881540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9E32-4F5E-A91D-3807CD93FE00}"/>
                </c:ext>
                <c:ext xmlns:c15="http://schemas.microsoft.com/office/drawing/2012/chart" uri="{CE6537A1-D6FC-4f65-9D91-7224C49458BB}"/>
              </c:extLst>
            </c:dLbl>
            <c:dLbl>
              <c:idx val="5"/>
              <c:layout>
                <c:manualLayout>
                  <c:x val="-3.7486218302094899E-2"/>
                  <c:y val="4.216982940387199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9E32-4F5E-A91D-3807CD93FE00}"/>
                </c:ext>
                <c:ext xmlns:c15="http://schemas.microsoft.com/office/drawing/2012/chart" uri="{CE6537A1-D6FC-4f65-9D91-7224C49458BB}"/>
              </c:extLst>
            </c:dLbl>
            <c:dLbl>
              <c:idx val="6"/>
              <c:layout>
                <c:manualLayout>
                  <c:x val="-3.30760749724366E-2"/>
                  <c:y val="4.98370711136668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9E32-4F5E-A91D-3807CD93FE00}"/>
                </c:ext>
                <c:ext xmlns:c15="http://schemas.microsoft.com/office/drawing/2012/chart" uri="{CE6537A1-D6FC-4f65-9D91-7224C49458BB}"/>
              </c:extLst>
            </c:dLbl>
            <c:dLbl>
              <c:idx val="7"/>
              <c:layout>
                <c:manualLayout>
                  <c:x val="-3.30760749724366E-2"/>
                  <c:y val="4.60034502587694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9E32-4F5E-A91D-3807CD93FE00}"/>
                </c:ext>
                <c:ext xmlns:c15="http://schemas.microsoft.com/office/drawing/2012/chart" uri="{CE6537A1-D6FC-4f65-9D91-7224C49458BB}"/>
              </c:extLst>
            </c:dLbl>
            <c:dLbl>
              <c:idx val="8"/>
              <c:layout>
                <c:manualLayout>
                  <c:x val="-2.8665931642778399E-2"/>
                  <c:y val="4.60034502587694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9E32-4F5E-A91D-3807CD93FE00}"/>
                </c:ext>
                <c:ext xmlns:c15="http://schemas.microsoft.com/office/drawing/2012/chart" uri="{CE6537A1-D6FC-4f65-9D91-7224C49458BB}"/>
              </c:extLst>
            </c:dLbl>
            <c:dLbl>
              <c:idx val="9"/>
              <c:layout>
                <c:manualLayout>
                  <c:x val="-3.5281146637265698E-2"/>
                  <c:y val="5.3670691968564298E-2"/>
                </c:manualLayout>
              </c:layout>
              <c:tx>
                <c:rich>
                  <a:bodyPr/>
                  <a:lstStyle/>
                  <a:p>
                    <a:r>
                      <a:rPr lang="en-US"/>
                      <a:t>85,6</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9E32-4F5E-A91D-3807CD93FE0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xVal>
            <c:numRef>
              <c:f>'Лист2 (2)'!$B$3:$B$12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xVal>
          <c:yVal>
            <c:numRef>
              <c:f>'Лист2 (2)'!$E$3:$E$12</c:f>
              <c:numCache>
                <c:formatCode>0.0</c:formatCode>
                <c:ptCount val="10"/>
                <c:pt idx="0">
                  <c:v>75.7</c:v>
                </c:pt>
                <c:pt idx="1">
                  <c:v>80.7</c:v>
                </c:pt>
                <c:pt idx="2">
                  <c:v>80.3</c:v>
                </c:pt>
                <c:pt idx="3">
                  <c:v>82.2</c:v>
                </c:pt>
                <c:pt idx="4">
                  <c:v>84.5</c:v>
                </c:pt>
                <c:pt idx="5">
                  <c:v>84.9</c:v>
                </c:pt>
                <c:pt idx="6">
                  <c:v>85</c:v>
                </c:pt>
                <c:pt idx="7">
                  <c:v>84.9</c:v>
                </c:pt>
                <c:pt idx="8">
                  <c:v>85.1</c:v>
                </c:pt>
                <c:pt idx="9">
                  <c:v>86.2</c:v>
                </c:pt>
              </c:numCache>
            </c:numRef>
          </c:yVal>
          <c:smooth val="0"/>
          <c:extLst xmlns:c16r2="http://schemas.microsoft.com/office/drawing/2015/06/chart">
            <c:ext xmlns:c16="http://schemas.microsoft.com/office/drawing/2014/chart" uri="{C3380CC4-5D6E-409C-BE32-E72D297353CC}">
              <c16:uniqueId val="{00000018-9E32-4F5E-A91D-3807CD93FE00}"/>
            </c:ext>
          </c:extLst>
        </c:ser>
        <c:dLbls>
          <c:showLegendKey val="0"/>
          <c:showVal val="0"/>
          <c:showCatName val="0"/>
          <c:showSerName val="0"/>
          <c:showPercent val="0"/>
          <c:showBubbleSize val="0"/>
        </c:dLbls>
        <c:axId val="-1431242576"/>
        <c:axId val="-1431833440"/>
      </c:scatterChart>
      <c:valAx>
        <c:axId val="-1431242576"/>
        <c:scaling>
          <c:orientation val="minMax"/>
          <c:max val="2023"/>
          <c:min val="2014"/>
        </c:scaling>
        <c:delete val="0"/>
        <c:axPos val="b"/>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lang="ru-RU" sz="11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431833440"/>
        <c:crosses val="autoZero"/>
        <c:crossBetween val="midCat"/>
      </c:valAx>
      <c:valAx>
        <c:axId val="-1431833440"/>
        <c:scaling>
          <c:orientation val="minMax"/>
          <c:max val="100"/>
          <c:min val="65"/>
        </c:scaling>
        <c:delete val="1"/>
        <c:axPos val="l"/>
        <c:numFmt formatCode="0" sourceLinked="0"/>
        <c:majorTickMark val="none"/>
        <c:minorTickMark val="none"/>
        <c:tickLblPos val="nextTo"/>
        <c:crossAx val="-1431242576"/>
        <c:crosses val="autoZero"/>
        <c:crossBetween val="midCat"/>
      </c:valAx>
      <c:spPr>
        <a:noFill/>
        <a:ln>
          <a:noFill/>
        </a:ln>
        <a:effectLst/>
      </c:spPr>
    </c:plotArea>
    <c:legend>
      <c:legendPos val="b"/>
      <c:layout>
        <c:manualLayout>
          <c:xMode val="edge"/>
          <c:yMode val="edge"/>
          <c:x val="0.12873335487491708"/>
          <c:y val="0.83231681579180494"/>
          <c:w val="0.74766738660907139"/>
          <c:h val="0.16768318420819503"/>
        </c:manualLayout>
      </c:layout>
      <c:overlay val="0"/>
      <c:spPr>
        <a:noFill/>
        <a:ln>
          <a:noFill/>
        </a:ln>
        <a:effectLst/>
      </c:spPr>
      <c:txPr>
        <a:bodyPr rot="0" spcFirstLastPara="1" vertOverflow="ellipsis" vert="horz" wrap="square" anchor="ctr" anchorCtr="1"/>
        <a:lstStyle/>
        <a:p>
          <a:pPr>
            <a:defRPr lang="ru-RU" sz="105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chart>
  <c:spPr>
    <a:solidFill>
      <a:schemeClr val="bg1"/>
    </a:solidFill>
    <a:ln w="9525" cap="flat" cmpd="sng" algn="ctr">
      <a:solidFill>
        <a:schemeClr val="accent1">
          <a:alpha val="0"/>
        </a:schemeClr>
      </a:solidFill>
      <a:round/>
    </a:ln>
    <a:effectLst/>
  </c:spPr>
  <c:txPr>
    <a:bodyPr/>
    <a:lstStyle/>
    <a:p>
      <a:pPr>
        <a:defRPr lang="ru-RU"/>
      </a:pPr>
      <a:endParaRPr lang="ru-RU"/>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0"/>
      <c:depthPercent val="100"/>
      <c:rAngAx val="0"/>
      <c:perspective val="0"/>
    </c:view3D>
    <c:floor>
      <c:thickness val="0"/>
    </c:floor>
    <c:sideWall>
      <c:thickness val="0"/>
    </c:sideWall>
    <c:backWall>
      <c:thickness val="0"/>
    </c:backWall>
    <c:plotArea>
      <c:layout>
        <c:manualLayout>
          <c:layoutTarget val="inner"/>
          <c:xMode val="edge"/>
          <c:yMode val="edge"/>
          <c:x val="0.1406775558013926"/>
          <c:y val="0.20416308327711488"/>
          <c:w val="0.71766408537775761"/>
          <c:h val="0.68215693935204669"/>
        </c:manualLayout>
      </c:layout>
      <c:pie3DChart>
        <c:varyColors val="1"/>
        <c:ser>
          <c:idx val="0"/>
          <c:order val="0"/>
          <c:tx>
            <c:strRef>
              <c:f>Лист1!$B$1</c:f>
              <c:strCache>
                <c:ptCount val="1"/>
                <c:pt idx="0">
                  <c:v>Столбец1</c:v>
                </c:pt>
              </c:strCache>
            </c:strRef>
          </c:tx>
          <c:explosion val="10"/>
          <c:dPt>
            <c:idx val="0"/>
            <c:bubble3D val="0"/>
            <c:extLst xmlns:c16r2="http://schemas.microsoft.com/office/drawing/2015/06/chart">
              <c:ext xmlns:c16="http://schemas.microsoft.com/office/drawing/2014/chart" uri="{C3380CC4-5D6E-409C-BE32-E72D297353CC}">
                <c16:uniqueId val="{00000000-B4D6-4F70-881C-4B9FBA5FB772}"/>
              </c:ext>
            </c:extLst>
          </c:dPt>
          <c:dPt>
            <c:idx val="1"/>
            <c:bubble3D val="0"/>
            <c:extLst xmlns:c16r2="http://schemas.microsoft.com/office/drawing/2015/06/chart">
              <c:ext xmlns:c16="http://schemas.microsoft.com/office/drawing/2014/chart" uri="{C3380CC4-5D6E-409C-BE32-E72D297353CC}">
                <c16:uniqueId val="{00000001-B4D6-4F70-881C-4B9FBA5FB772}"/>
              </c:ext>
            </c:extLst>
          </c:dPt>
          <c:dPt>
            <c:idx val="2"/>
            <c:bubble3D val="0"/>
            <c:extLst xmlns:c16r2="http://schemas.microsoft.com/office/drawing/2015/06/chart">
              <c:ext xmlns:c16="http://schemas.microsoft.com/office/drawing/2014/chart" uri="{C3380CC4-5D6E-409C-BE32-E72D297353CC}">
                <c16:uniqueId val="{00000002-B4D6-4F70-881C-4B9FBA5FB772}"/>
              </c:ext>
            </c:extLst>
          </c:dPt>
          <c:dPt>
            <c:idx val="3"/>
            <c:bubble3D val="0"/>
            <c:extLst xmlns:c16r2="http://schemas.microsoft.com/office/drawing/2015/06/chart">
              <c:ext xmlns:c16="http://schemas.microsoft.com/office/drawing/2014/chart" uri="{C3380CC4-5D6E-409C-BE32-E72D297353CC}">
                <c16:uniqueId val="{00000003-B4D6-4F70-881C-4B9FBA5FB772}"/>
              </c:ext>
            </c:extLst>
          </c:dPt>
          <c:dPt>
            <c:idx val="4"/>
            <c:bubble3D val="0"/>
            <c:extLst xmlns:c16r2="http://schemas.microsoft.com/office/drawing/2015/06/chart">
              <c:ext xmlns:c16="http://schemas.microsoft.com/office/drawing/2014/chart" uri="{C3380CC4-5D6E-409C-BE32-E72D297353CC}">
                <c16:uniqueId val="{00000004-B4D6-4F70-881C-4B9FBA5FB772}"/>
              </c:ext>
            </c:extLst>
          </c:dPt>
          <c:dPt>
            <c:idx val="5"/>
            <c:bubble3D val="0"/>
            <c:extLst xmlns:c16r2="http://schemas.microsoft.com/office/drawing/2015/06/chart">
              <c:ext xmlns:c16="http://schemas.microsoft.com/office/drawing/2014/chart" uri="{C3380CC4-5D6E-409C-BE32-E72D297353CC}">
                <c16:uniqueId val="{00000005-B4D6-4F70-881C-4B9FBA5FB772}"/>
              </c:ext>
            </c:extLst>
          </c:dPt>
          <c:dLbls>
            <c:dLbl>
              <c:idx val="0"/>
              <c:layout>
                <c:manualLayout>
                  <c:x val="0.20756058848387549"/>
                  <c:y val="-1.8846330296703399E-2"/>
                </c:manualLayout>
              </c:layout>
              <c:spPr>
                <a:noFill/>
                <a:ln w="25306">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B4D6-4F70-881C-4B9FBA5FB772}"/>
                </c:ext>
                <c:ext xmlns:c15="http://schemas.microsoft.com/office/drawing/2012/chart" uri="{CE6537A1-D6FC-4f65-9D91-7224C49458BB}"/>
              </c:extLst>
            </c:dLbl>
            <c:dLbl>
              <c:idx val="1"/>
              <c:layout>
                <c:manualLayout>
                  <c:x val="-0.17002893646558642"/>
                  <c:y val="0.20581535132535922"/>
                </c:manualLayout>
              </c:layout>
              <c:spPr>
                <a:noFill/>
                <a:ln w="25306">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B4D6-4F70-881C-4B9FBA5FB772}"/>
                </c:ext>
                <c:ext xmlns:c15="http://schemas.microsoft.com/office/drawing/2012/chart" uri="{CE6537A1-D6FC-4f65-9D91-7224C49458BB}"/>
              </c:extLst>
            </c:dLbl>
            <c:dLbl>
              <c:idx val="2"/>
              <c:layout>
                <c:manualLayout>
                  <c:x val="-0.27499212598425199"/>
                  <c:y val="-5.1673528881408907E-2"/>
                </c:manualLayout>
              </c:layout>
              <c:spPr>
                <a:noFill/>
                <a:ln w="25306">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B4D6-4F70-881C-4B9FBA5FB772}"/>
                </c:ext>
                <c:ext xmlns:c15="http://schemas.microsoft.com/office/drawing/2012/chart" uri="{CE6537A1-D6FC-4f65-9D91-7224C49458BB}">
                  <c15:layout>
                    <c:manualLayout>
                      <c:w val="0.29507021539662909"/>
                      <c:h val="9.007363106329265E-2"/>
                    </c:manualLayout>
                  </c15:layout>
                </c:ext>
              </c:extLst>
            </c:dLbl>
            <c:dLbl>
              <c:idx val="3"/>
              <c:layout>
                <c:manualLayout>
                  <c:x val="-0.23250766794646538"/>
                  <c:y val="-9.3224890304742444E-2"/>
                </c:manualLayout>
              </c:layout>
              <c:spPr>
                <a:noFill/>
                <a:ln w="25306">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B4D6-4F70-881C-4B9FBA5FB772}"/>
                </c:ext>
                <c:ext xmlns:c15="http://schemas.microsoft.com/office/drawing/2012/chart" uri="{CE6537A1-D6FC-4f65-9D91-7224C49458BB}">
                  <c15:layout>
                    <c:manualLayout>
                      <c:w val="0.27811058328452742"/>
                      <c:h val="9.0250646150147246E-2"/>
                    </c:manualLayout>
                  </c15:layout>
                </c:ext>
              </c:extLst>
            </c:dLbl>
            <c:dLbl>
              <c:idx val="4"/>
              <c:layout>
                <c:manualLayout>
                  <c:x val="0.14213279538404808"/>
                  <c:y val="-7.9445513013163424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B4D6-4F70-881C-4B9FBA5FB772}"/>
                </c:ext>
                <c:ext xmlns:c15="http://schemas.microsoft.com/office/drawing/2012/chart" uri="{CE6537A1-D6FC-4f65-9D91-7224C49458BB}"/>
              </c:extLst>
            </c:dLbl>
            <c:dLbl>
              <c:idx val="5"/>
              <c:layout>
                <c:manualLayout>
                  <c:x val="0.1326834558903276"/>
                  <c:y val="6.866712748692673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B4D6-4F70-881C-4B9FBA5FB772}"/>
                </c:ext>
                <c:ext xmlns:c15="http://schemas.microsoft.com/office/drawing/2012/chart" uri="{CE6537A1-D6FC-4f65-9D91-7224C49458BB}">
                  <c15:layout>
                    <c:manualLayout>
                      <c:w val="0.21608815426997247"/>
                      <c:h val="9.9236641221374045E-2"/>
                    </c:manualLayout>
                  </c15:layout>
                </c:ext>
              </c:extLst>
            </c:dLbl>
            <c:spPr>
              <a:noFill/>
              <a:ln w="25306">
                <a:noFill/>
              </a:ln>
              <a:effectLst/>
            </c:spPr>
            <c:txPr>
              <a:bodyPr rot="0" spcFirstLastPara="0" vertOverflow="ellipsis" vert="horz" wrap="square" lIns="38100" tIns="19050" rIns="38100" bIns="19050" anchor="ctr" anchorCtr="1">
                <a:spAutoFit/>
              </a:bodyPr>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bestFit"/>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Лист1!$A$2:$A$7</c:f>
              <c:strCache>
                <c:ptCount val="6"/>
                <c:pt idx="0">
                  <c:v>Медицинские организации</c:v>
                </c:pt>
                <c:pt idx="1">
                  <c:v>Промышленные предприятия</c:v>
                </c:pt>
                <c:pt idx="2">
                  <c:v>Прочие предприятия</c:v>
                </c:pt>
                <c:pt idx="3">
                  <c:v>Научные и учебные</c:v>
                </c:pt>
                <c:pt idx="4">
                  <c:v>Таможенные</c:v>
                </c:pt>
                <c:pt idx="5">
                  <c:v>Геологоразведочные</c:v>
                </c:pt>
              </c:strCache>
            </c:strRef>
          </c:cat>
          <c:val>
            <c:numRef>
              <c:f>Лист1!$B$2:$B$7</c:f>
              <c:numCache>
                <c:formatCode>0.00%</c:formatCode>
                <c:ptCount val="6"/>
                <c:pt idx="0">
                  <c:v>0.84399999999999997</c:v>
                </c:pt>
                <c:pt idx="1">
                  <c:v>5.5E-2</c:v>
                </c:pt>
                <c:pt idx="2">
                  <c:v>7.3400000000000007E-2</c:v>
                </c:pt>
                <c:pt idx="3">
                  <c:v>9.1999999999999998E-3</c:v>
                </c:pt>
                <c:pt idx="4">
                  <c:v>9.1999999999999998E-3</c:v>
                </c:pt>
                <c:pt idx="5">
                  <c:v>9.1999999999999998E-3</c:v>
                </c:pt>
              </c:numCache>
            </c:numRef>
          </c:val>
          <c:extLst xmlns:c16r2="http://schemas.microsoft.com/office/drawing/2015/06/chart">
            <c:ext xmlns:c16="http://schemas.microsoft.com/office/drawing/2014/chart" uri="{C3380CC4-5D6E-409C-BE32-E72D297353CC}">
              <c16:uniqueId val="{00000006-B4D6-4F70-881C-4B9FBA5FB772}"/>
            </c:ext>
          </c:extLst>
        </c:ser>
        <c:dLbls>
          <c:showLegendKey val="0"/>
          <c:showVal val="0"/>
          <c:showCatName val="0"/>
          <c:showSerName val="0"/>
          <c:showPercent val="0"/>
          <c:showBubbleSize val="0"/>
          <c:showLeaderLines val="1"/>
        </c:dLbls>
      </c:pie3DChart>
      <c:spPr>
        <a:noFill/>
        <a:ln w="25328">
          <a:noFill/>
        </a:ln>
      </c:spPr>
    </c:plotArea>
    <c:plotVisOnly val="1"/>
    <c:dispBlanksAs val="zero"/>
    <c:showDLblsOverMax val="0"/>
  </c:chart>
  <c:spPr>
    <a:ln w="6350" cap="flat" cmpd="sng" algn="ctr">
      <a:noFill/>
      <a:prstDash val="solid"/>
      <a:round/>
    </a:ln>
  </c:spPr>
  <c:txPr>
    <a:bodyPr/>
    <a:lstStyle/>
    <a:p>
      <a:pPr>
        <a:defRPr lang="ru-RU"/>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5786227516789E-2"/>
          <c:y val="0.13928192938146899"/>
          <c:w val="0.86784140969163004"/>
          <c:h val="0.6875"/>
        </c:manualLayout>
      </c:layout>
      <c:barChart>
        <c:barDir val="col"/>
        <c:grouping val="clustered"/>
        <c:varyColors val="0"/>
        <c:ser>
          <c:idx val="0"/>
          <c:order val="0"/>
          <c:tx>
            <c:strRef>
              <c:f>Sheet1!$A$2</c:f>
              <c:strCache>
                <c:ptCount val="1"/>
              </c:strCache>
            </c:strRef>
          </c:tx>
          <c:spPr>
            <a:solidFill>
              <a:srgbClr val="5B9BD5">
                <a:lumMod val="60000"/>
                <a:lumOff val="40000"/>
              </a:srgbClr>
            </a:solidFill>
            <a:ln w="9964">
              <a:solidFill>
                <a:srgbClr val="000000"/>
              </a:solidFill>
              <a:prstDash val="solid"/>
            </a:ln>
          </c:spPr>
          <c:invertIfNegative val="0"/>
          <c:dPt>
            <c:idx val="0"/>
            <c:invertIfNegative val="0"/>
            <c:bubble3D val="0"/>
            <c:spPr>
              <a:solidFill>
                <a:srgbClr val="5B9BD5"/>
              </a:solidFill>
              <a:ln w="9964">
                <a:noFill/>
                <a:prstDash val="solid"/>
              </a:ln>
            </c:spPr>
            <c:extLst xmlns:c16r2="http://schemas.microsoft.com/office/drawing/2015/06/chart">
              <c:ext xmlns:c16="http://schemas.microsoft.com/office/drawing/2014/chart" uri="{C3380CC4-5D6E-409C-BE32-E72D297353CC}">
                <c16:uniqueId val="{00000000-AAAD-4BE2-9E39-5CB2C5CD5042}"/>
              </c:ext>
            </c:extLst>
          </c:dPt>
          <c:dPt>
            <c:idx val="1"/>
            <c:invertIfNegative val="0"/>
            <c:bubble3D val="0"/>
            <c:spPr>
              <a:solidFill>
                <a:srgbClr val="5B9BD5"/>
              </a:solidFill>
              <a:ln w="9964">
                <a:noFill/>
                <a:prstDash val="solid"/>
              </a:ln>
            </c:spPr>
            <c:extLst xmlns:c16r2="http://schemas.microsoft.com/office/drawing/2015/06/chart">
              <c:ext xmlns:c16="http://schemas.microsoft.com/office/drawing/2014/chart" uri="{C3380CC4-5D6E-409C-BE32-E72D297353CC}">
                <c16:uniqueId val="{00000001-AAAD-4BE2-9E39-5CB2C5CD5042}"/>
              </c:ext>
            </c:extLst>
          </c:dPt>
          <c:dPt>
            <c:idx val="2"/>
            <c:invertIfNegative val="0"/>
            <c:bubble3D val="0"/>
            <c:spPr>
              <a:solidFill>
                <a:srgbClr val="5B9BD5"/>
              </a:solidFill>
              <a:ln w="9964">
                <a:noFill/>
                <a:prstDash val="solid"/>
              </a:ln>
            </c:spPr>
            <c:extLst xmlns:c16r2="http://schemas.microsoft.com/office/drawing/2015/06/chart">
              <c:ext xmlns:c16="http://schemas.microsoft.com/office/drawing/2014/chart" uri="{C3380CC4-5D6E-409C-BE32-E72D297353CC}">
                <c16:uniqueId val="{00000002-AAAD-4BE2-9E39-5CB2C5CD5042}"/>
              </c:ext>
            </c:extLst>
          </c:dPt>
          <c:dLbls>
            <c:dLbl>
              <c:idx val="0"/>
              <c:layout>
                <c:manualLayout>
                  <c:x val="1.6097987751531298E-3"/>
                  <c:y val="-2.0103555237413504E-2"/>
                </c:manualLayout>
              </c:layout>
              <c:spPr>
                <a:noFill/>
                <a:ln w="19929">
                  <a:noFill/>
                </a:ln>
                <a:effectLst/>
              </c:spPr>
              <c:txPr>
                <a:bodyPr rot="0" spcFirstLastPara="0" vertOverflow="ellipsis" vert="horz" wrap="square" lIns="38100" tIns="19050" rIns="38100" bIns="19050" anchor="ctr" anchorCtr="1"/>
                <a:lstStyle/>
                <a:p>
                  <a:pPr>
                    <a:defRPr lang="ru-RU" sz="1100" b="0" i="0" u="none" strike="noStrike" kern="1200" baseline="0">
                      <a:solidFill>
                        <a:srgbClr val="000000"/>
                      </a:solidFill>
                      <a:latin typeface="Times New Roman" panose="02020603050405020304"/>
                      <a:ea typeface="Times New Roman" panose="02020603050405020304"/>
                      <a:cs typeface="Times New Roman" panose="02020603050405020304"/>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AAD-4BE2-9E39-5CB2C5CD5042}"/>
                </c:ext>
                <c:ext xmlns:c15="http://schemas.microsoft.com/office/drawing/2012/chart" uri="{CE6537A1-D6FC-4f65-9D91-7224C49458BB}"/>
              </c:extLst>
            </c:dLbl>
            <c:dLbl>
              <c:idx val="1"/>
              <c:layout>
                <c:manualLayout>
                  <c:x val="7.076279207789085E-3"/>
                  <c:y val="-3.4631352899069504E-3"/>
                </c:manualLayout>
              </c:layout>
              <c:spPr>
                <a:noFill/>
                <a:ln w="19929">
                  <a:noFill/>
                </a:ln>
                <a:effectLst/>
              </c:spPr>
              <c:txPr>
                <a:bodyPr rot="0" spcFirstLastPara="0" vertOverflow="ellipsis" vert="horz" wrap="square" lIns="38100" tIns="19050" rIns="38100" bIns="19050" anchor="ctr" anchorCtr="1"/>
                <a:lstStyle/>
                <a:p>
                  <a:pPr>
                    <a:defRPr lang="ru-RU" sz="1100" b="0" i="0" u="none" strike="noStrike" kern="1200" baseline="0">
                      <a:solidFill>
                        <a:srgbClr val="000000"/>
                      </a:solidFill>
                      <a:latin typeface="Times New Roman" panose="02020603050405020304"/>
                      <a:ea typeface="Times New Roman" panose="02020603050405020304"/>
                      <a:cs typeface="Times New Roman" panose="02020603050405020304"/>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AAD-4BE2-9E39-5CB2C5CD5042}"/>
                </c:ext>
                <c:ext xmlns:c15="http://schemas.microsoft.com/office/drawing/2012/chart" uri="{CE6537A1-D6FC-4f65-9D91-7224C49458BB}"/>
              </c:extLst>
            </c:dLbl>
            <c:dLbl>
              <c:idx val="2"/>
              <c:layout>
                <c:manualLayout>
                  <c:x val="1.72043010752688E-2"/>
                  <c:y val="-3.02471281998841E-2"/>
                </c:manualLayout>
              </c:layout>
              <c:spPr>
                <a:noFill/>
                <a:ln w="19929">
                  <a:noFill/>
                </a:ln>
                <a:effectLst/>
              </c:spPr>
              <c:txPr>
                <a:bodyPr rot="0" spcFirstLastPara="0" vertOverflow="ellipsis" vert="horz" wrap="square" lIns="38100" tIns="19050" rIns="38100" bIns="19050" anchor="ctr" anchorCtr="1"/>
                <a:lstStyle/>
                <a:p>
                  <a:pPr>
                    <a:defRPr lang="ru-RU" sz="1100" b="0" i="0" u="none" strike="noStrike" kern="1200" baseline="0">
                      <a:solidFill>
                        <a:srgbClr val="000000"/>
                      </a:solidFill>
                      <a:latin typeface="Times New Roman" panose="02020603050405020304"/>
                      <a:ea typeface="Times New Roman" panose="02020603050405020304"/>
                      <a:cs typeface="Times New Roman" panose="02020603050405020304"/>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AAD-4BE2-9E39-5CB2C5CD5042}"/>
                </c:ext>
                <c:ext xmlns:c15="http://schemas.microsoft.com/office/drawing/2012/chart" uri="{CE6537A1-D6FC-4f65-9D91-7224C49458BB}"/>
              </c:extLst>
            </c:dLbl>
            <c:spPr>
              <a:noFill/>
              <a:ln w="19929">
                <a:noFill/>
              </a:ln>
              <a:effectLst/>
            </c:spPr>
            <c:txPr>
              <a:bodyPr rot="0" spcFirstLastPara="0" vertOverflow="ellipsis" vert="horz" wrap="square" lIns="38100" tIns="19050" rIns="38100" bIns="19050" anchor="ctr" anchorCtr="1">
                <a:spAutoFit/>
              </a:bodyPr>
              <a:lstStyle/>
              <a:p>
                <a:pPr>
                  <a:defRPr lang="ru-RU" sz="1100" b="0" i="0" u="none" strike="noStrike" kern="1200" baseline="0">
                    <a:solidFill>
                      <a:srgbClr val="000000"/>
                    </a:solidFill>
                    <a:latin typeface="Times New Roman" panose="02020603050405020304"/>
                    <a:ea typeface="Times New Roman" panose="02020603050405020304"/>
                    <a:cs typeface="Times New Roman" panose="02020603050405020304"/>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Sheet1!$B$1:$D$1</c:f>
              <c:numCache>
                <c:formatCode>General</c:formatCode>
                <c:ptCount val="3"/>
                <c:pt idx="0">
                  <c:v>2021</c:v>
                </c:pt>
                <c:pt idx="1">
                  <c:v>2022</c:v>
                </c:pt>
                <c:pt idx="2">
                  <c:v>2023</c:v>
                </c:pt>
              </c:numCache>
            </c:numRef>
          </c:cat>
          <c:val>
            <c:numRef>
              <c:f>Sheet1!$B$2:$D$2</c:f>
              <c:numCache>
                <c:formatCode>General</c:formatCode>
                <c:ptCount val="3"/>
                <c:pt idx="0">
                  <c:v>41.27</c:v>
                </c:pt>
                <c:pt idx="1">
                  <c:v>47.31</c:v>
                </c:pt>
                <c:pt idx="2">
                  <c:v>38.590000000000003</c:v>
                </c:pt>
              </c:numCache>
            </c:numRef>
          </c:val>
          <c:extLst xmlns:c16r2="http://schemas.microsoft.com/office/drawing/2015/06/chart">
            <c:ext xmlns:c16="http://schemas.microsoft.com/office/drawing/2014/chart" uri="{C3380CC4-5D6E-409C-BE32-E72D297353CC}">
              <c16:uniqueId val="{00000003-AAAD-4BE2-9E39-5CB2C5CD5042}"/>
            </c:ext>
          </c:extLst>
        </c:ser>
        <c:dLbls>
          <c:showLegendKey val="0"/>
          <c:showVal val="0"/>
          <c:showCatName val="0"/>
          <c:showSerName val="0"/>
          <c:showPercent val="0"/>
          <c:showBubbleSize val="0"/>
        </c:dLbls>
        <c:gapWidth val="150"/>
        <c:axId val="-1431823648"/>
        <c:axId val="-1431825824"/>
      </c:barChart>
      <c:catAx>
        <c:axId val="-1431823648"/>
        <c:scaling>
          <c:orientation val="minMax"/>
        </c:scaling>
        <c:delete val="0"/>
        <c:axPos val="b"/>
        <c:numFmt formatCode="General" sourceLinked="1"/>
        <c:majorTickMark val="out"/>
        <c:minorTickMark val="none"/>
        <c:tickLblPos val="low"/>
        <c:spPr>
          <a:ln w="2491" cap="flat" cmpd="sng" algn="ctr">
            <a:solidFill>
              <a:srgbClr val="000000"/>
            </a:solidFill>
            <a:prstDash val="solid"/>
            <a:round/>
          </a:ln>
        </c:spPr>
        <c:txPr>
          <a:bodyPr rot="0" spcFirstLastPara="0" vertOverflow="ellipsis" vert="horz" wrap="square" anchor="ctr" anchorCtr="1"/>
          <a:lstStyle/>
          <a:p>
            <a:pPr>
              <a:defRPr lang="ru-RU" sz="1100" b="0" i="0" u="none" strike="noStrike" kern="1200" baseline="0">
                <a:solidFill>
                  <a:srgbClr val="000000"/>
                </a:solidFill>
                <a:latin typeface="Times New Roman" panose="02020603050405020304"/>
                <a:ea typeface="Times New Roman" panose="02020603050405020304"/>
                <a:cs typeface="Times New Roman" panose="02020603050405020304"/>
              </a:defRPr>
            </a:pPr>
            <a:endParaRPr lang="ru-RU"/>
          </a:p>
        </c:txPr>
        <c:crossAx val="-1431825824"/>
        <c:crosses val="autoZero"/>
        <c:auto val="1"/>
        <c:lblAlgn val="ctr"/>
        <c:lblOffset val="100"/>
        <c:noMultiLvlLbl val="0"/>
      </c:catAx>
      <c:valAx>
        <c:axId val="-1431825824"/>
        <c:scaling>
          <c:orientation val="minMax"/>
        </c:scaling>
        <c:delete val="1"/>
        <c:axPos val="l"/>
        <c:majorGridlines>
          <c:spPr>
            <a:ln w="2491" cap="flat" cmpd="sng" algn="ctr">
              <a:solidFill>
                <a:schemeClr val="bg1"/>
              </a:solidFill>
              <a:prstDash val="solid"/>
              <a:round/>
            </a:ln>
          </c:spPr>
        </c:majorGridlines>
        <c:numFmt formatCode="General" sourceLinked="1"/>
        <c:majorTickMark val="out"/>
        <c:minorTickMark val="none"/>
        <c:tickLblPos val="nextTo"/>
        <c:crossAx val="-1431823648"/>
        <c:crosses val="autoZero"/>
        <c:crossBetween val="between"/>
      </c:valAx>
      <c:spPr>
        <a:noFill/>
        <a:ln w="25400">
          <a:noFill/>
        </a:ln>
      </c:spPr>
    </c:plotArea>
    <c:plotVisOnly val="1"/>
    <c:dispBlanksAs val="gap"/>
    <c:showDLblsOverMax val="0"/>
  </c:chart>
  <c:spPr>
    <a:noFill/>
    <a:ln w="6350" cap="flat" cmpd="sng" algn="ctr">
      <a:noFill/>
      <a:prstDash val="solid"/>
      <a:round/>
    </a:ln>
  </c:spPr>
  <c:txPr>
    <a:bodyPr/>
    <a:lstStyle/>
    <a:p>
      <a:pPr>
        <a:defRPr lang="ru-RU" sz="630" b="1" i="0" u="none" strike="noStrike" baseline="0">
          <a:solidFill>
            <a:srgbClr val="000000"/>
          </a:solidFill>
          <a:latin typeface="Calibri" panose="020F0502020204030204"/>
          <a:ea typeface="Calibri" panose="020F0502020204030204"/>
          <a:cs typeface="Calibri" panose="020F0502020204030204"/>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436241610738299E-2"/>
          <c:y val="0.12"/>
          <c:w val="0.86564348297798888"/>
          <c:h val="0.50462426812033112"/>
        </c:manualLayout>
      </c:layout>
      <c:lineChart>
        <c:grouping val="standard"/>
        <c:varyColors val="0"/>
        <c:ser>
          <c:idx val="0"/>
          <c:order val="0"/>
          <c:tx>
            <c:strRef>
              <c:f>Sheet1!$A$2</c:f>
              <c:strCache>
                <c:ptCount val="1"/>
                <c:pt idx="0">
                  <c:v>Количество процедур КТ всего, тыс.</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Sheet1!$B$1:$D$1</c:f>
              <c:numCache>
                <c:formatCode>General</c:formatCode>
                <c:ptCount val="3"/>
                <c:pt idx="0">
                  <c:v>2020</c:v>
                </c:pt>
                <c:pt idx="1">
                  <c:v>2021</c:v>
                </c:pt>
                <c:pt idx="2">
                  <c:v>2022</c:v>
                </c:pt>
              </c:numCache>
            </c:numRef>
          </c:cat>
          <c:val>
            <c:numRef>
              <c:f>Sheet1!$B$2:$D$2</c:f>
              <c:numCache>
                <c:formatCode>General</c:formatCode>
                <c:ptCount val="3"/>
                <c:pt idx="0">
                  <c:v>180.149</c:v>
                </c:pt>
                <c:pt idx="1">
                  <c:v>219.62200000000001</c:v>
                </c:pt>
                <c:pt idx="2">
                  <c:v>174.6</c:v>
                </c:pt>
              </c:numCache>
            </c:numRef>
          </c:val>
          <c:smooth val="0"/>
          <c:extLst xmlns:c16r2="http://schemas.microsoft.com/office/drawing/2015/06/chart">
            <c:ext xmlns:c16="http://schemas.microsoft.com/office/drawing/2014/chart" uri="{C3380CC4-5D6E-409C-BE32-E72D297353CC}">
              <c16:uniqueId val="{00000000-9129-4504-9B00-B78CAC5793A7}"/>
            </c:ext>
          </c:extLst>
        </c:ser>
        <c:ser>
          <c:idx val="1"/>
          <c:order val="1"/>
          <c:tx>
            <c:strRef>
              <c:f>Sheet1!$A$3</c:f>
              <c:strCache>
                <c:ptCount val="1"/>
                <c:pt idx="0">
                  <c:v>Количество процедур КТ в медицинских организациях МЗ АО, тыс.</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Sheet1!$B$1:$D$1</c:f>
              <c:numCache>
                <c:formatCode>General</c:formatCode>
                <c:ptCount val="3"/>
                <c:pt idx="0">
                  <c:v>2020</c:v>
                </c:pt>
                <c:pt idx="1">
                  <c:v>2021</c:v>
                </c:pt>
                <c:pt idx="2">
                  <c:v>2022</c:v>
                </c:pt>
              </c:numCache>
            </c:numRef>
          </c:cat>
          <c:val>
            <c:numRef>
              <c:f>Sheet1!$B$3:$D$3</c:f>
              <c:numCache>
                <c:formatCode>General</c:formatCode>
                <c:ptCount val="3"/>
                <c:pt idx="0">
                  <c:v>118.306</c:v>
                </c:pt>
                <c:pt idx="1">
                  <c:v>144.804</c:v>
                </c:pt>
                <c:pt idx="2">
                  <c:v>111.77</c:v>
                </c:pt>
              </c:numCache>
            </c:numRef>
          </c:val>
          <c:smooth val="0"/>
          <c:extLst xmlns:c16r2="http://schemas.microsoft.com/office/drawing/2015/06/chart">
            <c:ext xmlns:c16="http://schemas.microsoft.com/office/drawing/2014/chart" uri="{C3380CC4-5D6E-409C-BE32-E72D297353CC}">
              <c16:uniqueId val="{00000001-9129-4504-9B00-B78CAC5793A7}"/>
            </c:ext>
          </c:extLst>
        </c:ser>
        <c:dLbls>
          <c:dLblPos val="t"/>
          <c:showLegendKey val="0"/>
          <c:showVal val="1"/>
          <c:showCatName val="0"/>
          <c:showSerName val="0"/>
          <c:showPercent val="0"/>
          <c:showBubbleSize val="0"/>
        </c:dLbls>
        <c:marker val="1"/>
        <c:smooth val="0"/>
        <c:axId val="-1431832896"/>
        <c:axId val="-1431826912"/>
      </c:lineChart>
      <c:catAx>
        <c:axId val="-143183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31826912"/>
        <c:crosses val="autoZero"/>
        <c:auto val="1"/>
        <c:lblAlgn val="ctr"/>
        <c:lblOffset val="100"/>
        <c:tickLblSkip val="1"/>
        <c:noMultiLvlLbl val="0"/>
      </c:catAx>
      <c:valAx>
        <c:axId val="-1431826912"/>
        <c:scaling>
          <c:orientation val="minMax"/>
          <c:min val="100"/>
        </c:scaling>
        <c:delete val="1"/>
        <c:axPos val="l"/>
        <c:numFmt formatCode="General" sourceLinked="1"/>
        <c:majorTickMark val="out"/>
        <c:minorTickMark val="none"/>
        <c:tickLblPos val="nextTo"/>
        <c:crossAx val="-143183289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141903171953304E-2"/>
          <c:y val="9.6069868995633204E-2"/>
          <c:w val="0.82090150212244006"/>
          <c:h val="0.65208276028836132"/>
        </c:manualLayout>
      </c:layout>
      <c:lineChart>
        <c:grouping val="standard"/>
        <c:varyColors val="0"/>
        <c:ser>
          <c:idx val="0"/>
          <c:order val="0"/>
          <c:tx>
            <c:strRef>
              <c:f>Sheet1!$A$2</c:f>
              <c:strCache>
                <c:ptCount val="1"/>
                <c:pt idx="0">
                  <c:v>Коллективные дозы от КТ всего</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Sheet1!$B$1:$D$1</c:f>
              <c:numCache>
                <c:formatCode>General</c:formatCode>
                <c:ptCount val="3"/>
                <c:pt idx="0">
                  <c:v>2020</c:v>
                </c:pt>
                <c:pt idx="1">
                  <c:v>2021</c:v>
                </c:pt>
                <c:pt idx="2">
                  <c:v>2022</c:v>
                </c:pt>
              </c:numCache>
            </c:numRef>
          </c:cat>
          <c:val>
            <c:numRef>
              <c:f>Sheet1!$B$2:$D$2</c:f>
              <c:numCache>
                <c:formatCode>General</c:formatCode>
                <c:ptCount val="3"/>
                <c:pt idx="0">
                  <c:v>889.5</c:v>
                </c:pt>
                <c:pt idx="1">
                  <c:v>1095.8800000000001</c:v>
                </c:pt>
                <c:pt idx="2">
                  <c:v>484.3</c:v>
                </c:pt>
              </c:numCache>
            </c:numRef>
          </c:val>
          <c:smooth val="0"/>
          <c:extLst xmlns:c16r2="http://schemas.microsoft.com/office/drawing/2015/06/chart">
            <c:ext xmlns:c16="http://schemas.microsoft.com/office/drawing/2014/chart" uri="{C3380CC4-5D6E-409C-BE32-E72D297353CC}">
              <c16:uniqueId val="{00000000-686B-4B50-AE0A-FFF3F624F5FB}"/>
            </c:ext>
          </c:extLst>
        </c:ser>
        <c:ser>
          <c:idx val="1"/>
          <c:order val="1"/>
          <c:tx>
            <c:strRef>
              <c:f>Sheet1!$A$3</c:f>
              <c:strCache>
                <c:ptCount val="1"/>
                <c:pt idx="0">
                  <c:v>Коллективные дозы от КТ в медицинских организациях МЗ АО</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Sheet1!$B$1:$D$1</c:f>
              <c:numCache>
                <c:formatCode>General</c:formatCode>
                <c:ptCount val="3"/>
                <c:pt idx="0">
                  <c:v>2020</c:v>
                </c:pt>
                <c:pt idx="1">
                  <c:v>2021</c:v>
                </c:pt>
                <c:pt idx="2">
                  <c:v>2022</c:v>
                </c:pt>
              </c:numCache>
            </c:numRef>
          </c:cat>
          <c:val>
            <c:numRef>
              <c:f>Sheet1!$B$3:$D$3</c:f>
              <c:numCache>
                <c:formatCode>General</c:formatCode>
                <c:ptCount val="3"/>
                <c:pt idx="0">
                  <c:v>590.98</c:v>
                </c:pt>
                <c:pt idx="1">
                  <c:v>722.6</c:v>
                </c:pt>
                <c:pt idx="2">
                  <c:v>340.3</c:v>
                </c:pt>
              </c:numCache>
            </c:numRef>
          </c:val>
          <c:smooth val="0"/>
          <c:extLst xmlns:c16r2="http://schemas.microsoft.com/office/drawing/2015/06/chart">
            <c:ext xmlns:c16="http://schemas.microsoft.com/office/drawing/2014/chart" uri="{C3380CC4-5D6E-409C-BE32-E72D297353CC}">
              <c16:uniqueId val="{00000001-686B-4B50-AE0A-FFF3F624F5FB}"/>
            </c:ext>
          </c:extLst>
        </c:ser>
        <c:dLbls>
          <c:dLblPos val="t"/>
          <c:showLegendKey val="0"/>
          <c:showVal val="1"/>
          <c:showCatName val="0"/>
          <c:showSerName val="0"/>
          <c:showPercent val="0"/>
          <c:showBubbleSize val="0"/>
        </c:dLbls>
        <c:marker val="1"/>
        <c:smooth val="0"/>
        <c:axId val="-1431829088"/>
        <c:axId val="-1431833984"/>
      </c:lineChart>
      <c:catAx>
        <c:axId val="-143182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31833984"/>
        <c:crosses val="autoZero"/>
        <c:auto val="1"/>
        <c:lblAlgn val="ctr"/>
        <c:lblOffset val="100"/>
        <c:tickLblSkip val="1"/>
        <c:noMultiLvlLbl val="0"/>
      </c:catAx>
      <c:valAx>
        <c:axId val="-1431833984"/>
        <c:scaling>
          <c:orientation val="minMax"/>
          <c:min val="250"/>
        </c:scaling>
        <c:delete val="1"/>
        <c:axPos val="l"/>
        <c:numFmt formatCode="General" sourceLinked="1"/>
        <c:majorTickMark val="none"/>
        <c:minorTickMark val="none"/>
        <c:tickLblPos val="nextTo"/>
        <c:crossAx val="-1431829088"/>
        <c:crosses val="autoZero"/>
        <c:crossBetween val="between"/>
      </c:valAx>
      <c:spPr>
        <a:noFill/>
        <a:ln>
          <a:noFill/>
        </a:ln>
        <a:effectLst/>
      </c:spPr>
    </c:plotArea>
    <c:legend>
      <c:legendPos val="b"/>
      <c:layout>
        <c:manualLayout>
          <c:xMode val="edge"/>
          <c:yMode val="edge"/>
          <c:x val="4.9999918336281396E-2"/>
          <c:y val="0.86187465050553902"/>
          <c:w val="0.89596564897340536"/>
          <c:h val="0.13812534949446101"/>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287356321839101E-2"/>
          <c:y val="5.6628056628056603E-2"/>
          <c:w val="0.94942528735632203"/>
          <c:h val="0.787689376665755"/>
        </c:manualLayout>
      </c:layout>
      <c:barChart>
        <c:barDir val="col"/>
        <c:grouping val="clustered"/>
        <c:varyColors val="0"/>
        <c:ser>
          <c:idx val="0"/>
          <c:order val="0"/>
          <c:tx>
            <c:strRef>
              <c:f>Лист1!$B$1</c:f>
              <c:strCache>
                <c:ptCount val="1"/>
                <c:pt idx="0">
                  <c:v>2021</c:v>
                </c:pt>
              </c:strCache>
            </c:strRef>
          </c:tx>
          <c:spPr>
            <a:solidFill>
              <a:schemeClr val="accent1"/>
            </a:solidFill>
            <a:ln>
              <a:noFill/>
            </a:ln>
            <a:effectLst/>
            <a:sp3d/>
          </c:spPr>
          <c:invertIfNegative val="0"/>
          <c:dLbls>
            <c:dLbl>
              <c:idx val="0"/>
              <c:layout>
                <c:manualLayout>
                  <c:x val="-4.1379310344827596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46E-4BEF-9E3F-7BD02AC6E4E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Санитарно-химические показатели</c:v>
                </c:pt>
                <c:pt idx="1">
                  <c:v>Микробиологические показатели</c:v>
                </c:pt>
                <c:pt idx="2">
                  <c:v>Паразитологические показатели </c:v>
                </c:pt>
              </c:strCache>
            </c:strRef>
          </c:cat>
          <c:val>
            <c:numRef>
              <c:f>Лист1!$B$2:$B$4</c:f>
              <c:numCache>
                <c:formatCode>General</c:formatCode>
                <c:ptCount val="3"/>
                <c:pt idx="0">
                  <c:v>28.5</c:v>
                </c:pt>
                <c:pt idx="1">
                  <c:v>5.3</c:v>
                </c:pt>
                <c:pt idx="2">
                  <c:v>0</c:v>
                </c:pt>
              </c:numCache>
            </c:numRef>
          </c:val>
          <c:extLst xmlns:c16r2="http://schemas.microsoft.com/office/drawing/2015/06/chart">
            <c:ext xmlns:c16="http://schemas.microsoft.com/office/drawing/2014/chart" uri="{C3380CC4-5D6E-409C-BE32-E72D297353CC}">
              <c16:uniqueId val="{00000001-346E-4BEF-9E3F-7BD02AC6E4ED}"/>
            </c:ext>
          </c:extLst>
        </c:ser>
        <c:ser>
          <c:idx val="1"/>
          <c:order val="1"/>
          <c:tx>
            <c:strRef>
              <c:f>Лист1!$C$1</c:f>
              <c:strCache>
                <c:ptCount val="1"/>
                <c:pt idx="0">
                  <c:v>2022</c:v>
                </c:pt>
              </c:strCache>
            </c:strRef>
          </c:tx>
          <c:spPr>
            <a:solidFill>
              <a:schemeClr val="accent2"/>
            </a:solidFill>
            <a:ln>
              <a:noFill/>
            </a:ln>
            <a:effectLst/>
            <a:sp3d/>
          </c:spPr>
          <c:invertIfNegative val="0"/>
          <c:dLbls>
            <c:dLbl>
              <c:idx val="0"/>
              <c:layout>
                <c:manualLayout>
                  <c:x val="2.447758675017956E-3"/>
                  <c:y val="-9.5584575326114655E-1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46E-4BEF-9E3F-7BD02AC6E4ED}"/>
                </c:ext>
                <c:ext xmlns:c15="http://schemas.microsoft.com/office/drawing/2012/chart" uri="{CE6537A1-D6FC-4f65-9D91-7224C49458BB}">
                  <c15:layout/>
                </c:ext>
              </c:extLst>
            </c:dLbl>
            <c:dLbl>
              <c:idx val="1"/>
              <c:layout>
                <c:manualLayout>
                  <c:x val="1.8390804597701101E-2"/>
                  <c:y val="-7.6388006448119997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46E-4BEF-9E3F-7BD02AC6E4E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Санитарно-химические показатели</c:v>
                </c:pt>
                <c:pt idx="1">
                  <c:v>Микробиологические показатели</c:v>
                </c:pt>
                <c:pt idx="2">
                  <c:v>Паразитологические показатели </c:v>
                </c:pt>
              </c:strCache>
            </c:strRef>
          </c:cat>
          <c:val>
            <c:numRef>
              <c:f>Лист1!$C$2:$C$4</c:f>
              <c:numCache>
                <c:formatCode>General</c:formatCode>
                <c:ptCount val="3"/>
                <c:pt idx="0">
                  <c:v>26.6</c:v>
                </c:pt>
                <c:pt idx="1">
                  <c:v>2.4</c:v>
                </c:pt>
                <c:pt idx="2">
                  <c:v>0</c:v>
                </c:pt>
              </c:numCache>
            </c:numRef>
          </c:val>
          <c:extLst xmlns:c16r2="http://schemas.microsoft.com/office/drawing/2015/06/chart">
            <c:ext xmlns:c16="http://schemas.microsoft.com/office/drawing/2014/chart" uri="{C3380CC4-5D6E-409C-BE32-E72D297353CC}">
              <c16:uniqueId val="{00000004-346E-4BEF-9E3F-7BD02AC6E4ED}"/>
            </c:ext>
          </c:extLst>
        </c:ser>
        <c:ser>
          <c:idx val="2"/>
          <c:order val="2"/>
          <c:tx>
            <c:strRef>
              <c:f>Лист1!$D$1</c:f>
              <c:strCache>
                <c:ptCount val="1"/>
                <c:pt idx="0">
                  <c:v>2023</c:v>
                </c:pt>
              </c:strCache>
            </c:strRef>
          </c:tx>
          <c:spPr>
            <a:solidFill>
              <a:schemeClr val="accent3"/>
            </a:solidFill>
            <a:ln>
              <a:noFill/>
            </a:ln>
            <a:effectLst/>
            <a:sp3d/>
          </c:spPr>
          <c:invertIfNegative val="0"/>
          <c:dLbls>
            <c:dLbl>
              <c:idx val="0"/>
              <c:layout>
                <c:manualLayout>
                  <c:x val="1.4884412393382989E-4"/>
                  <c:y val="-4.166741930981331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46E-4BEF-9E3F-7BD02AC6E4ED}"/>
                </c:ext>
                <c:ext xmlns:c15="http://schemas.microsoft.com/office/drawing/2012/chart" uri="{CE6537A1-D6FC-4f65-9D91-7224C49458BB}">
                  <c15:layout/>
                </c:ext>
              </c:extLst>
            </c:dLbl>
            <c:dLbl>
              <c:idx val="1"/>
              <c:layout>
                <c:manualLayout>
                  <c:x val="1.6091954022988499E-2"/>
                  <c:y val="-8.333333333333409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46E-4BEF-9E3F-7BD02AC6E4E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Санитарно-химические показатели</c:v>
                </c:pt>
                <c:pt idx="1">
                  <c:v>Микробиологические показатели</c:v>
                </c:pt>
                <c:pt idx="2">
                  <c:v>Паразитологические показатели </c:v>
                </c:pt>
              </c:strCache>
            </c:strRef>
          </c:cat>
          <c:val>
            <c:numRef>
              <c:f>Лист1!$D$2:$D$4</c:f>
              <c:numCache>
                <c:formatCode>General</c:formatCode>
                <c:ptCount val="3"/>
                <c:pt idx="0">
                  <c:v>14.2</c:v>
                </c:pt>
                <c:pt idx="1">
                  <c:v>1.5</c:v>
                </c:pt>
                <c:pt idx="2">
                  <c:v>0</c:v>
                </c:pt>
              </c:numCache>
            </c:numRef>
          </c:val>
          <c:extLst xmlns:c16r2="http://schemas.microsoft.com/office/drawing/2015/06/chart">
            <c:ext xmlns:c16="http://schemas.microsoft.com/office/drawing/2014/chart" uri="{C3380CC4-5D6E-409C-BE32-E72D297353CC}">
              <c16:uniqueId val="{00000007-346E-4BEF-9E3F-7BD02AC6E4ED}"/>
            </c:ext>
          </c:extLst>
        </c:ser>
        <c:dLbls>
          <c:showLegendKey val="0"/>
          <c:showVal val="0"/>
          <c:showCatName val="0"/>
          <c:showSerName val="0"/>
          <c:showPercent val="0"/>
          <c:showBubbleSize val="0"/>
        </c:dLbls>
        <c:gapWidth val="150"/>
        <c:axId val="-1431240944"/>
        <c:axId val="-1431246384"/>
      </c:barChart>
      <c:catAx>
        <c:axId val="-1431240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31246384"/>
        <c:crosses val="autoZero"/>
        <c:auto val="1"/>
        <c:lblAlgn val="ctr"/>
        <c:lblOffset val="100"/>
        <c:noMultiLvlLbl val="0"/>
      </c:catAx>
      <c:valAx>
        <c:axId val="-1431246384"/>
        <c:scaling>
          <c:orientation val="minMax"/>
        </c:scaling>
        <c:delete val="1"/>
        <c:axPos val="l"/>
        <c:numFmt formatCode="General" sourceLinked="1"/>
        <c:majorTickMark val="none"/>
        <c:minorTickMark val="none"/>
        <c:tickLblPos val="nextTo"/>
        <c:crossAx val="-1431240944"/>
        <c:crosses val="autoZero"/>
        <c:crossBetween val="between"/>
      </c:valAx>
      <c:spPr>
        <a:noFill/>
        <a:ln>
          <a:noFill/>
        </a:ln>
        <a:effectLst/>
      </c:spPr>
    </c:plotArea>
    <c:legend>
      <c:legendPos val="b"/>
      <c:layout>
        <c:manualLayout>
          <c:xMode val="edge"/>
          <c:yMode val="edge"/>
          <c:x val="0.50383546022264503"/>
          <c:y val="0.30986815837209503"/>
          <c:w val="0.272788668657797"/>
          <c:h val="9.2963244459307495E-2"/>
        </c:manualLayout>
      </c:layout>
      <c:overlay val="0"/>
      <c:spPr>
        <a:noFill/>
        <a:ln>
          <a:noFill/>
        </a:ln>
        <a:effectLst/>
      </c:spPr>
      <c:txPr>
        <a:bodyPr rot="0" spcFirstLastPara="1" vertOverflow="ellipsis" vert="horz" wrap="square" anchor="ctr" anchorCtr="1"/>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lang="ru-RU"/>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0362457997443011E-3"/>
          <c:y val="0"/>
          <c:w val="0.99705353255165641"/>
          <c:h val="0.87478965746142601"/>
        </c:manualLayout>
      </c:layout>
      <c:lineChart>
        <c:grouping val="standard"/>
        <c:varyColors val="0"/>
        <c:ser>
          <c:idx val="0"/>
          <c:order val="0"/>
          <c:tx>
            <c:strRef>
              <c:f>Sheet1!$A$2</c:f>
              <c:strCache>
                <c:ptCount val="1"/>
                <c:pt idx="0">
                  <c:v>Средняя эффективная доза, мЗв на 1 процедуру, всего</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15805798564670492"/>
                  <c:y val="-0.1108473626989095"/>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F65-4700-A39B-A20BFFEFEB09}"/>
                </c:ext>
                <c:ext xmlns:c15="http://schemas.microsoft.com/office/drawing/2012/chart" uri="{CE6537A1-D6FC-4f65-9D91-7224C49458BB}"/>
              </c:extLst>
            </c:dLbl>
            <c:dLbl>
              <c:idx val="2"/>
              <c:layout>
                <c:manualLayout>
                  <c:x val="-7.7660277594183744E-2"/>
                  <c:y val="-8.68200836820085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F65-4700-A39B-A20BFFEFEB0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Sheet1!$B$1:$D$1</c:f>
              <c:numCache>
                <c:formatCode>General</c:formatCode>
                <c:ptCount val="3"/>
                <c:pt idx="0">
                  <c:v>2020</c:v>
                </c:pt>
                <c:pt idx="1">
                  <c:v>2021</c:v>
                </c:pt>
                <c:pt idx="2">
                  <c:v>2022</c:v>
                </c:pt>
              </c:numCache>
            </c:numRef>
          </c:cat>
          <c:val>
            <c:numRef>
              <c:f>Sheet1!$B$2:$D$2</c:f>
              <c:numCache>
                <c:formatCode>General</c:formatCode>
                <c:ptCount val="3"/>
                <c:pt idx="0">
                  <c:v>0.60199999999999998</c:v>
                </c:pt>
                <c:pt idx="1">
                  <c:v>0.67100000000000004</c:v>
                </c:pt>
                <c:pt idx="2">
                  <c:v>0.31</c:v>
                </c:pt>
              </c:numCache>
            </c:numRef>
          </c:val>
          <c:smooth val="0"/>
          <c:extLst xmlns:c16r2="http://schemas.microsoft.com/office/drawing/2015/06/chart">
            <c:ext xmlns:c16="http://schemas.microsoft.com/office/drawing/2014/chart" uri="{C3380CC4-5D6E-409C-BE32-E72D297353CC}">
              <c16:uniqueId val="{00000000-BA04-4B5B-B080-8C565F37AFCC}"/>
            </c:ext>
          </c:extLst>
        </c:ser>
        <c:ser>
          <c:idx val="1"/>
          <c:order val="1"/>
          <c:tx>
            <c:strRef>
              <c:f>Sheet1!$A$3</c:f>
              <c:strCache>
                <c:ptCount val="1"/>
                <c:pt idx="0">
                  <c:v>Средняя эффективная доза от флюорографий, мЗв на 1 процедуру</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15256664463538225"/>
                  <c:y val="-0.10355648535564854"/>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F65-4700-A39B-A20BFFEFEB09}"/>
                </c:ext>
                <c:ext xmlns:c15="http://schemas.microsoft.com/office/drawing/2012/chart" uri="{CE6537A1-D6FC-4f65-9D91-7224C49458BB}"/>
              </c:extLst>
            </c:dLbl>
            <c:dLbl>
              <c:idx val="1"/>
              <c:layout>
                <c:manualLayout>
                  <c:x val="-0.2109495483586693"/>
                  <c:y val="-3.66108786610880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F65-4700-A39B-A20BFFEFEB09}"/>
                </c:ext>
                <c:ext xmlns:c15="http://schemas.microsoft.com/office/drawing/2012/chart" uri="{CE6537A1-D6FC-4f65-9D91-7224C49458BB}"/>
              </c:extLst>
            </c:dLbl>
            <c:dLbl>
              <c:idx val="2"/>
              <c:layout>
                <c:manualLayout>
                  <c:x val="6.8847763824630981E-2"/>
                  <c:y val="-0.14539748953974896"/>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F65-4700-A39B-A20BFFEFEB0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Sheet1!$B$1:$D$1</c:f>
              <c:numCache>
                <c:formatCode>General</c:formatCode>
                <c:ptCount val="3"/>
                <c:pt idx="0">
                  <c:v>2020</c:v>
                </c:pt>
                <c:pt idx="1">
                  <c:v>2021</c:v>
                </c:pt>
                <c:pt idx="2">
                  <c:v>2022</c:v>
                </c:pt>
              </c:numCache>
            </c:numRef>
          </c:cat>
          <c:val>
            <c:numRef>
              <c:f>Sheet1!$B$3:$D$3</c:f>
              <c:numCache>
                <c:formatCode>General</c:formatCode>
                <c:ptCount val="3"/>
                <c:pt idx="0">
                  <c:v>0.05</c:v>
                </c:pt>
                <c:pt idx="1">
                  <c:v>4.2000000000000003E-2</c:v>
                </c:pt>
                <c:pt idx="2">
                  <c:v>2.1000000000000001E-2</c:v>
                </c:pt>
              </c:numCache>
            </c:numRef>
          </c:val>
          <c:smooth val="0"/>
          <c:extLst xmlns:c16r2="http://schemas.microsoft.com/office/drawing/2015/06/chart">
            <c:ext xmlns:c16="http://schemas.microsoft.com/office/drawing/2014/chart" uri="{C3380CC4-5D6E-409C-BE32-E72D297353CC}">
              <c16:uniqueId val="{00000001-BA04-4B5B-B080-8C565F37AFCC}"/>
            </c:ext>
          </c:extLst>
        </c:ser>
        <c:ser>
          <c:idx val="2"/>
          <c:order val="2"/>
          <c:tx>
            <c:strRef>
              <c:f>Sheet1!$A$4</c:f>
              <c:strCache>
                <c:ptCount val="1"/>
                <c:pt idx="0">
                  <c:v>Средняя эффективная доза от рентгенографий, мЗв на 1 процедуру</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0.14801171994941478"/>
                  <c:y val="-2.716535433070866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F65-4700-A39B-A20BFFEFEB09}"/>
                </c:ext>
                <c:ext xmlns:c15="http://schemas.microsoft.com/office/drawing/2012/chart" uri="{CE6537A1-D6FC-4f65-9D91-7224C49458BB}"/>
              </c:extLst>
            </c:dLbl>
            <c:dLbl>
              <c:idx val="1"/>
              <c:layout>
                <c:manualLayout>
                  <c:x val="4.2410222515972679E-2"/>
                  <c:y val="-3.24267782426778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F65-4700-A39B-A20BFFEFEB09}"/>
                </c:ext>
                <c:ext xmlns:c15="http://schemas.microsoft.com/office/drawing/2012/chart" uri="{CE6537A1-D6FC-4f65-9D91-7224C49458BB}"/>
              </c:extLst>
            </c:dLbl>
            <c:dLbl>
              <c:idx val="2"/>
              <c:layout>
                <c:manualLayout>
                  <c:x val="6.8864243919278603E-2"/>
                  <c:y val="-4.808585642275887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F65-4700-A39B-A20BFFEFEB0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Sheet1!$B$1:$D$1</c:f>
              <c:numCache>
                <c:formatCode>General</c:formatCode>
                <c:ptCount val="3"/>
                <c:pt idx="0">
                  <c:v>2020</c:v>
                </c:pt>
                <c:pt idx="1">
                  <c:v>2021</c:v>
                </c:pt>
                <c:pt idx="2">
                  <c:v>2022</c:v>
                </c:pt>
              </c:numCache>
            </c:numRef>
          </c:cat>
          <c:val>
            <c:numRef>
              <c:f>Sheet1!$B$4:$D$4</c:f>
              <c:numCache>
                <c:formatCode>General</c:formatCode>
                <c:ptCount val="3"/>
                <c:pt idx="0">
                  <c:v>0.1</c:v>
                </c:pt>
                <c:pt idx="1">
                  <c:v>8.8999999999999996E-2</c:v>
                </c:pt>
                <c:pt idx="2">
                  <c:v>6.3E-2</c:v>
                </c:pt>
              </c:numCache>
            </c:numRef>
          </c:val>
          <c:smooth val="0"/>
          <c:extLst xmlns:c16r2="http://schemas.microsoft.com/office/drawing/2015/06/chart">
            <c:ext xmlns:c16="http://schemas.microsoft.com/office/drawing/2014/chart" uri="{C3380CC4-5D6E-409C-BE32-E72D297353CC}">
              <c16:uniqueId val="{00000002-BA04-4B5B-B080-8C565F37AFCC}"/>
            </c:ext>
          </c:extLst>
        </c:ser>
        <c:ser>
          <c:idx val="3"/>
          <c:order val="3"/>
          <c:tx>
            <c:strRef>
              <c:f>Sheet1!$A$5</c:f>
              <c:strCache>
                <c:ptCount val="1"/>
                <c:pt idx="0">
                  <c:v>Средняя эффективная доза от рентгеноскопий, мЗв на 1 процедуру</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2"/>
              <c:layout>
                <c:manualLayout>
                  <c:x val="2.8089887640449278E-2"/>
                  <c:y val="4.288702928870300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F65-4700-A39B-A20BFFEFEB0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Sheet1!$B$1:$D$1</c:f>
              <c:numCache>
                <c:formatCode>General</c:formatCode>
                <c:ptCount val="3"/>
                <c:pt idx="0">
                  <c:v>2020</c:v>
                </c:pt>
                <c:pt idx="1">
                  <c:v>2021</c:v>
                </c:pt>
                <c:pt idx="2">
                  <c:v>2022</c:v>
                </c:pt>
              </c:numCache>
            </c:numRef>
          </c:cat>
          <c:val>
            <c:numRef>
              <c:f>Sheet1!$B$5:$D$5</c:f>
              <c:numCache>
                <c:formatCode>General</c:formatCode>
                <c:ptCount val="3"/>
                <c:pt idx="0">
                  <c:v>3.62</c:v>
                </c:pt>
                <c:pt idx="1">
                  <c:v>2.2869999999999999</c:v>
                </c:pt>
                <c:pt idx="2">
                  <c:v>2.2599999999999998</c:v>
                </c:pt>
              </c:numCache>
            </c:numRef>
          </c:val>
          <c:smooth val="0"/>
          <c:extLst xmlns:c16r2="http://schemas.microsoft.com/office/drawing/2015/06/chart">
            <c:ext xmlns:c16="http://schemas.microsoft.com/office/drawing/2014/chart" uri="{C3380CC4-5D6E-409C-BE32-E72D297353CC}">
              <c16:uniqueId val="{00000003-BA04-4B5B-B080-8C565F37AFCC}"/>
            </c:ext>
          </c:extLst>
        </c:ser>
        <c:ser>
          <c:idx val="4"/>
          <c:order val="4"/>
          <c:tx>
            <c:strRef>
              <c:f>Sheet1!$A$6</c:f>
              <c:strCache>
                <c:ptCount val="1"/>
                <c:pt idx="0">
                  <c:v>Средняя эффективная доза от КТ, мЗв на 1 процедуру</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2"/>
              <c:layout>
                <c:manualLayout>
                  <c:x val="1.5972681207314387E-2"/>
                  <c:y val="-6.17154811715481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F65-4700-A39B-A20BFFEFEB0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Sheet1!$B$1:$D$1</c:f>
              <c:numCache>
                <c:formatCode>General</c:formatCode>
                <c:ptCount val="3"/>
                <c:pt idx="0">
                  <c:v>2020</c:v>
                </c:pt>
                <c:pt idx="1">
                  <c:v>2021</c:v>
                </c:pt>
                <c:pt idx="2">
                  <c:v>2022</c:v>
                </c:pt>
              </c:numCache>
            </c:numRef>
          </c:cat>
          <c:val>
            <c:numRef>
              <c:f>Sheet1!$B$6:$D$6</c:f>
              <c:numCache>
                <c:formatCode>General</c:formatCode>
                <c:ptCount val="3"/>
                <c:pt idx="0">
                  <c:v>4.9379999999999997</c:v>
                </c:pt>
                <c:pt idx="1">
                  <c:v>4.99</c:v>
                </c:pt>
                <c:pt idx="2">
                  <c:v>2.774</c:v>
                </c:pt>
              </c:numCache>
            </c:numRef>
          </c:val>
          <c:smooth val="0"/>
          <c:extLst xmlns:c16r2="http://schemas.microsoft.com/office/drawing/2015/06/chart">
            <c:ext xmlns:c16="http://schemas.microsoft.com/office/drawing/2014/chart" uri="{C3380CC4-5D6E-409C-BE32-E72D297353CC}">
              <c16:uniqueId val="{00000004-BA04-4B5B-B080-8C565F37AFCC}"/>
            </c:ext>
          </c:extLst>
        </c:ser>
        <c:ser>
          <c:idx val="5"/>
          <c:order val="5"/>
          <c:tx>
            <c:strRef>
              <c:f>Sheet1!$A$7</c:f>
              <c:strCache>
                <c:ptCount val="1"/>
                <c:pt idx="0">
                  <c:v>Средняя эффективная доза от прочих, мЗв на 1 процедуру</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1"/>
              <c:layout>
                <c:manualLayout>
                  <c:x val="7.9863406036571938E-2"/>
                  <c:y val="-0.12029288702928885"/>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F65-4700-A39B-A20BFFEFEB0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Sheet1!$B$1:$D$1</c:f>
              <c:numCache>
                <c:formatCode>General</c:formatCode>
                <c:ptCount val="3"/>
                <c:pt idx="0">
                  <c:v>2020</c:v>
                </c:pt>
                <c:pt idx="1">
                  <c:v>2021</c:v>
                </c:pt>
                <c:pt idx="2">
                  <c:v>2022</c:v>
                </c:pt>
              </c:numCache>
            </c:numRef>
          </c:cat>
          <c:val>
            <c:numRef>
              <c:f>Sheet1!$B$7:$D$7</c:f>
              <c:numCache>
                <c:formatCode>General</c:formatCode>
                <c:ptCount val="3"/>
                <c:pt idx="0">
                  <c:v>1.522</c:v>
                </c:pt>
                <c:pt idx="1">
                  <c:v>0.1</c:v>
                </c:pt>
                <c:pt idx="2">
                  <c:v>5.85</c:v>
                </c:pt>
              </c:numCache>
            </c:numRef>
          </c:val>
          <c:smooth val="0"/>
          <c:extLst xmlns:c16r2="http://schemas.microsoft.com/office/drawing/2015/06/chart">
            <c:ext xmlns:c16="http://schemas.microsoft.com/office/drawing/2014/chart" uri="{C3380CC4-5D6E-409C-BE32-E72D297353CC}">
              <c16:uniqueId val="{00000005-BA04-4B5B-B080-8C565F37AFCC}"/>
            </c:ext>
          </c:extLst>
        </c:ser>
        <c:ser>
          <c:idx val="6"/>
          <c:order val="6"/>
          <c:tx>
            <c:strRef>
              <c:f>Sheet1!$A$8</c:f>
              <c:strCache>
                <c:ptCount val="1"/>
                <c:pt idx="0">
                  <c:v>Средняя эффективная доза от радионуклидных, мЗв на 1 процедуру</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dLbls>
            <c:dLbl>
              <c:idx val="0"/>
              <c:layout>
                <c:manualLayout>
                  <c:x val="-0.16248072262612911"/>
                  <c:y val="-0.1830543933054393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F65-4700-A39B-A20BFFEFEB0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Sheet1!$B$1:$D$1</c:f>
              <c:numCache>
                <c:formatCode>General</c:formatCode>
                <c:ptCount val="3"/>
                <c:pt idx="0">
                  <c:v>2020</c:v>
                </c:pt>
                <c:pt idx="1">
                  <c:v>2021</c:v>
                </c:pt>
                <c:pt idx="2">
                  <c:v>2022</c:v>
                </c:pt>
              </c:numCache>
            </c:numRef>
          </c:cat>
          <c:val>
            <c:numRef>
              <c:f>Sheet1!$B$8:$D$8</c:f>
              <c:numCache>
                <c:formatCode>General</c:formatCode>
                <c:ptCount val="3"/>
                <c:pt idx="0">
                  <c:v>0.79100000000000004</c:v>
                </c:pt>
                <c:pt idx="1">
                  <c:v>1.423</c:v>
                </c:pt>
                <c:pt idx="2">
                  <c:v>3.18</c:v>
                </c:pt>
              </c:numCache>
            </c:numRef>
          </c:val>
          <c:smooth val="0"/>
          <c:extLst xmlns:c16r2="http://schemas.microsoft.com/office/drawing/2015/06/chart">
            <c:ext xmlns:c16="http://schemas.microsoft.com/office/drawing/2014/chart" uri="{C3380CC4-5D6E-409C-BE32-E72D297353CC}">
              <c16:uniqueId val="{00000006-BA04-4B5B-B080-8C565F37AFCC}"/>
            </c:ext>
          </c:extLst>
        </c:ser>
        <c:dLbls>
          <c:dLblPos val="t"/>
          <c:showLegendKey val="0"/>
          <c:showVal val="1"/>
          <c:showCatName val="0"/>
          <c:showSerName val="0"/>
          <c:showPercent val="0"/>
          <c:showBubbleSize val="0"/>
        </c:dLbls>
        <c:marker val="1"/>
        <c:smooth val="0"/>
        <c:axId val="-1431837792"/>
        <c:axId val="-1431825280"/>
      </c:lineChart>
      <c:catAx>
        <c:axId val="-14318377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31825280"/>
        <c:crosses val="autoZero"/>
        <c:auto val="1"/>
        <c:lblAlgn val="ctr"/>
        <c:lblOffset val="100"/>
        <c:tickLblSkip val="1"/>
        <c:noMultiLvlLbl val="0"/>
      </c:catAx>
      <c:valAx>
        <c:axId val="-1431825280"/>
        <c:scaling>
          <c:orientation val="minMax"/>
        </c:scaling>
        <c:delete val="1"/>
        <c:axPos val="l"/>
        <c:numFmt formatCode="General" sourceLinked="1"/>
        <c:majorTickMark val="out"/>
        <c:minorTickMark val="none"/>
        <c:tickLblPos val="nextTo"/>
        <c:crossAx val="-14318377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298652529268799E-2"/>
          <c:y val="0"/>
          <c:w val="0.95140269494146201"/>
          <c:h val="0.57363469214785656"/>
        </c:manualLayout>
      </c:layout>
      <c:barChart>
        <c:barDir val="col"/>
        <c:grouping val="clustered"/>
        <c:varyColors val="0"/>
        <c:ser>
          <c:idx val="0"/>
          <c:order val="0"/>
          <c:tx>
            <c:strRef>
              <c:f>Лист1!$B$3</c:f>
              <c:strCache>
                <c:ptCount val="1"/>
                <c:pt idx="0">
                  <c:v>Среднедушевой доход населения</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Лист1!$C$2:$E$2</c:f>
              <c:numCache>
                <c:formatCode>General</c:formatCode>
                <c:ptCount val="3"/>
                <c:pt idx="0">
                  <c:v>2021</c:v>
                </c:pt>
                <c:pt idx="1">
                  <c:v>2022</c:v>
                </c:pt>
                <c:pt idx="2">
                  <c:v>2023</c:v>
                </c:pt>
              </c:numCache>
            </c:numRef>
          </c:cat>
          <c:val>
            <c:numRef>
              <c:f>Лист1!$C$3:$E$3</c:f>
              <c:numCache>
                <c:formatCode>General</c:formatCode>
                <c:ptCount val="3"/>
                <c:pt idx="0">
                  <c:v>39649</c:v>
                </c:pt>
                <c:pt idx="1">
                  <c:v>44301</c:v>
                </c:pt>
                <c:pt idx="2">
                  <c:v>49159</c:v>
                </c:pt>
              </c:numCache>
            </c:numRef>
          </c:val>
          <c:extLst xmlns:c16r2="http://schemas.microsoft.com/office/drawing/2015/06/chart">
            <c:ext xmlns:c16="http://schemas.microsoft.com/office/drawing/2014/chart" uri="{C3380CC4-5D6E-409C-BE32-E72D297353CC}">
              <c16:uniqueId val="{00000000-63B1-4C35-8B48-0F11F63152C0}"/>
            </c:ext>
          </c:extLst>
        </c:ser>
        <c:ser>
          <c:idx val="1"/>
          <c:order val="1"/>
          <c:tx>
            <c:strRef>
              <c:f>Лист1!$B$4</c:f>
              <c:strCache>
                <c:ptCount val="1"/>
                <c:pt idx="0">
                  <c:v>Прожиточный минимум</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Лист1!$C$2:$E$2</c:f>
              <c:numCache>
                <c:formatCode>General</c:formatCode>
                <c:ptCount val="3"/>
                <c:pt idx="0">
                  <c:v>2021</c:v>
                </c:pt>
                <c:pt idx="1">
                  <c:v>2022</c:v>
                </c:pt>
                <c:pt idx="2">
                  <c:v>2023</c:v>
                </c:pt>
              </c:numCache>
            </c:numRef>
          </c:cat>
          <c:val>
            <c:numRef>
              <c:f>Лист1!$C$4:$E$4</c:f>
              <c:numCache>
                <c:formatCode>General</c:formatCode>
                <c:ptCount val="3"/>
                <c:pt idx="0">
                  <c:v>14017</c:v>
                </c:pt>
                <c:pt idx="1">
                  <c:v>16174</c:v>
                </c:pt>
                <c:pt idx="2">
                  <c:v>17047</c:v>
                </c:pt>
              </c:numCache>
            </c:numRef>
          </c:val>
          <c:extLst xmlns:c16r2="http://schemas.microsoft.com/office/drawing/2015/06/chart">
            <c:ext xmlns:c16="http://schemas.microsoft.com/office/drawing/2014/chart" uri="{C3380CC4-5D6E-409C-BE32-E72D297353CC}">
              <c16:uniqueId val="{00000004-63B1-4C35-8B48-0F11F63152C0}"/>
            </c:ext>
          </c:extLst>
        </c:ser>
        <c:ser>
          <c:idx val="2"/>
          <c:order val="2"/>
          <c:tx>
            <c:strRef>
              <c:f>Лист1!$B$5</c:f>
              <c:strCache>
                <c:ptCount val="1"/>
                <c:pt idx="0">
                  <c:v>Стоимость минимальной продуктовой корзины</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Лист1!$C$2:$E$2</c:f>
              <c:numCache>
                <c:formatCode>General</c:formatCode>
                <c:ptCount val="3"/>
                <c:pt idx="0">
                  <c:v>2021</c:v>
                </c:pt>
                <c:pt idx="1">
                  <c:v>2022</c:v>
                </c:pt>
                <c:pt idx="2">
                  <c:v>2023</c:v>
                </c:pt>
              </c:numCache>
            </c:numRef>
          </c:cat>
          <c:val>
            <c:numRef>
              <c:f>Лист1!$C$5:$E$5</c:f>
              <c:numCache>
                <c:formatCode>General</c:formatCode>
                <c:ptCount val="3"/>
                <c:pt idx="0">
                  <c:v>5391.4</c:v>
                </c:pt>
                <c:pt idx="1">
                  <c:v>6352.1</c:v>
                </c:pt>
                <c:pt idx="2">
                  <c:v>6892.8</c:v>
                </c:pt>
              </c:numCache>
            </c:numRef>
          </c:val>
          <c:extLst xmlns:c16r2="http://schemas.microsoft.com/office/drawing/2015/06/chart">
            <c:ext xmlns:c16="http://schemas.microsoft.com/office/drawing/2014/chart" uri="{C3380CC4-5D6E-409C-BE32-E72D297353CC}">
              <c16:uniqueId val="{00000008-63B1-4C35-8B48-0F11F63152C0}"/>
            </c:ext>
          </c:extLst>
        </c:ser>
        <c:dLbls>
          <c:dLblPos val="outEnd"/>
          <c:showLegendKey val="0"/>
          <c:showVal val="1"/>
          <c:showCatName val="0"/>
          <c:showSerName val="0"/>
          <c:showPercent val="0"/>
          <c:showBubbleSize val="0"/>
        </c:dLbls>
        <c:gapWidth val="219"/>
        <c:overlap val="-27"/>
        <c:axId val="-1431831808"/>
        <c:axId val="-1431836160"/>
      </c:barChart>
      <c:catAx>
        <c:axId val="-1431831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31836160"/>
        <c:crosses val="autoZero"/>
        <c:auto val="1"/>
        <c:lblAlgn val="ctr"/>
        <c:lblOffset val="100"/>
        <c:noMultiLvlLbl val="0"/>
      </c:catAx>
      <c:valAx>
        <c:axId val="-1431836160"/>
        <c:scaling>
          <c:orientation val="minMax"/>
        </c:scaling>
        <c:delete val="1"/>
        <c:axPos val="l"/>
        <c:numFmt formatCode="General" sourceLinked="1"/>
        <c:majorTickMark val="none"/>
        <c:minorTickMark val="none"/>
        <c:tickLblPos val="nextTo"/>
        <c:crossAx val="-1431831808"/>
        <c:crosses val="autoZero"/>
        <c:crossBetween val="between"/>
      </c:valAx>
      <c:spPr>
        <a:noFill/>
        <a:ln>
          <a:noFill/>
        </a:ln>
        <a:effectLst/>
      </c:spPr>
    </c:plotArea>
    <c:legend>
      <c:legendPos val="b"/>
      <c:layout>
        <c:manualLayout>
          <c:xMode val="edge"/>
          <c:yMode val="edge"/>
          <c:x val="0.13946964545207099"/>
          <c:y val="0.72797599518810152"/>
          <c:w val="0.68052473341744346"/>
          <c:h val="0.24164206036745406"/>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567280848687902E-2"/>
          <c:y val="3.2073310423825885E-2"/>
          <c:w val="0.95086543830262404"/>
          <c:h val="0.60461702941245321"/>
        </c:manualLayout>
      </c:layout>
      <c:barChart>
        <c:barDir val="col"/>
        <c:grouping val="clustered"/>
        <c:varyColors val="0"/>
        <c:ser>
          <c:idx val="0"/>
          <c:order val="0"/>
          <c:tx>
            <c:strRef>
              <c:f>Лист1!$C$23</c:f>
              <c:strCache>
                <c:ptCount val="1"/>
                <c:pt idx="0">
                  <c:v>Процент квартир, не имеющих водопровода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Лист1!$D$22:$F$22</c:f>
              <c:numCache>
                <c:formatCode>General</c:formatCode>
                <c:ptCount val="3"/>
                <c:pt idx="0">
                  <c:v>2021</c:v>
                </c:pt>
                <c:pt idx="1">
                  <c:v>2022</c:v>
                </c:pt>
                <c:pt idx="2">
                  <c:v>2023</c:v>
                </c:pt>
              </c:numCache>
            </c:numRef>
          </c:cat>
          <c:val>
            <c:numRef>
              <c:f>Лист1!$D$23:$F$23</c:f>
              <c:numCache>
                <c:formatCode>General</c:formatCode>
                <c:ptCount val="3"/>
                <c:pt idx="0">
                  <c:v>31.3</c:v>
                </c:pt>
                <c:pt idx="1">
                  <c:v>30.8</c:v>
                </c:pt>
                <c:pt idx="2">
                  <c:v>30</c:v>
                </c:pt>
              </c:numCache>
            </c:numRef>
          </c:val>
          <c:extLst xmlns:c16r2="http://schemas.microsoft.com/office/drawing/2015/06/chart">
            <c:ext xmlns:c16="http://schemas.microsoft.com/office/drawing/2014/chart" uri="{C3380CC4-5D6E-409C-BE32-E72D297353CC}">
              <c16:uniqueId val="{00000000-EF7B-44B4-B39F-AD10607D3D84}"/>
            </c:ext>
          </c:extLst>
        </c:ser>
        <c:ser>
          <c:idx val="1"/>
          <c:order val="1"/>
          <c:tx>
            <c:strRef>
              <c:f>Лист1!$C$24</c:f>
              <c:strCache>
                <c:ptCount val="1"/>
                <c:pt idx="0">
                  <c:v>Процент квартир, не имеющих канализации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Лист1!$D$22:$F$22</c:f>
              <c:numCache>
                <c:formatCode>General</c:formatCode>
                <c:ptCount val="3"/>
                <c:pt idx="0">
                  <c:v>2021</c:v>
                </c:pt>
                <c:pt idx="1">
                  <c:v>2022</c:v>
                </c:pt>
                <c:pt idx="2">
                  <c:v>2023</c:v>
                </c:pt>
              </c:numCache>
            </c:numRef>
          </c:cat>
          <c:val>
            <c:numRef>
              <c:f>Лист1!$D$24:$F$24</c:f>
              <c:numCache>
                <c:formatCode>General</c:formatCode>
                <c:ptCount val="3"/>
                <c:pt idx="0">
                  <c:v>33.5</c:v>
                </c:pt>
                <c:pt idx="1">
                  <c:v>33.4</c:v>
                </c:pt>
                <c:pt idx="2">
                  <c:v>33.1</c:v>
                </c:pt>
              </c:numCache>
            </c:numRef>
          </c:val>
          <c:extLst xmlns:c16r2="http://schemas.microsoft.com/office/drawing/2015/06/chart">
            <c:ext xmlns:c16="http://schemas.microsoft.com/office/drawing/2014/chart" uri="{C3380CC4-5D6E-409C-BE32-E72D297353CC}">
              <c16:uniqueId val="{00000001-EF7B-44B4-B39F-AD10607D3D84}"/>
            </c:ext>
          </c:extLst>
        </c:ser>
        <c:ser>
          <c:idx val="2"/>
          <c:order val="2"/>
          <c:tx>
            <c:strRef>
              <c:f>Лист1!$C$25</c:f>
              <c:strCache>
                <c:ptCount val="1"/>
                <c:pt idx="0">
                  <c:v>Удельный вес жилой площади, оборудованной центральным отоплением</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Лист1!$D$22:$F$22</c:f>
              <c:numCache>
                <c:formatCode>General</c:formatCode>
                <c:ptCount val="3"/>
                <c:pt idx="0">
                  <c:v>2021</c:v>
                </c:pt>
                <c:pt idx="1">
                  <c:v>2022</c:v>
                </c:pt>
                <c:pt idx="2">
                  <c:v>2023</c:v>
                </c:pt>
              </c:numCache>
            </c:numRef>
          </c:cat>
          <c:val>
            <c:numRef>
              <c:f>Лист1!$D$25:$F$25</c:f>
              <c:numCache>
                <c:formatCode>General</c:formatCode>
                <c:ptCount val="3"/>
                <c:pt idx="0">
                  <c:v>69.8</c:v>
                </c:pt>
                <c:pt idx="1">
                  <c:v>71.5</c:v>
                </c:pt>
                <c:pt idx="2">
                  <c:v>74</c:v>
                </c:pt>
              </c:numCache>
            </c:numRef>
          </c:val>
          <c:extLst xmlns:c16r2="http://schemas.microsoft.com/office/drawing/2015/06/chart">
            <c:ext xmlns:c16="http://schemas.microsoft.com/office/drawing/2014/chart" uri="{C3380CC4-5D6E-409C-BE32-E72D297353CC}">
              <c16:uniqueId val="{00000002-EF7B-44B4-B39F-AD10607D3D84}"/>
            </c:ext>
          </c:extLst>
        </c:ser>
        <c:dLbls>
          <c:showLegendKey val="0"/>
          <c:showVal val="0"/>
          <c:showCatName val="0"/>
          <c:showSerName val="0"/>
          <c:showPercent val="0"/>
          <c:showBubbleSize val="0"/>
        </c:dLbls>
        <c:gapWidth val="219"/>
        <c:overlap val="-27"/>
        <c:axId val="-1431828000"/>
        <c:axId val="-1431835616"/>
      </c:barChart>
      <c:catAx>
        <c:axId val="-143182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31835616"/>
        <c:crosses val="autoZero"/>
        <c:auto val="1"/>
        <c:lblAlgn val="ctr"/>
        <c:lblOffset val="100"/>
        <c:noMultiLvlLbl val="0"/>
      </c:catAx>
      <c:valAx>
        <c:axId val="-1431835616"/>
        <c:scaling>
          <c:orientation val="minMax"/>
        </c:scaling>
        <c:delete val="1"/>
        <c:axPos val="l"/>
        <c:numFmt formatCode="General" sourceLinked="1"/>
        <c:majorTickMark val="none"/>
        <c:minorTickMark val="none"/>
        <c:tickLblPos val="nextTo"/>
        <c:crossAx val="-1431828000"/>
        <c:crosses val="autoZero"/>
        <c:crossBetween val="between"/>
      </c:valAx>
      <c:spPr>
        <a:noFill/>
        <a:ln>
          <a:noFill/>
        </a:ln>
        <a:effectLst/>
      </c:spPr>
    </c:plotArea>
    <c:legend>
      <c:legendPos val="b"/>
      <c:layout>
        <c:manualLayout>
          <c:xMode val="edge"/>
          <c:yMode val="edge"/>
          <c:x val="3.6300839279512179E-2"/>
          <c:y val="0.72263511443365303"/>
          <c:w val="0.90059747556681058"/>
          <c:h val="0.24818200618891509"/>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0414882931604199E-3"/>
          <c:y val="7.7696976324566694E-2"/>
          <c:w val="0.99347129611018392"/>
          <c:h val="0.73087138408631014"/>
        </c:manualLayout>
      </c:layout>
      <c:lineChart>
        <c:grouping val="standard"/>
        <c:varyColors val="0"/>
        <c:ser>
          <c:idx val="0"/>
          <c:order val="0"/>
          <c:tx>
            <c:strRef>
              <c:f>Лист1!$A$17</c:f>
              <c:strCache>
                <c:ptCount val="1"/>
                <c:pt idx="0">
                  <c:v>Амурская область</c:v>
                </c:pt>
              </c:strCache>
            </c:strRef>
          </c:tx>
          <c:spPr>
            <a:ln w="28575" cap="rnd">
              <a:solidFill>
                <a:schemeClr val="accent1"/>
              </a:solidFill>
              <a:round/>
            </a:ln>
            <a:effectLst/>
          </c:spPr>
          <c:marker>
            <c:symbol val="none"/>
          </c:marker>
          <c:dLbls>
            <c:dLbl>
              <c:idx val="0"/>
              <c:layout>
                <c:manualLayout>
                  <c:x val="-4.1666666666666699E-2"/>
                  <c:y val="9.722222222222219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987-4542-A265-5ED1D4BFDE8F}"/>
                </c:ext>
                <c:ext xmlns:c15="http://schemas.microsoft.com/office/drawing/2012/chart" uri="{CE6537A1-D6FC-4f65-9D91-7224C49458BB}"/>
              </c:extLst>
            </c:dLbl>
            <c:dLbl>
              <c:idx val="1"/>
              <c:layout>
                <c:manualLayout>
                  <c:x val="-3.9360528385914702E-2"/>
                  <c:y val="0.106481481481481"/>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987-4542-A265-5ED1D4BFDE8F}"/>
                </c:ext>
                <c:ext xmlns:c15="http://schemas.microsoft.com/office/drawing/2012/chart" uri="{CE6537A1-D6FC-4f65-9D91-7224C49458BB}"/>
              </c:extLst>
            </c:dLbl>
            <c:dLbl>
              <c:idx val="2"/>
              <c:layout>
                <c:manualLayout>
                  <c:x val="-5.2777777777777798E-2"/>
                  <c:y val="8.33333333333333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987-4542-A265-5ED1D4BFDE8F}"/>
                </c:ext>
                <c:ext xmlns:c15="http://schemas.microsoft.com/office/drawing/2012/chart" uri="{CE6537A1-D6FC-4f65-9D91-7224C49458BB}"/>
              </c:extLst>
            </c:dLbl>
            <c:dLbl>
              <c:idx val="3"/>
              <c:layout>
                <c:manualLayout>
                  <c:x val="-4.3968841696288098E-2"/>
                  <c:y val="0.101867856979099"/>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987-4542-A265-5ED1D4BFDE8F}"/>
                </c:ext>
                <c:ext xmlns:c15="http://schemas.microsoft.com/office/drawing/2012/chart" uri="{CE6537A1-D6FC-4f65-9D91-7224C49458BB}"/>
              </c:extLst>
            </c:dLbl>
            <c:dLbl>
              <c:idx val="4"/>
              <c:layout>
                <c:manualLayout>
                  <c:x val="-4.1666666666666699E-2"/>
                  <c:y val="8.33333333333333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987-4542-A265-5ED1D4BFDE8F}"/>
                </c:ext>
                <c:ext xmlns:c15="http://schemas.microsoft.com/office/drawing/2012/chart" uri="{CE6537A1-D6FC-4f65-9D91-7224C49458BB}"/>
              </c:extLst>
            </c:dLbl>
            <c:dLbl>
              <c:idx val="5"/>
              <c:layout>
                <c:manualLayout>
                  <c:x val="-3.8888888888889001E-2"/>
                  <c:y val="0.11111111111111099"/>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987-4542-A265-5ED1D4BFDE8F}"/>
                </c:ext>
                <c:ext xmlns:c15="http://schemas.microsoft.com/office/drawing/2012/chart" uri="{CE6537A1-D6FC-4f65-9D91-7224C49458BB}"/>
              </c:extLst>
            </c:dLbl>
            <c:dLbl>
              <c:idx val="6"/>
              <c:layout>
                <c:manualLayout>
                  <c:x val="-3.3333333333333298E-2"/>
                  <c:y val="0.11111111111111099"/>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987-4542-A265-5ED1D4BFDE8F}"/>
                </c:ext>
                <c:ext xmlns:c15="http://schemas.microsoft.com/office/drawing/2012/chart" uri="{CE6537A1-D6FC-4f65-9D91-7224C49458BB}"/>
              </c:extLst>
            </c:dLbl>
            <c:dLbl>
              <c:idx val="7"/>
              <c:layout>
                <c:manualLayout>
                  <c:x val="-5.83333333333333E-2"/>
                  <c:y val="0.11111111111111099"/>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987-4542-A265-5ED1D4BFDE8F}"/>
                </c:ext>
                <c:ext xmlns:c15="http://schemas.microsoft.com/office/drawing/2012/chart" uri="{CE6537A1-D6FC-4f65-9D91-7224C49458BB}"/>
              </c:extLst>
            </c:dLbl>
            <c:dLbl>
              <c:idx val="8"/>
              <c:layout>
                <c:manualLayout>
                  <c:x val="-6.9444444444444406E-2"/>
                  <c:y val="5.55555555555556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987-4542-A265-5ED1D4BFDE8F}"/>
                </c:ext>
                <c:ext xmlns:c15="http://schemas.microsoft.com/office/drawing/2012/chart" uri="{CE6537A1-D6FC-4f65-9D91-7224C49458BB}"/>
              </c:extLst>
            </c:dLbl>
            <c:dLbl>
              <c:idx val="9"/>
              <c:layout>
                <c:manualLayout>
                  <c:x val="-6.4225111411559503E-3"/>
                  <c:y val="4.195867273252199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987-4542-A265-5ED1D4BFDE8F}"/>
                </c:ext>
                <c:ext xmlns:c15="http://schemas.microsoft.com/office/drawing/2012/chart" uri="{CE6537A1-D6FC-4f65-9D91-7224C49458BB}"/>
              </c:extLst>
            </c:dLbl>
            <c:dLbl>
              <c:idx val="10"/>
              <c:layout>
                <c:manualLayout>
                  <c:x val="-2.7048877961426101E-2"/>
                  <c:y val="6.6344567564019005E-2"/>
                </c:manualLayout>
              </c:layout>
              <c:tx>
                <c:rich>
                  <a:bodyPr/>
                  <a:lstStyle/>
                  <a:p>
                    <a:r>
                      <a:rPr lang="en-US"/>
                      <a:t>-4,8</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987-4542-A265-5ED1D4BFDE8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Лист1!$B$16:$L$16</c:f>
              <c:numCache>
                <c:formatCode>General</c:formatCode>
                <c:ptCount val="11"/>
                <c:pt idx="1">
                  <c:v>2014</c:v>
                </c:pt>
                <c:pt idx="2">
                  <c:v>2015</c:v>
                </c:pt>
                <c:pt idx="3">
                  <c:v>2016</c:v>
                </c:pt>
                <c:pt idx="4">
                  <c:v>2017</c:v>
                </c:pt>
                <c:pt idx="5">
                  <c:v>2018</c:v>
                </c:pt>
                <c:pt idx="6">
                  <c:v>2019</c:v>
                </c:pt>
                <c:pt idx="7">
                  <c:v>2020</c:v>
                </c:pt>
                <c:pt idx="8">
                  <c:v>2021</c:v>
                </c:pt>
                <c:pt idx="9">
                  <c:v>2022</c:v>
                </c:pt>
                <c:pt idx="10">
                  <c:v>2023</c:v>
                </c:pt>
              </c:numCache>
            </c:numRef>
          </c:cat>
          <c:val>
            <c:numRef>
              <c:f>Лист1!$B$17:$L$17</c:f>
              <c:numCache>
                <c:formatCode>General</c:formatCode>
                <c:ptCount val="11"/>
                <c:pt idx="1">
                  <c:v>-0.2</c:v>
                </c:pt>
                <c:pt idx="2">
                  <c:v>-0.5</c:v>
                </c:pt>
                <c:pt idx="3">
                  <c:v>-0.8</c:v>
                </c:pt>
                <c:pt idx="4">
                  <c:v>-1.6</c:v>
                </c:pt>
                <c:pt idx="5">
                  <c:v>-2.2999999999999998</c:v>
                </c:pt>
                <c:pt idx="6" formatCode="0.0">
                  <c:v>-4</c:v>
                </c:pt>
                <c:pt idx="7">
                  <c:v>-6.3</c:v>
                </c:pt>
                <c:pt idx="8" formatCode="0.0">
                  <c:v>-9</c:v>
                </c:pt>
                <c:pt idx="9">
                  <c:v>-5.7</c:v>
                </c:pt>
                <c:pt idx="10">
                  <c:v>-4.7</c:v>
                </c:pt>
              </c:numCache>
            </c:numRef>
          </c:val>
          <c:smooth val="1"/>
          <c:extLst xmlns:c16r2="http://schemas.microsoft.com/office/drawing/2015/06/chart">
            <c:ext xmlns:c16="http://schemas.microsoft.com/office/drawing/2014/chart" uri="{C3380CC4-5D6E-409C-BE32-E72D297353CC}">
              <c16:uniqueId val="{0000000B-2987-4542-A265-5ED1D4BFDE8F}"/>
            </c:ext>
          </c:extLst>
        </c:ser>
        <c:dLbls>
          <c:showLegendKey val="0"/>
          <c:showVal val="0"/>
          <c:showCatName val="0"/>
          <c:showSerName val="0"/>
          <c:showPercent val="0"/>
          <c:showBubbleSize val="0"/>
        </c:dLbls>
        <c:marker val="1"/>
        <c:smooth val="0"/>
        <c:axId val="-1740603904"/>
        <c:axId val="-1740603360"/>
      </c:lineChart>
      <c:lineChart>
        <c:grouping val="standard"/>
        <c:varyColors val="0"/>
        <c:ser>
          <c:idx val="1"/>
          <c:order val="1"/>
          <c:tx>
            <c:strRef>
              <c:f>Лист1!$A$18</c:f>
              <c:strCache>
                <c:ptCount val="1"/>
                <c:pt idx="0">
                  <c:v>Российская Федерация</c:v>
                </c:pt>
              </c:strCache>
            </c:strRef>
          </c:tx>
          <c:spPr>
            <a:ln w="28575" cap="rnd">
              <a:solidFill>
                <a:schemeClr val="accent2"/>
              </a:solidFill>
              <a:round/>
            </a:ln>
            <a:effectLst/>
          </c:spPr>
          <c:marker>
            <c:symbol val="none"/>
          </c:marker>
          <c:dLbls>
            <c:dLbl>
              <c:idx val="0"/>
              <c:layout>
                <c:manualLayout>
                  <c:x val="-4.0573316942139302E-2"/>
                  <c:y val="-5.74986252221498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2987-4542-A265-5ED1D4BFDE8F}"/>
                </c:ext>
                <c:ext xmlns:c15="http://schemas.microsoft.com/office/drawing/2012/chart" uri="{CE6537A1-D6FC-4f65-9D91-7224C49458BB}"/>
              </c:extLst>
            </c:dLbl>
            <c:dLbl>
              <c:idx val="1"/>
              <c:layout>
                <c:manualLayout>
                  <c:x val="-3.24586535537114E-2"/>
                  <c:y val="-4.422971170934599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2987-4542-A265-5ED1D4BFDE8F}"/>
                </c:ext>
                <c:ext xmlns:c15="http://schemas.microsoft.com/office/drawing/2012/chart" uri="{CE6537A1-D6FC-4f65-9D91-7224C49458BB}"/>
              </c:extLst>
            </c:dLbl>
            <c:dLbl>
              <c:idx val="2"/>
              <c:layout>
                <c:manualLayout>
                  <c:x val="-4.0573316942139302E-2"/>
                  <c:y val="-4.86526828802806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2987-4542-A265-5ED1D4BFDE8F}"/>
                </c:ext>
                <c:ext xmlns:c15="http://schemas.microsoft.com/office/drawing/2012/chart" uri="{CE6537A1-D6FC-4f65-9D91-7224C49458BB}"/>
              </c:extLst>
            </c:dLbl>
            <c:dLbl>
              <c:idx val="3"/>
              <c:layout>
                <c:manualLayout>
                  <c:x val="-2.9753765757568801E-2"/>
                  <c:y val="-4.86526828802806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2987-4542-A265-5ED1D4BFDE8F}"/>
                </c:ext>
                <c:ext xmlns:c15="http://schemas.microsoft.com/office/drawing/2012/chart" uri="{CE6537A1-D6FC-4f65-9D91-7224C49458BB}"/>
              </c:extLst>
            </c:dLbl>
            <c:dLbl>
              <c:idx val="4"/>
              <c:layout>
                <c:manualLayout>
                  <c:x val="-4.5983092534424501E-2"/>
                  <c:y val="-4.86526828802806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2987-4542-A265-5ED1D4BFDE8F}"/>
                </c:ext>
                <c:ext xmlns:c15="http://schemas.microsoft.com/office/drawing/2012/chart" uri="{CE6537A1-D6FC-4f65-9D91-7224C49458BB}"/>
              </c:extLst>
            </c:dLbl>
            <c:dLbl>
              <c:idx val="5"/>
              <c:layout>
                <c:manualLayout>
                  <c:x val="-4.5983092534424501E-2"/>
                  <c:y val="-9.730536576056129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2987-4542-A265-5ED1D4BFDE8F}"/>
                </c:ext>
                <c:ext xmlns:c15="http://schemas.microsoft.com/office/drawing/2012/chart" uri="{CE6537A1-D6FC-4f65-9D91-7224C49458BB}"/>
              </c:extLst>
            </c:dLbl>
            <c:dLbl>
              <c:idx val="6"/>
              <c:layout>
                <c:manualLayout>
                  <c:x val="-4.0573316942139399E-2"/>
                  <c:y val="-7.07675387349536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2987-4542-A265-5ED1D4BFDE8F}"/>
                </c:ext>
                <c:ext xmlns:c15="http://schemas.microsoft.com/office/drawing/2012/chart" uri="{CE6537A1-D6FC-4f65-9D91-7224C49458BB}"/>
              </c:extLst>
            </c:dLbl>
            <c:dLbl>
              <c:idx val="7"/>
              <c:layout>
                <c:manualLayout>
                  <c:x val="-3.7868429145996599E-2"/>
                  <c:y val="-0.12826616395710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2987-4542-A265-5ED1D4BFDE8F}"/>
                </c:ext>
                <c:ext xmlns:c15="http://schemas.microsoft.com/office/drawing/2012/chart" uri="{CE6537A1-D6FC-4f65-9D91-7224C49458BB}"/>
              </c:extLst>
            </c:dLbl>
            <c:dLbl>
              <c:idx val="8"/>
              <c:layout>
                <c:manualLayout>
                  <c:x val="-3.5163541349854097E-2"/>
                  <c:y val="-9.730536576056129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2987-4542-A265-5ED1D4BFDE8F}"/>
                </c:ext>
                <c:ext xmlns:c15="http://schemas.microsoft.com/office/drawing/2012/chart" uri="{CE6537A1-D6FC-4f65-9D91-7224C49458BB}"/>
              </c:extLst>
            </c:dLbl>
            <c:dLbl>
              <c:idx val="9"/>
              <c:layout>
                <c:manualLayout>
                  <c:x val="-4.5983092534424598E-2"/>
                  <c:y val="-7.5190509905888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2987-4542-A265-5ED1D4BFDE8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Лист1!$B$16:$L$16</c:f>
              <c:numCache>
                <c:formatCode>General</c:formatCode>
                <c:ptCount val="11"/>
                <c:pt idx="1">
                  <c:v>2014</c:v>
                </c:pt>
                <c:pt idx="2">
                  <c:v>2015</c:v>
                </c:pt>
                <c:pt idx="3">
                  <c:v>2016</c:v>
                </c:pt>
                <c:pt idx="4">
                  <c:v>2017</c:v>
                </c:pt>
                <c:pt idx="5">
                  <c:v>2018</c:v>
                </c:pt>
                <c:pt idx="6">
                  <c:v>2019</c:v>
                </c:pt>
                <c:pt idx="7">
                  <c:v>2020</c:v>
                </c:pt>
                <c:pt idx="8">
                  <c:v>2021</c:v>
                </c:pt>
                <c:pt idx="9">
                  <c:v>2022</c:v>
                </c:pt>
                <c:pt idx="10">
                  <c:v>2023</c:v>
                </c:pt>
              </c:numCache>
            </c:numRef>
          </c:cat>
          <c:val>
            <c:numRef>
              <c:f>Лист1!$B$18:$L$18</c:f>
              <c:numCache>
                <c:formatCode>General</c:formatCode>
                <c:ptCount val="11"/>
                <c:pt idx="1">
                  <c:v>0.23</c:v>
                </c:pt>
                <c:pt idx="2">
                  <c:v>0.22</c:v>
                </c:pt>
                <c:pt idx="3" formatCode="0.0">
                  <c:v>0</c:v>
                </c:pt>
                <c:pt idx="4">
                  <c:v>0.1</c:v>
                </c:pt>
                <c:pt idx="5">
                  <c:v>-2.9</c:v>
                </c:pt>
                <c:pt idx="6">
                  <c:v>-3.5</c:v>
                </c:pt>
                <c:pt idx="7">
                  <c:v>-5.8</c:v>
                </c:pt>
                <c:pt idx="8">
                  <c:v>-7.1</c:v>
                </c:pt>
                <c:pt idx="9">
                  <c:v>-4.0999999999999996</c:v>
                </c:pt>
              </c:numCache>
            </c:numRef>
          </c:val>
          <c:smooth val="1"/>
          <c:extLst xmlns:c16r2="http://schemas.microsoft.com/office/drawing/2015/06/chart">
            <c:ext xmlns:c16="http://schemas.microsoft.com/office/drawing/2014/chart" uri="{C3380CC4-5D6E-409C-BE32-E72D297353CC}">
              <c16:uniqueId val="{00000016-2987-4542-A265-5ED1D4BFDE8F}"/>
            </c:ext>
          </c:extLst>
        </c:ser>
        <c:dLbls>
          <c:showLegendKey val="0"/>
          <c:showVal val="0"/>
          <c:showCatName val="0"/>
          <c:showSerName val="0"/>
          <c:showPercent val="0"/>
          <c:showBubbleSize val="0"/>
        </c:dLbls>
        <c:marker val="1"/>
        <c:smooth val="0"/>
        <c:axId val="-1740602816"/>
        <c:axId val="-1740604992"/>
      </c:lineChart>
      <c:catAx>
        <c:axId val="-1740603904"/>
        <c:scaling>
          <c:orientation val="minMax"/>
        </c:scaling>
        <c:delete val="0"/>
        <c:axPos val="b"/>
        <c:numFmt formatCode="General" sourceLinked="1"/>
        <c:majorTickMark val="none"/>
        <c:minorTickMark val="none"/>
        <c:tickLblPos val="high"/>
        <c:spPr>
          <a:noFill/>
          <a:ln w="9525" cap="flat" cmpd="sng" algn="ctr">
            <a:no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40603360"/>
        <c:crosses val="autoZero"/>
        <c:auto val="0"/>
        <c:lblAlgn val="ctr"/>
        <c:lblOffset val="100"/>
        <c:noMultiLvlLbl val="0"/>
      </c:catAx>
      <c:valAx>
        <c:axId val="-1740603360"/>
        <c:scaling>
          <c:orientation val="minMax"/>
        </c:scaling>
        <c:delete val="1"/>
        <c:axPos val="l"/>
        <c:numFmt formatCode="General" sourceLinked="1"/>
        <c:majorTickMark val="none"/>
        <c:minorTickMark val="none"/>
        <c:tickLblPos val="nextTo"/>
        <c:crossAx val="-1740603904"/>
        <c:crosses val="autoZero"/>
        <c:crossBetween val="between"/>
      </c:valAx>
      <c:catAx>
        <c:axId val="-1740602816"/>
        <c:scaling>
          <c:orientation val="minMax"/>
        </c:scaling>
        <c:delete val="1"/>
        <c:axPos val="b"/>
        <c:numFmt formatCode="General" sourceLinked="1"/>
        <c:majorTickMark val="none"/>
        <c:minorTickMark val="none"/>
        <c:tickLblPos val="nextTo"/>
        <c:crossAx val="-1740604992"/>
        <c:crosses val="autoZero"/>
        <c:auto val="0"/>
        <c:lblAlgn val="ctr"/>
        <c:lblOffset val="100"/>
        <c:noMultiLvlLbl val="0"/>
      </c:catAx>
      <c:valAx>
        <c:axId val="-1740604992"/>
        <c:scaling>
          <c:orientation val="minMax"/>
        </c:scaling>
        <c:delete val="1"/>
        <c:axPos val="r"/>
        <c:numFmt formatCode="General" sourceLinked="1"/>
        <c:majorTickMark val="none"/>
        <c:minorTickMark val="none"/>
        <c:tickLblPos val="nextTo"/>
        <c:crossAx val="-1740602816"/>
        <c:crosses val="max"/>
        <c:crossBetween val="between"/>
      </c:valAx>
      <c:spPr>
        <a:noFill/>
        <a:ln>
          <a:noFill/>
        </a:ln>
        <a:effectLst/>
      </c:spPr>
    </c:plotArea>
    <c:legend>
      <c:legendPos val="b"/>
      <c:layout>
        <c:manualLayout>
          <c:xMode val="edge"/>
          <c:yMode val="edge"/>
          <c:x val="0.22747620753843062"/>
          <c:y val="0.89089527103909694"/>
          <c:w val="0.54504758492313876"/>
          <c:h val="0.10910472896090304"/>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334062885574001E-2"/>
          <c:y val="1.85185185185185E-2"/>
          <c:w val="0.98166593711442596"/>
          <c:h val="0.71816793893129771"/>
        </c:manualLayout>
      </c:layout>
      <c:lineChart>
        <c:grouping val="standard"/>
        <c:varyColors val="0"/>
        <c:ser>
          <c:idx val="0"/>
          <c:order val="0"/>
          <c:tx>
            <c:strRef>
              <c:f>Лист1!$C$34</c:f>
              <c:strCache>
                <c:ptCount val="1"/>
                <c:pt idx="0">
                  <c:v>рождаемость</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Лист1!$D$33:$M$33</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Лист1!$D$34:$M$34</c:f>
              <c:numCache>
                <c:formatCode>General</c:formatCode>
                <c:ptCount val="10"/>
                <c:pt idx="0">
                  <c:v>13.7</c:v>
                </c:pt>
                <c:pt idx="1">
                  <c:v>13.3</c:v>
                </c:pt>
                <c:pt idx="2">
                  <c:v>12.9</c:v>
                </c:pt>
                <c:pt idx="3">
                  <c:v>11.8</c:v>
                </c:pt>
                <c:pt idx="4">
                  <c:v>11.1</c:v>
                </c:pt>
                <c:pt idx="5" formatCode="0.0">
                  <c:v>10</c:v>
                </c:pt>
                <c:pt idx="6">
                  <c:v>9.9</c:v>
                </c:pt>
                <c:pt idx="7">
                  <c:v>9.4</c:v>
                </c:pt>
                <c:pt idx="8" formatCode="0.0">
                  <c:v>9</c:v>
                </c:pt>
                <c:pt idx="9">
                  <c:v>9.4</c:v>
                </c:pt>
              </c:numCache>
            </c:numRef>
          </c:val>
          <c:smooth val="0"/>
          <c:extLst xmlns:c16r2="http://schemas.microsoft.com/office/drawing/2015/06/chart">
            <c:ext xmlns:c16="http://schemas.microsoft.com/office/drawing/2014/chart" uri="{C3380CC4-5D6E-409C-BE32-E72D297353CC}">
              <c16:uniqueId val="{00000000-7433-4CA6-B94B-7A01BC51C987}"/>
            </c:ext>
          </c:extLst>
        </c:ser>
        <c:ser>
          <c:idx val="1"/>
          <c:order val="1"/>
          <c:tx>
            <c:strRef>
              <c:f>Лист1!$C$35</c:f>
              <c:strCache>
                <c:ptCount val="1"/>
                <c:pt idx="0">
                  <c:v>смертность</c:v>
                </c:pt>
              </c:strCache>
            </c:strRef>
          </c:tx>
          <c:spPr>
            <a:ln w="28575" cap="rnd">
              <a:solidFill>
                <a:schemeClr val="accent2"/>
              </a:solidFill>
              <a:round/>
            </a:ln>
            <a:effectLst/>
          </c:spPr>
          <c:marker>
            <c:symbol val="none"/>
          </c:marker>
          <c:dLbls>
            <c:dLbl>
              <c:idx val="7"/>
              <c:layout>
                <c:manualLayout>
                  <c:x val="6.3346053319845467E-3"/>
                  <c:y val="-2.86982829436396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6FD-442C-84AD-A98745E60A9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Лист1!$D$33:$M$33</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Лист1!$D$35:$M$35</c:f>
              <c:numCache>
                <c:formatCode>General</c:formatCode>
                <c:ptCount val="10"/>
                <c:pt idx="0">
                  <c:v>13.9</c:v>
                </c:pt>
                <c:pt idx="1">
                  <c:v>13.8</c:v>
                </c:pt>
                <c:pt idx="2">
                  <c:v>13.7</c:v>
                </c:pt>
                <c:pt idx="3">
                  <c:v>13.6</c:v>
                </c:pt>
                <c:pt idx="4">
                  <c:v>13.4</c:v>
                </c:pt>
                <c:pt idx="5" formatCode="0.0">
                  <c:v>14</c:v>
                </c:pt>
                <c:pt idx="6">
                  <c:v>16.100000000000001</c:v>
                </c:pt>
                <c:pt idx="7">
                  <c:v>18.7</c:v>
                </c:pt>
                <c:pt idx="8">
                  <c:v>14.7</c:v>
                </c:pt>
                <c:pt idx="9">
                  <c:v>14.1</c:v>
                </c:pt>
              </c:numCache>
            </c:numRef>
          </c:val>
          <c:smooth val="1"/>
          <c:extLst xmlns:c16r2="http://schemas.microsoft.com/office/drawing/2015/06/chart">
            <c:ext xmlns:c16="http://schemas.microsoft.com/office/drawing/2014/chart" uri="{C3380CC4-5D6E-409C-BE32-E72D297353CC}">
              <c16:uniqueId val="{00000001-7433-4CA6-B94B-7A01BC51C987}"/>
            </c:ext>
          </c:extLst>
        </c:ser>
        <c:dLbls>
          <c:showLegendKey val="0"/>
          <c:showVal val="0"/>
          <c:showCatName val="0"/>
          <c:showSerName val="0"/>
          <c:showPercent val="0"/>
          <c:showBubbleSize val="0"/>
        </c:dLbls>
        <c:smooth val="0"/>
        <c:axId val="-1740602272"/>
        <c:axId val="-1740600640"/>
      </c:lineChart>
      <c:catAx>
        <c:axId val="-174060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40600640"/>
        <c:crosses val="autoZero"/>
        <c:auto val="1"/>
        <c:lblAlgn val="ctr"/>
        <c:lblOffset val="100"/>
        <c:noMultiLvlLbl val="0"/>
      </c:catAx>
      <c:valAx>
        <c:axId val="-1740600640"/>
        <c:scaling>
          <c:orientation val="minMax"/>
        </c:scaling>
        <c:delete val="1"/>
        <c:axPos val="l"/>
        <c:numFmt formatCode="General" sourceLinked="1"/>
        <c:majorTickMark val="none"/>
        <c:minorTickMark val="none"/>
        <c:tickLblPos val="nextTo"/>
        <c:crossAx val="-174060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3.38423482445721E-2"/>
          <c:w val="1"/>
          <c:h val="0.71015055574988761"/>
        </c:manualLayout>
      </c:layout>
      <c:barChart>
        <c:barDir val="col"/>
        <c:grouping val="clustered"/>
        <c:varyColors val="0"/>
        <c:ser>
          <c:idx val="0"/>
          <c:order val="0"/>
          <c:tx>
            <c:strRef>
              <c:f>Лист1!$C$55:$E$55</c:f>
              <c:strCache>
                <c:ptCount val="3"/>
                <c:pt idx="0">
                  <c:v>Амурская область</c:v>
                </c:pt>
              </c:strCache>
            </c:strRef>
          </c:tx>
          <c:spPr>
            <a:solidFill>
              <a:schemeClr val="accent1"/>
            </a:solidFill>
            <a:ln>
              <a:noFill/>
            </a:ln>
            <a:effectLst/>
          </c:spPr>
          <c:invertIfNegative val="0"/>
          <c:dLbls>
            <c:dLbl>
              <c:idx val="0"/>
              <c:layout>
                <c:manualLayout>
                  <c:x val="-3.6204497395647245E-3"/>
                  <c:y val="1.088731627653783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882-43F7-A68B-F211A697C064}"/>
                </c:ext>
                <c:ext xmlns:c15="http://schemas.microsoft.com/office/drawing/2012/chart" uri="{CE6537A1-D6FC-4f65-9D91-7224C49458BB}"/>
              </c:extLst>
            </c:dLbl>
            <c:dLbl>
              <c:idx val="1"/>
              <c:layout>
                <c:manualLayout>
                  <c:x val="-1.0678056593699966E-2"/>
                  <c:y val="-7.076755579749596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882-43F7-A68B-F211A697C064}"/>
                </c:ext>
                <c:ext xmlns:c15="http://schemas.microsoft.com/office/drawing/2012/chart" uri="{CE6537A1-D6FC-4f65-9D91-7224C49458BB}"/>
              </c:extLst>
            </c:dLbl>
            <c:dLbl>
              <c:idx val="2"/>
              <c:layout>
                <c:manualLayout>
                  <c:x val="-1.2813667912439935E-2"/>
                  <c:y val="-4.354926510615133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882-43F7-A68B-F211A697C064}"/>
                </c:ext>
                <c:ext xmlns:c15="http://schemas.microsoft.com/office/drawing/2012/chart" uri="{CE6537A1-D6FC-4f65-9D91-7224C49458BB}"/>
              </c:extLst>
            </c:dLbl>
            <c:dLbl>
              <c:idx val="3"/>
              <c:layout>
                <c:manualLayout>
                  <c:x val="-1.0678056593699947E-2"/>
                  <c:y val="-4.354926510615138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882-43F7-A68B-F211A697C064}"/>
                </c:ext>
                <c:ext xmlns:c15="http://schemas.microsoft.com/office/drawing/2012/chart" uri="{CE6537A1-D6FC-4f65-9D91-7224C49458BB}"/>
              </c:extLst>
            </c:dLbl>
            <c:dLbl>
              <c:idx val="4"/>
              <c:layout>
                <c:manualLayout>
                  <c:x val="-1.2813667912439935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882-43F7-A68B-F211A697C064}"/>
                </c:ext>
                <c:ext xmlns:c15="http://schemas.microsoft.com/office/drawing/2012/chart" uri="{CE6537A1-D6FC-4f65-9D91-7224C49458BB}"/>
              </c:extLst>
            </c:dLbl>
            <c:dLbl>
              <c:idx val="5"/>
              <c:layout>
                <c:manualLayout>
                  <c:x val="-8.5424452749599568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882-43F7-A68B-F211A697C064}"/>
                </c:ext>
                <c:ext xmlns:c15="http://schemas.microsoft.com/office/drawing/2012/chart" uri="{CE6537A1-D6FC-4f65-9D91-7224C49458BB}"/>
              </c:extLst>
            </c:dLbl>
            <c:dLbl>
              <c:idx val="6"/>
              <c:layout>
                <c:manualLayout>
                  <c:x val="-1.4949279231180003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882-43F7-A68B-F211A697C064}"/>
                </c:ext>
                <c:ext xmlns:c15="http://schemas.microsoft.com/office/drawing/2012/chart" uri="{CE6537A1-D6FC-4f65-9D91-7224C49458BB}"/>
              </c:extLst>
            </c:dLbl>
            <c:dLbl>
              <c:idx val="7"/>
              <c:layout>
                <c:manualLayout>
                  <c:x val="-8.5424452749599568E-3"/>
                  <c:y val="-4.9899623156093601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882-43F7-A68B-F211A697C064}"/>
                </c:ext>
                <c:ext xmlns:c15="http://schemas.microsoft.com/office/drawing/2012/chart" uri="{CE6537A1-D6FC-4f65-9D91-7224C49458BB}"/>
              </c:extLst>
            </c:dLbl>
            <c:dLbl>
              <c:idx val="8"/>
              <c:layout>
                <c:manualLayout>
                  <c:x val="-8.5424452749601146E-3"/>
                  <c:y val="-4.899292324442024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882-43F7-A68B-F211A697C06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Лист1!$F$54:$N$54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Лист1!$F$55:$N$55</c:f>
              <c:numCache>
                <c:formatCode>General</c:formatCode>
                <c:ptCount val="9"/>
                <c:pt idx="0">
                  <c:v>7.7</c:v>
                </c:pt>
                <c:pt idx="1">
                  <c:v>5.2</c:v>
                </c:pt>
                <c:pt idx="2" formatCode="0.0">
                  <c:v>5</c:v>
                </c:pt>
                <c:pt idx="3">
                  <c:v>4.5999999999999996</c:v>
                </c:pt>
                <c:pt idx="4">
                  <c:v>5.0999999999999996</c:v>
                </c:pt>
                <c:pt idx="5">
                  <c:v>5.5</c:v>
                </c:pt>
                <c:pt idx="6">
                  <c:v>4.9000000000000004</c:v>
                </c:pt>
                <c:pt idx="7" formatCode="0.0">
                  <c:v>4.4000000000000004</c:v>
                </c:pt>
                <c:pt idx="8">
                  <c:v>3.7</c:v>
                </c:pt>
              </c:numCache>
            </c:numRef>
          </c:val>
          <c:extLst xmlns:c16r2="http://schemas.microsoft.com/office/drawing/2015/06/chart">
            <c:ext xmlns:c16="http://schemas.microsoft.com/office/drawing/2014/chart" uri="{C3380CC4-5D6E-409C-BE32-E72D297353CC}">
              <c16:uniqueId val="{00000001-8664-4D8B-91E0-45F1A2D1F88D}"/>
            </c:ext>
          </c:extLst>
        </c:ser>
        <c:ser>
          <c:idx val="1"/>
          <c:order val="1"/>
          <c:tx>
            <c:strRef>
              <c:f>Лист1!$C$56:$E$56</c:f>
              <c:strCache>
                <c:ptCount val="3"/>
                <c:pt idx="0">
                  <c:v>ДФО</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Лист1!$F$54:$N$54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Лист1!$F$56:$N$56</c:f>
              <c:numCache>
                <c:formatCode>General</c:formatCode>
                <c:ptCount val="9"/>
                <c:pt idx="0" formatCode="0.0">
                  <c:v>9</c:v>
                </c:pt>
                <c:pt idx="1">
                  <c:v>7.5</c:v>
                </c:pt>
                <c:pt idx="2">
                  <c:v>5.8</c:v>
                </c:pt>
                <c:pt idx="3">
                  <c:v>5.3</c:v>
                </c:pt>
                <c:pt idx="4">
                  <c:v>5.5</c:v>
                </c:pt>
                <c:pt idx="5">
                  <c:v>5.2</c:v>
                </c:pt>
                <c:pt idx="6">
                  <c:v>5.0999999999999996</c:v>
                </c:pt>
                <c:pt idx="7">
                  <c:v>5.5</c:v>
                </c:pt>
                <c:pt idx="8">
                  <c:v>4.5</c:v>
                </c:pt>
              </c:numCache>
            </c:numRef>
          </c:val>
          <c:extLst xmlns:c16r2="http://schemas.microsoft.com/office/drawing/2015/06/chart">
            <c:ext xmlns:c16="http://schemas.microsoft.com/office/drawing/2014/chart" uri="{C3380CC4-5D6E-409C-BE32-E72D297353CC}">
              <c16:uniqueId val="{00000002-8664-4D8B-91E0-45F1A2D1F88D}"/>
            </c:ext>
          </c:extLst>
        </c:ser>
        <c:dLbls>
          <c:showLegendKey val="0"/>
          <c:showVal val="0"/>
          <c:showCatName val="0"/>
          <c:showSerName val="0"/>
          <c:showPercent val="0"/>
          <c:showBubbleSize val="0"/>
        </c:dLbls>
        <c:gapWidth val="121"/>
        <c:axId val="-1740591392"/>
        <c:axId val="-1740592480"/>
      </c:barChart>
      <c:lineChart>
        <c:grouping val="standard"/>
        <c:varyColors val="0"/>
        <c:ser>
          <c:idx val="2"/>
          <c:order val="2"/>
          <c:tx>
            <c:strRef>
              <c:f>Лист1!$C$57:$E$57</c:f>
              <c:strCache>
                <c:ptCount val="3"/>
                <c:pt idx="0">
                  <c:v>Российская федерация</c:v>
                </c:pt>
              </c:strCache>
            </c:strRef>
          </c:tx>
          <c:spPr>
            <a:ln w="28575" cap="rnd">
              <a:solidFill>
                <a:srgbClr val="C00000"/>
              </a:solidFill>
              <a:round/>
            </a:ln>
            <a:effectLst/>
          </c:spPr>
          <c:marker>
            <c:symbol val="none"/>
          </c:marker>
          <c:dLbls>
            <c:dLbl>
              <c:idx val="1"/>
              <c:layout>
                <c:manualLayout>
                  <c:x val="-3.2835108104813097E-2"/>
                  <c:y val="0.105185191535326"/>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664-4D8B-91E0-45F1A2D1F88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Лист1!$F$54:$N$54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Лист1!$F$57:$N$57</c:f>
              <c:numCache>
                <c:formatCode>0.0</c:formatCode>
                <c:ptCount val="9"/>
                <c:pt idx="0" formatCode="General">
                  <c:v>6.5</c:v>
                </c:pt>
                <c:pt idx="1">
                  <c:v>6</c:v>
                </c:pt>
                <c:pt idx="2" formatCode="General">
                  <c:v>5.3</c:v>
                </c:pt>
                <c:pt idx="3" formatCode="General">
                  <c:v>5.0999999999999996</c:v>
                </c:pt>
                <c:pt idx="4" formatCode="General">
                  <c:v>4.9000000000000004</c:v>
                </c:pt>
                <c:pt idx="5" formatCode="General">
                  <c:v>4.4000000000000004</c:v>
                </c:pt>
                <c:pt idx="6" formatCode="General">
                  <c:v>4.5999999999999996</c:v>
                </c:pt>
                <c:pt idx="7" formatCode="General">
                  <c:v>4.3</c:v>
                </c:pt>
                <c:pt idx="8">
                  <c:v>4</c:v>
                </c:pt>
              </c:numCache>
            </c:numRef>
          </c:val>
          <c:smooth val="0"/>
          <c:extLst xmlns:c16r2="http://schemas.microsoft.com/office/drawing/2015/06/chart">
            <c:ext xmlns:c16="http://schemas.microsoft.com/office/drawing/2014/chart" uri="{C3380CC4-5D6E-409C-BE32-E72D297353CC}">
              <c16:uniqueId val="{00000004-8664-4D8B-91E0-45F1A2D1F88D}"/>
            </c:ext>
          </c:extLst>
        </c:ser>
        <c:dLbls>
          <c:showLegendKey val="0"/>
          <c:showVal val="0"/>
          <c:showCatName val="0"/>
          <c:showSerName val="0"/>
          <c:showPercent val="0"/>
          <c:showBubbleSize val="0"/>
        </c:dLbls>
        <c:marker val="1"/>
        <c:smooth val="0"/>
        <c:axId val="-1740591392"/>
        <c:axId val="-1740592480"/>
      </c:lineChart>
      <c:catAx>
        <c:axId val="-174059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40592480"/>
        <c:crosses val="autoZero"/>
        <c:auto val="1"/>
        <c:lblAlgn val="ctr"/>
        <c:lblOffset val="100"/>
        <c:noMultiLvlLbl val="0"/>
      </c:catAx>
      <c:valAx>
        <c:axId val="-1740592480"/>
        <c:scaling>
          <c:orientation val="minMax"/>
        </c:scaling>
        <c:delete val="1"/>
        <c:axPos val="l"/>
        <c:numFmt formatCode="General" sourceLinked="1"/>
        <c:majorTickMark val="none"/>
        <c:minorTickMark val="none"/>
        <c:tickLblPos val="nextTo"/>
        <c:crossAx val="-1740591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0"/>
              <c:spPr>
                <a:noFill/>
                <a:ln>
                  <a:no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3BA-4DB5-9AF0-49B4B75DD02C}"/>
                </c:ext>
                <c:ext xmlns:c15="http://schemas.microsoft.com/office/drawing/2012/chart" uri="{CE6537A1-D6FC-4f65-9D91-7224C49458BB}">
                  <c15:spPr xmlns:c15="http://schemas.microsoft.com/office/drawing/2012/chart">
                    <a:prstGeom prst="rect">
                      <a:avLst/>
                    </a:prstGeom>
                    <a:noFill/>
                    <a:ln>
                      <a:noFill/>
                    </a:ln>
                  </c15:spPr>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'[Медико-демографические показатели_Амурская область_ за 2021 год.xlsx]Лист1'!$B$144:$B$152</c:f>
              <c:strCache>
                <c:ptCount val="9"/>
                <c:pt idx="0">
                  <c:v>болезни органов дыхания</c:v>
                </c:pt>
                <c:pt idx="1">
                  <c:v>травмы и отравления</c:v>
                </c:pt>
                <c:pt idx="2">
                  <c:v>инфекционные и паразитарные болезни</c:v>
                </c:pt>
                <c:pt idx="3">
                  <c:v>заболеваемость COVID-19</c:v>
                </c:pt>
                <c:pt idx="4">
                  <c:v>болезни кожи и подкожной клетчатки</c:v>
                </c:pt>
                <c:pt idx="5">
                  <c:v>болезни уха</c:v>
                </c:pt>
                <c:pt idx="6">
                  <c:v>болезни глаза и придаточного аппарата</c:v>
                </c:pt>
                <c:pt idx="7">
                  <c:v>болезни нервной системы</c:v>
                </c:pt>
                <c:pt idx="8">
                  <c:v>болезни костно-мышечной системы</c:v>
                </c:pt>
              </c:strCache>
            </c:strRef>
          </c:cat>
          <c:val>
            <c:numRef>
              <c:f>'[Медико-демографические показатели_Амурская область_ за 2021 год.xlsx]Лист1'!$C$144:$C$152</c:f>
              <c:numCache>
                <c:formatCode>0.00%</c:formatCode>
                <c:ptCount val="9"/>
                <c:pt idx="0">
                  <c:v>0.73299999999999998</c:v>
                </c:pt>
                <c:pt idx="1">
                  <c:v>4.2999999999999997E-2</c:v>
                </c:pt>
                <c:pt idx="2">
                  <c:v>2.9000000000000001E-2</c:v>
                </c:pt>
                <c:pt idx="3">
                  <c:v>2.8000000000000001E-2</c:v>
                </c:pt>
                <c:pt idx="4">
                  <c:v>2.8000000000000001E-2</c:v>
                </c:pt>
                <c:pt idx="5">
                  <c:v>2.7E-2</c:v>
                </c:pt>
                <c:pt idx="6">
                  <c:v>2.1999999999999999E-2</c:v>
                </c:pt>
                <c:pt idx="7">
                  <c:v>1.6E-2</c:v>
                </c:pt>
                <c:pt idx="8">
                  <c:v>1.4999999999999999E-2</c:v>
                </c:pt>
              </c:numCache>
            </c:numRef>
          </c:val>
          <c:extLst xmlns:c16r2="http://schemas.microsoft.com/office/drawing/2015/06/chart">
            <c:ext xmlns:c16="http://schemas.microsoft.com/office/drawing/2014/chart" uri="{C3380CC4-5D6E-409C-BE32-E72D297353CC}">
              <c16:uniqueId val="{00000001-23BA-4DB5-9AF0-49B4B75DD02C}"/>
            </c:ext>
          </c:extLst>
        </c:ser>
        <c:dLbls>
          <c:showLegendKey val="0"/>
          <c:showVal val="0"/>
          <c:showCatName val="0"/>
          <c:showSerName val="0"/>
          <c:showPercent val="0"/>
          <c:showBubbleSize val="0"/>
        </c:dLbls>
        <c:gapWidth val="182"/>
        <c:axId val="-1740601184"/>
        <c:axId val="-1740600096"/>
      </c:barChart>
      <c:catAx>
        <c:axId val="-1740601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40600096"/>
        <c:crosses val="autoZero"/>
        <c:auto val="1"/>
        <c:lblAlgn val="ctr"/>
        <c:lblOffset val="100"/>
        <c:noMultiLvlLbl val="0"/>
      </c:catAx>
      <c:valAx>
        <c:axId val="-1740600096"/>
        <c:scaling>
          <c:orientation val="minMax"/>
        </c:scaling>
        <c:delete val="1"/>
        <c:axPos val="b"/>
        <c:numFmt formatCode="0.00%" sourceLinked="1"/>
        <c:majorTickMark val="none"/>
        <c:minorTickMark val="none"/>
        <c:tickLblPos val="nextTo"/>
        <c:crossAx val="-1740601184"/>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FF0000">
          <a:alpha val="0"/>
        </a:srgb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321193863997432"/>
          <c:y val="6.0043668122270744E-2"/>
          <c:w val="0.50386634140412712"/>
          <c:h val="0.87991266375545851"/>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Лист1!$B$170:$B$177</c:f>
              <c:strCache>
                <c:ptCount val="8"/>
                <c:pt idx="0">
                  <c:v>болезни органов дыхания</c:v>
                </c:pt>
                <c:pt idx="1">
                  <c:v>заболеваемость COVID-19</c:v>
                </c:pt>
                <c:pt idx="2">
                  <c:v>болезни кожи и подкожной клетчатки</c:v>
                </c:pt>
                <c:pt idx="3">
                  <c:v>болезни органов пищеварения</c:v>
                </c:pt>
                <c:pt idx="4">
                  <c:v>болезни системы кровообращения</c:v>
                </c:pt>
                <c:pt idx="5">
                  <c:v>болезни мочеполовой системы</c:v>
                </c:pt>
                <c:pt idx="6">
                  <c:v>болезни глаза и придаточного аппарата</c:v>
                </c:pt>
                <c:pt idx="7">
                  <c:v>болезни уха</c:v>
                </c:pt>
              </c:strCache>
            </c:strRef>
          </c:cat>
          <c:val>
            <c:numRef>
              <c:f>Лист1!$C$170:$C$177</c:f>
              <c:numCache>
                <c:formatCode>0.00%</c:formatCode>
                <c:ptCount val="8"/>
                <c:pt idx="0">
                  <c:v>0.36199999999999999</c:v>
                </c:pt>
                <c:pt idx="1">
                  <c:v>0.14000000000000001</c:v>
                </c:pt>
                <c:pt idx="2">
                  <c:v>4.7E-2</c:v>
                </c:pt>
                <c:pt idx="3">
                  <c:v>4.2999999999999997E-2</c:v>
                </c:pt>
                <c:pt idx="4">
                  <c:v>4.2000000000000003E-2</c:v>
                </c:pt>
                <c:pt idx="5">
                  <c:v>0.04</c:v>
                </c:pt>
                <c:pt idx="6">
                  <c:v>3.6999999999999998E-2</c:v>
                </c:pt>
                <c:pt idx="7">
                  <c:v>3.5999999999999997E-2</c:v>
                </c:pt>
              </c:numCache>
            </c:numRef>
          </c:val>
          <c:extLst xmlns:c16r2="http://schemas.microsoft.com/office/drawing/2015/06/chart">
            <c:ext xmlns:c16="http://schemas.microsoft.com/office/drawing/2014/chart" uri="{C3380CC4-5D6E-409C-BE32-E72D297353CC}">
              <c16:uniqueId val="{00000000-949C-4CA0-90FA-199572BCEAC2}"/>
            </c:ext>
          </c:extLst>
        </c:ser>
        <c:dLbls>
          <c:showLegendKey val="0"/>
          <c:showVal val="0"/>
          <c:showCatName val="0"/>
          <c:showSerName val="0"/>
          <c:showPercent val="0"/>
          <c:showBubbleSize val="0"/>
        </c:dLbls>
        <c:gapWidth val="182"/>
        <c:axId val="-1740605536"/>
        <c:axId val="-1740599552"/>
      </c:barChart>
      <c:catAx>
        <c:axId val="-1740605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40599552"/>
        <c:crosses val="autoZero"/>
        <c:auto val="1"/>
        <c:lblAlgn val="ctr"/>
        <c:lblOffset val="100"/>
        <c:noMultiLvlLbl val="0"/>
      </c:catAx>
      <c:valAx>
        <c:axId val="-1740599552"/>
        <c:scaling>
          <c:orientation val="minMax"/>
        </c:scaling>
        <c:delete val="1"/>
        <c:axPos val="b"/>
        <c:numFmt formatCode="0.00%" sourceLinked="1"/>
        <c:majorTickMark val="none"/>
        <c:minorTickMark val="none"/>
        <c:tickLblPos val="nextTo"/>
        <c:crossAx val="-17406055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62962962962962E-2"/>
          <c:y val="0"/>
          <c:w val="0.94907407407407407"/>
          <c:h val="0.78335426821647292"/>
        </c:manualLayout>
      </c:layout>
      <c:barChart>
        <c:barDir val="col"/>
        <c:grouping val="clustered"/>
        <c:varyColors val="0"/>
        <c:ser>
          <c:idx val="0"/>
          <c:order val="0"/>
          <c:tx>
            <c:strRef>
              <c:f>Лист1!$B$1</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Пищевые продукты</c:v>
                </c:pt>
                <c:pt idx="1">
                  <c:v>Лекарственные вещества</c:v>
                </c:pt>
                <c:pt idx="2">
                  <c:v>Спиртосодержащая продукция</c:v>
                </c:pt>
                <c:pt idx="3">
                  <c:v>Наркотические средства</c:v>
                </c:pt>
                <c:pt idx="4">
                  <c:v>Прочие мониторируемые</c:v>
                </c:pt>
              </c:strCache>
            </c:strRef>
          </c:cat>
          <c:val>
            <c:numRef>
              <c:f>Лист1!$B$2:$B$6</c:f>
              <c:numCache>
                <c:formatCode>General</c:formatCode>
                <c:ptCount val="5"/>
                <c:pt idx="0">
                  <c:v>0</c:v>
                </c:pt>
                <c:pt idx="1">
                  <c:v>29</c:v>
                </c:pt>
                <c:pt idx="2">
                  <c:v>27</c:v>
                </c:pt>
                <c:pt idx="3">
                  <c:v>1</c:v>
                </c:pt>
                <c:pt idx="4">
                  <c:v>43</c:v>
                </c:pt>
              </c:numCache>
            </c:numRef>
          </c:val>
          <c:extLst xmlns:c16r2="http://schemas.microsoft.com/office/drawing/2015/06/chart">
            <c:ext xmlns:c16="http://schemas.microsoft.com/office/drawing/2014/chart" uri="{C3380CC4-5D6E-409C-BE32-E72D297353CC}">
              <c16:uniqueId val="{00000000-EF09-4CD9-90D4-2CAA5723BFFC}"/>
            </c:ext>
          </c:extLst>
        </c:ser>
        <c:ser>
          <c:idx val="1"/>
          <c:order val="1"/>
          <c:tx>
            <c:strRef>
              <c:f>Лист1!$C$1</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Пищевые продукты</c:v>
                </c:pt>
                <c:pt idx="1">
                  <c:v>Лекарственные вещества</c:v>
                </c:pt>
                <c:pt idx="2">
                  <c:v>Спиртосодержащая продукция</c:v>
                </c:pt>
                <c:pt idx="3">
                  <c:v>Наркотические средства</c:v>
                </c:pt>
                <c:pt idx="4">
                  <c:v>Прочие мониторируемые</c:v>
                </c:pt>
              </c:strCache>
            </c:strRef>
          </c:cat>
          <c:val>
            <c:numRef>
              <c:f>Лист1!$C$2:$C$6</c:f>
              <c:numCache>
                <c:formatCode>General</c:formatCode>
                <c:ptCount val="5"/>
                <c:pt idx="0">
                  <c:v>1</c:v>
                </c:pt>
                <c:pt idx="1">
                  <c:v>22</c:v>
                </c:pt>
                <c:pt idx="2">
                  <c:v>14</c:v>
                </c:pt>
                <c:pt idx="3">
                  <c:v>0</c:v>
                </c:pt>
                <c:pt idx="4">
                  <c:v>63</c:v>
                </c:pt>
              </c:numCache>
            </c:numRef>
          </c:val>
          <c:extLst xmlns:c16r2="http://schemas.microsoft.com/office/drawing/2015/06/chart">
            <c:ext xmlns:c16="http://schemas.microsoft.com/office/drawing/2014/chart" uri="{C3380CC4-5D6E-409C-BE32-E72D297353CC}">
              <c16:uniqueId val="{00000001-EF09-4CD9-90D4-2CAA5723BFFC}"/>
            </c:ext>
          </c:extLst>
        </c:ser>
        <c:ser>
          <c:idx val="2"/>
          <c:order val="2"/>
          <c:tx>
            <c:strRef>
              <c:f>Лист1!$D$1</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Пищевые продукты</c:v>
                </c:pt>
                <c:pt idx="1">
                  <c:v>Лекарственные вещества</c:v>
                </c:pt>
                <c:pt idx="2">
                  <c:v>Спиртосодержащая продукция</c:v>
                </c:pt>
                <c:pt idx="3">
                  <c:v>Наркотические средства</c:v>
                </c:pt>
                <c:pt idx="4">
                  <c:v>Прочие мониторируемые</c:v>
                </c:pt>
              </c:strCache>
            </c:strRef>
          </c:cat>
          <c:val>
            <c:numRef>
              <c:f>Лист1!$D$2:$D$6</c:f>
              <c:numCache>
                <c:formatCode>General</c:formatCode>
                <c:ptCount val="5"/>
                <c:pt idx="0">
                  <c:v>1</c:v>
                </c:pt>
                <c:pt idx="1">
                  <c:v>35</c:v>
                </c:pt>
                <c:pt idx="2">
                  <c:v>10</c:v>
                </c:pt>
                <c:pt idx="3">
                  <c:v>7</c:v>
                </c:pt>
                <c:pt idx="4">
                  <c:v>47</c:v>
                </c:pt>
              </c:numCache>
            </c:numRef>
          </c:val>
          <c:extLst xmlns:c16r2="http://schemas.microsoft.com/office/drawing/2015/06/chart">
            <c:ext xmlns:c16="http://schemas.microsoft.com/office/drawing/2014/chart" uri="{C3380CC4-5D6E-409C-BE32-E72D297353CC}">
              <c16:uniqueId val="{00000002-EF09-4CD9-90D4-2CAA5723BFFC}"/>
            </c:ext>
          </c:extLst>
        </c:ser>
        <c:dLbls>
          <c:dLblPos val="outEnd"/>
          <c:showLegendKey val="0"/>
          <c:showVal val="1"/>
          <c:showCatName val="0"/>
          <c:showSerName val="0"/>
          <c:showPercent val="0"/>
          <c:showBubbleSize val="0"/>
        </c:dLbls>
        <c:gapWidth val="219"/>
        <c:overlap val="-27"/>
        <c:axId val="-1740594656"/>
        <c:axId val="-1740598464"/>
      </c:barChart>
      <c:catAx>
        <c:axId val="-174059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40598464"/>
        <c:crosses val="autoZero"/>
        <c:auto val="1"/>
        <c:lblAlgn val="ctr"/>
        <c:lblOffset val="100"/>
        <c:noMultiLvlLbl val="0"/>
      </c:catAx>
      <c:valAx>
        <c:axId val="-1740598464"/>
        <c:scaling>
          <c:orientation val="minMax"/>
        </c:scaling>
        <c:delete val="1"/>
        <c:axPos val="l"/>
        <c:numFmt formatCode="General" sourceLinked="1"/>
        <c:majorTickMark val="none"/>
        <c:minorTickMark val="none"/>
        <c:tickLblPos val="nextTo"/>
        <c:crossAx val="-1740594656"/>
        <c:crosses val="autoZero"/>
        <c:crossBetween val="between"/>
      </c:valAx>
      <c:spPr>
        <a:noFill/>
        <a:ln>
          <a:noFill/>
        </a:ln>
        <a:effectLst/>
      </c:spPr>
    </c:plotArea>
    <c:legend>
      <c:legendPos val="b"/>
      <c:layout>
        <c:manualLayout>
          <c:xMode val="edge"/>
          <c:yMode val="edge"/>
          <c:x val="0.36265839165937591"/>
          <c:y val="0.93627734033245846"/>
          <c:w val="0.27468303441236513"/>
          <c:h val="3.9913135858017749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Показатель заболеваемости туберкулезом на 100 тыс. населения</c:v>
          </c:tx>
          <c:spPr>
            <a:solidFill>
              <a:schemeClr val="accent1"/>
            </a:solidFill>
            <a:ln>
              <a:noFill/>
            </a:ln>
            <a:effectLst/>
          </c:spPr>
          <c:invertIfNegative val="0"/>
          <c:dLbls>
            <c:dLbl>
              <c:idx val="4"/>
              <c:layout>
                <c:manualLayout>
                  <c:x val="6.2925625316719953E-3"/>
                  <c:y val="-3.9158026717184609E-2"/>
                </c:manualLayout>
              </c:layout>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4F8-4332-8DED-58561AB4660E}"/>
                </c:ext>
                <c:ext xmlns:c15="http://schemas.microsoft.com/office/drawing/2012/chart" uri="{CE6537A1-D6FC-4f65-9D91-7224C49458BB}">
                  <c15:layout>
                    <c:manualLayout>
                      <c:w val="7.9250781593288647E-2"/>
                      <c:h val="6.6755621177111396E-2"/>
                    </c:manualLayout>
                  </c15:layout>
                </c:ext>
              </c:extLst>
            </c:dLbl>
            <c:dLbl>
              <c:idx val="5"/>
              <c:layout>
                <c:manualLayout>
                  <c:x val="4.7375412262049666E-4"/>
                  <c:y val="-5.656102319383237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4F8-4332-8DED-58561AB4660E}"/>
                </c:ext>
                <c:ext xmlns:c15="http://schemas.microsoft.com/office/drawing/2012/chart" uri="{CE6537A1-D6FC-4f65-9D91-7224C49458BB}"/>
              </c:extLst>
            </c:dLbl>
            <c:dLbl>
              <c:idx val="9"/>
              <c:layout>
                <c:manualLayout>
                  <c:x val="-2.7795595467179815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8DE-4373-9B21-CA71298E304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'[Диаграмма в Microsoft Word]Рис. 31'!$A$1:$A$10</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'[Диаграмма в Microsoft Word]Рис. 31'!$B$1:$B$10</c:f>
              <c:numCache>
                <c:formatCode>General</c:formatCode>
                <c:ptCount val="10"/>
                <c:pt idx="0">
                  <c:v>84.34</c:v>
                </c:pt>
                <c:pt idx="1">
                  <c:v>68.78</c:v>
                </c:pt>
                <c:pt idx="2">
                  <c:v>66.900000000000006</c:v>
                </c:pt>
                <c:pt idx="3">
                  <c:v>61.62</c:v>
                </c:pt>
                <c:pt idx="4">
                  <c:v>54.86</c:v>
                </c:pt>
                <c:pt idx="5">
                  <c:v>54.34</c:v>
                </c:pt>
                <c:pt idx="6">
                  <c:v>47.34</c:v>
                </c:pt>
                <c:pt idx="7">
                  <c:v>46.94</c:v>
                </c:pt>
                <c:pt idx="8">
                  <c:v>48.15</c:v>
                </c:pt>
                <c:pt idx="9">
                  <c:v>59.64</c:v>
                </c:pt>
              </c:numCache>
            </c:numRef>
          </c:val>
          <c:extLst xmlns:c16r2="http://schemas.microsoft.com/office/drawing/2015/06/chart">
            <c:ext xmlns:c16="http://schemas.microsoft.com/office/drawing/2014/chart" uri="{C3380CC4-5D6E-409C-BE32-E72D297353CC}">
              <c16:uniqueId val="{00000002-A4F8-4332-8DED-58561AB4660E}"/>
            </c:ext>
          </c:extLst>
        </c:ser>
        <c:dLbls>
          <c:showLegendKey val="0"/>
          <c:showVal val="0"/>
          <c:showCatName val="0"/>
          <c:showSerName val="0"/>
          <c:showPercent val="0"/>
          <c:showBubbleSize val="0"/>
        </c:dLbls>
        <c:gapWidth val="84"/>
        <c:axId val="-1740595200"/>
        <c:axId val="-1740597376"/>
      </c:barChart>
      <c:lineChart>
        <c:grouping val="standard"/>
        <c:varyColors val="0"/>
        <c:ser>
          <c:idx val="1"/>
          <c:order val="1"/>
          <c:tx>
            <c:v>СМП</c:v>
          </c:tx>
          <c:spPr>
            <a:ln w="28575" cap="rnd">
              <a:solidFill>
                <a:schemeClr val="accent2"/>
              </a:solidFill>
              <a:prstDash val="sysDot"/>
              <a:round/>
            </a:ln>
            <a:effectLst/>
          </c:spPr>
          <c:marker>
            <c:symbol val="none"/>
          </c:marker>
          <c:dLbls>
            <c:dLbl>
              <c:idx val="0"/>
              <c:delete val="1"/>
              <c:extLst xmlns:c16r2="http://schemas.microsoft.com/office/drawing/2015/06/chart">
                <c:ext xmlns:c16="http://schemas.microsoft.com/office/drawing/2014/chart" uri="{C3380CC4-5D6E-409C-BE32-E72D297353CC}">
                  <c16:uniqueId val="{00000003-A4F8-4332-8DED-58561AB4660E}"/>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4-A4F8-4332-8DED-58561AB4660E}"/>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5-A4F8-4332-8DED-58561AB4660E}"/>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6-A4F8-4332-8DED-58561AB4660E}"/>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7-A4F8-4332-8DED-58561AB4660E}"/>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8-A4F8-4332-8DED-58561AB4660E}"/>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9-A4F8-4332-8DED-58561AB4660E}"/>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A-A4F8-4332-8DED-58561AB4660E}"/>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B-A4F8-4332-8DED-58561AB4660E}"/>
                </c:ext>
                <c:ext xmlns:c15="http://schemas.microsoft.com/office/drawing/2012/chart" uri="{CE6537A1-D6FC-4f65-9D91-7224C49458BB}"/>
              </c:extLst>
            </c:dLbl>
            <c:dLbl>
              <c:idx val="9"/>
              <c:layout>
                <c:manualLayout>
                  <c:x val="-6.3812020290279622E-3"/>
                  <c:y val="-0.15876393197206667"/>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4F8-4332-8DED-58561AB4660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'[Диаграмма в Microsoft Word]Рис. 31'!$A$1:$A$10</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'[Диаграмма в Microsoft Word]Рис. 31'!$C$1:$C$10</c:f>
              <c:numCache>
                <c:formatCode>General</c:formatCode>
                <c:ptCount val="10"/>
                <c:pt idx="0">
                  <c:v>58.98</c:v>
                </c:pt>
                <c:pt idx="1">
                  <c:v>58.98</c:v>
                </c:pt>
                <c:pt idx="2">
                  <c:v>58.98</c:v>
                </c:pt>
                <c:pt idx="3">
                  <c:v>58.98</c:v>
                </c:pt>
                <c:pt idx="4">
                  <c:v>58.98</c:v>
                </c:pt>
                <c:pt idx="5">
                  <c:v>58.98</c:v>
                </c:pt>
                <c:pt idx="6">
                  <c:v>58.98</c:v>
                </c:pt>
                <c:pt idx="7">
                  <c:v>58.98</c:v>
                </c:pt>
                <c:pt idx="8">
                  <c:v>58.98</c:v>
                </c:pt>
                <c:pt idx="9">
                  <c:v>58.98</c:v>
                </c:pt>
              </c:numCache>
            </c:numRef>
          </c:val>
          <c:smooth val="0"/>
          <c:extLst xmlns:c16r2="http://schemas.microsoft.com/office/drawing/2015/06/chart">
            <c:ext xmlns:c16="http://schemas.microsoft.com/office/drawing/2014/chart" uri="{C3380CC4-5D6E-409C-BE32-E72D297353CC}">
              <c16:uniqueId val="{0000000D-A4F8-4332-8DED-58561AB4660E}"/>
            </c:ext>
          </c:extLst>
        </c:ser>
        <c:dLbls>
          <c:showLegendKey val="0"/>
          <c:showVal val="0"/>
          <c:showCatName val="0"/>
          <c:showSerName val="0"/>
          <c:showPercent val="0"/>
          <c:showBubbleSize val="0"/>
        </c:dLbls>
        <c:marker val="1"/>
        <c:smooth val="0"/>
        <c:axId val="-1740595200"/>
        <c:axId val="-1740597376"/>
      </c:lineChart>
      <c:catAx>
        <c:axId val="-1740595200"/>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40597376"/>
        <c:crosses val="autoZero"/>
        <c:auto val="1"/>
        <c:lblAlgn val="ctr"/>
        <c:lblOffset val="100"/>
        <c:noMultiLvlLbl val="0"/>
      </c:catAx>
      <c:valAx>
        <c:axId val="-1740597376"/>
        <c:scaling>
          <c:orientation val="minMax"/>
        </c:scaling>
        <c:delete val="1"/>
        <c:axPos val="l"/>
        <c:numFmt formatCode="General" sourceLinked="1"/>
        <c:majorTickMark val="cross"/>
        <c:minorTickMark val="none"/>
        <c:tickLblPos val="nextTo"/>
        <c:crossAx val="-174059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c:f>
              <c:strCache>
                <c:ptCount val="1"/>
                <c:pt idx="0">
                  <c:v>Санитарно-химические показатели</c:v>
                </c:pt>
              </c:strCache>
            </c:strRef>
          </c:tx>
          <c:spPr>
            <a:solidFill>
              <a:schemeClr val="accent1"/>
            </a:solidFill>
            <a:ln>
              <a:noFill/>
            </a:ln>
            <a:effectLst/>
            <a:sp3d/>
          </c:spPr>
          <c:invertIfNegative val="0"/>
          <c:dLbls>
            <c:dLbl>
              <c:idx val="2"/>
              <c:layout/>
              <c:tx>
                <c:rich>
                  <a:bodyPr/>
                  <a:lstStyle/>
                  <a:p>
                    <a:r>
                      <a:rPr lang="en-US"/>
                      <a:t>18,0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C07-4F4D-80B7-A405D9566FF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Лист1!$B$1:$D$1</c:f>
              <c:numCache>
                <c:formatCode>General</c:formatCode>
                <c:ptCount val="3"/>
                <c:pt idx="0">
                  <c:v>2021</c:v>
                </c:pt>
                <c:pt idx="1">
                  <c:v>2022</c:v>
                </c:pt>
                <c:pt idx="2">
                  <c:v>2023</c:v>
                </c:pt>
              </c:numCache>
            </c:numRef>
          </c:cat>
          <c:val>
            <c:numRef>
              <c:f>Лист1!$B$2:$D$2</c:f>
              <c:numCache>
                <c:formatCode>General</c:formatCode>
                <c:ptCount val="3"/>
                <c:pt idx="0">
                  <c:v>24.1</c:v>
                </c:pt>
                <c:pt idx="1">
                  <c:v>25.9</c:v>
                </c:pt>
                <c:pt idx="2">
                  <c:v>18</c:v>
                </c:pt>
              </c:numCache>
            </c:numRef>
          </c:val>
          <c:extLst xmlns:c16r2="http://schemas.microsoft.com/office/drawing/2015/06/chart">
            <c:ext xmlns:c16="http://schemas.microsoft.com/office/drawing/2014/chart" uri="{C3380CC4-5D6E-409C-BE32-E72D297353CC}">
              <c16:uniqueId val="{00000001-FC07-4F4D-80B7-A405D9566FFA}"/>
            </c:ext>
          </c:extLst>
        </c:ser>
        <c:ser>
          <c:idx val="1"/>
          <c:order val="1"/>
          <c:tx>
            <c:strRef>
              <c:f>Лист1!$A$3</c:f>
              <c:strCache>
                <c:ptCount val="1"/>
                <c:pt idx="0">
                  <c:v>Микробиологические показатели</c:v>
                </c:pt>
              </c:strCache>
            </c:strRef>
          </c:tx>
          <c:spPr>
            <a:solidFill>
              <a:schemeClr val="accent2"/>
            </a:solidFill>
            <a:ln>
              <a:noFill/>
            </a:ln>
            <a:effectLst/>
            <a:sp3d/>
          </c:spPr>
          <c:invertIfNegative val="0"/>
          <c:dLbls>
            <c:dLbl>
              <c:idx val="0"/>
              <c:layout>
                <c:manualLayout>
                  <c:x val="9.2753623188405795E-3"/>
                  <c:y val="-9.4899169632265707E-3"/>
                </c:manualLayout>
              </c:layout>
              <c:tx>
                <c:rich>
                  <a:bodyPr/>
                  <a:lstStyle/>
                  <a:p>
                    <a:r>
                      <a:rPr lang="en-US"/>
                      <a:t>4,0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C07-4F4D-80B7-A405D9566FFA}"/>
                </c:ext>
                <c:ext xmlns:c15="http://schemas.microsoft.com/office/drawing/2012/chart" uri="{CE6537A1-D6FC-4f65-9D91-7224C49458BB}">
                  <c15:layout/>
                </c:ext>
              </c:extLst>
            </c:dLbl>
            <c:dLbl>
              <c:idx val="1"/>
              <c:layout>
                <c:manualLayout>
                  <c:x val="1.85507246376811E-2"/>
                  <c:y val="-1.4234875444839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C07-4F4D-80B7-A405D9566FFA}"/>
                </c:ext>
                <c:ext xmlns:c15="http://schemas.microsoft.com/office/drawing/2012/chart" uri="{CE6537A1-D6FC-4f65-9D91-7224C49458BB}">
                  <c15:layout/>
                </c:ext>
              </c:extLst>
            </c:dLbl>
            <c:dLbl>
              <c:idx val="2"/>
              <c:layout>
                <c:manualLayout>
                  <c:x val="1.3913043478261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C07-4F4D-80B7-A405D9566FF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Лист1!$B$1:$D$1</c:f>
              <c:numCache>
                <c:formatCode>General</c:formatCode>
                <c:ptCount val="3"/>
                <c:pt idx="0">
                  <c:v>2021</c:v>
                </c:pt>
                <c:pt idx="1">
                  <c:v>2022</c:v>
                </c:pt>
                <c:pt idx="2">
                  <c:v>2023</c:v>
                </c:pt>
              </c:numCache>
            </c:numRef>
          </c:cat>
          <c:val>
            <c:numRef>
              <c:f>Лист1!$B$3:$D$3</c:f>
              <c:numCache>
                <c:formatCode>General</c:formatCode>
                <c:ptCount val="3"/>
                <c:pt idx="0">
                  <c:v>4</c:v>
                </c:pt>
                <c:pt idx="1">
                  <c:v>3.2</c:v>
                </c:pt>
                <c:pt idx="2">
                  <c:v>2.4</c:v>
                </c:pt>
              </c:numCache>
            </c:numRef>
          </c:val>
          <c:extLst xmlns:c16r2="http://schemas.microsoft.com/office/drawing/2015/06/chart">
            <c:ext xmlns:c16="http://schemas.microsoft.com/office/drawing/2014/chart" uri="{C3380CC4-5D6E-409C-BE32-E72D297353CC}">
              <c16:uniqueId val="{00000005-FC07-4F4D-80B7-A405D9566FFA}"/>
            </c:ext>
          </c:extLst>
        </c:ser>
        <c:ser>
          <c:idx val="2"/>
          <c:order val="2"/>
          <c:tx>
            <c:strRef>
              <c:f>Лист1!$A$4</c:f>
              <c:strCache>
                <c:ptCount val="1"/>
                <c:pt idx="0">
                  <c:v>Паразитологические показатели </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Лист1!$B$1:$D$1</c:f>
              <c:numCache>
                <c:formatCode>General</c:formatCode>
                <c:ptCount val="3"/>
                <c:pt idx="0">
                  <c:v>2021</c:v>
                </c:pt>
                <c:pt idx="1">
                  <c:v>2022</c:v>
                </c:pt>
                <c:pt idx="2">
                  <c:v>2023</c:v>
                </c:pt>
              </c:numCache>
            </c:numRef>
          </c:cat>
          <c:val>
            <c:numRef>
              <c:f>Лист1!$B$4:$D$4</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6-FC07-4F4D-80B7-A405D9566FFA}"/>
            </c:ext>
          </c:extLst>
        </c:ser>
        <c:dLbls>
          <c:showLegendKey val="0"/>
          <c:showVal val="0"/>
          <c:showCatName val="0"/>
          <c:showSerName val="0"/>
          <c:showPercent val="0"/>
          <c:showBubbleSize val="0"/>
        </c:dLbls>
        <c:gapWidth val="150"/>
        <c:axId val="-1431248560"/>
        <c:axId val="-1431234960"/>
      </c:barChart>
      <c:catAx>
        <c:axId val="-14312485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431234960"/>
        <c:crosses val="autoZero"/>
        <c:auto val="1"/>
        <c:lblAlgn val="ctr"/>
        <c:lblOffset val="100"/>
        <c:noMultiLvlLbl val="0"/>
      </c:catAx>
      <c:valAx>
        <c:axId val="-1431234960"/>
        <c:scaling>
          <c:orientation val="minMax"/>
        </c:scaling>
        <c:delete val="1"/>
        <c:axPos val="l"/>
        <c:numFmt formatCode="General" sourceLinked="1"/>
        <c:majorTickMark val="none"/>
        <c:minorTickMark val="none"/>
        <c:tickLblPos val="nextTo"/>
        <c:crossAx val="-1431248560"/>
        <c:crosses val="autoZero"/>
        <c:crossBetween val="between"/>
      </c:valAx>
      <c:spPr>
        <a:noFill/>
        <a:ln>
          <a:noFill/>
        </a:ln>
        <a:effectLst/>
      </c:spPr>
    </c:plotArea>
    <c:legend>
      <c:legendPos val="b"/>
      <c:layout>
        <c:manualLayout>
          <c:xMode val="edge"/>
          <c:yMode val="edge"/>
          <c:x val="0.16207161930845601"/>
          <c:y val="0.80548480724488136"/>
          <c:w val="0.71168467419833403"/>
          <c:h val="0.19150650683767867"/>
        </c:manualLayout>
      </c:layout>
      <c:overlay val="0"/>
      <c:spPr>
        <a:noFill/>
        <a:ln>
          <a:noFill/>
        </a:ln>
        <a:effectLst/>
      </c:spPr>
      <c:txPr>
        <a:bodyPr rot="0" spcFirstLastPara="1" vertOverflow="ellipsis" vert="horz" wrap="square" anchor="ctr" anchorCtr="1"/>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lang="ru-RU"/>
      </a:pPr>
      <a:endParaRPr lang="ru-RU"/>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'Рис. 32'!$B$1</c:f>
              <c:strCache>
                <c:ptCount val="1"/>
                <c:pt idx="0">
                  <c:v>Административный район</c:v>
                </c:pt>
              </c:strCache>
            </c:strRef>
          </c:tx>
          <c:spPr>
            <a:solidFill>
              <a:schemeClr val="accent1"/>
            </a:solidFill>
            <a:ln>
              <a:noFill/>
            </a:ln>
            <a:effectLst/>
          </c:spPr>
          <c:invertIfNegative val="0"/>
          <c:cat>
            <c:strRef>
              <c:f>'Рис. 32'!$A$2:$A$28</c:f>
              <c:strCache>
                <c:ptCount val="27"/>
                <c:pt idx="0">
                  <c:v>Селемджинский район </c:v>
                </c:pt>
                <c:pt idx="1">
                  <c:v>Зейский район</c:v>
                </c:pt>
                <c:pt idx="2">
                  <c:v>Завитинский район</c:v>
                </c:pt>
                <c:pt idx="3">
                  <c:v>Бурейский район</c:v>
                </c:pt>
                <c:pt idx="4">
                  <c:v>Магдагачинский район</c:v>
                </c:pt>
                <c:pt idx="5">
                  <c:v>Константиновский район</c:v>
                </c:pt>
                <c:pt idx="6">
                  <c:v>Свободненский район</c:v>
                </c:pt>
                <c:pt idx="7">
                  <c:v>Ромненский район</c:v>
                </c:pt>
                <c:pt idx="8">
                  <c:v>Ивановский район</c:v>
                </c:pt>
                <c:pt idx="9">
                  <c:v>Октябрьский район</c:v>
                </c:pt>
                <c:pt idx="10">
                  <c:v>Мазановский район</c:v>
                </c:pt>
                <c:pt idx="11">
                  <c:v>Сковородинский район</c:v>
                </c:pt>
                <c:pt idx="12">
                  <c:v>Белогорский район</c:v>
                </c:pt>
                <c:pt idx="13">
                  <c:v>г. Райчихинск</c:v>
                </c:pt>
                <c:pt idx="14">
                  <c:v>Архаринский район</c:v>
                </c:pt>
                <c:pt idx="15">
                  <c:v>г.Белогорск</c:v>
                </c:pt>
                <c:pt idx="16">
                  <c:v>Шимановский район</c:v>
                </c:pt>
                <c:pt idx="17">
                  <c:v>г. Зея</c:v>
                </c:pt>
                <c:pt idx="18">
                  <c:v>г. Свободный</c:v>
                </c:pt>
                <c:pt idx="19">
                  <c:v>Михайловский район</c:v>
                </c:pt>
                <c:pt idx="20">
                  <c:v>Серышевский район</c:v>
                </c:pt>
                <c:pt idx="21">
                  <c:v>г. Благовещенск</c:v>
                </c:pt>
                <c:pt idx="22">
                  <c:v>Тамбовский район</c:v>
                </c:pt>
                <c:pt idx="23">
                  <c:v>г. Шимановск</c:v>
                </c:pt>
                <c:pt idx="24">
                  <c:v>Благовещенский район </c:v>
                </c:pt>
                <c:pt idx="25">
                  <c:v>г. Тында</c:v>
                </c:pt>
                <c:pt idx="26">
                  <c:v>Тындинский район</c:v>
                </c:pt>
              </c:strCache>
            </c:strRef>
          </c:cat>
          <c:val>
            <c:numRef>
              <c:f>'Рис. 32'!$B$2:$B$28</c:f>
              <c:numCache>
                <c:formatCode>0.00</c:formatCode>
                <c:ptCount val="27"/>
                <c:pt idx="0">
                  <c:v>179.01404571743322</c:v>
                </c:pt>
                <c:pt idx="1">
                  <c:v>112.34013135153819</c:v>
                </c:pt>
                <c:pt idx="2">
                  <c:v>110.32843927692439</c:v>
                </c:pt>
                <c:pt idx="3">
                  <c:v>100.35419126328217</c:v>
                </c:pt>
                <c:pt idx="4">
                  <c:v>89.036623731228119</c:v>
                </c:pt>
                <c:pt idx="5">
                  <c:v>73.875704127804966</c:v>
                </c:pt>
                <c:pt idx="6">
                  <c:v>69.528941421866847</c:v>
                </c:pt>
                <c:pt idx="7">
                  <c:v>68.25938566552901</c:v>
                </c:pt>
                <c:pt idx="8">
                  <c:v>66.269052352551356</c:v>
                </c:pt>
                <c:pt idx="9">
                  <c:v>64.102564102564102</c:v>
                </c:pt>
                <c:pt idx="10">
                  <c:v>64.01365624666596</c:v>
                </c:pt>
                <c:pt idx="11">
                  <c:v>63.951200314836676</c:v>
                </c:pt>
                <c:pt idx="12">
                  <c:v>63.745943439962915</c:v>
                </c:pt>
                <c:pt idx="13">
                  <c:v>63.033637040857258</c:v>
                </c:pt>
                <c:pt idx="14">
                  <c:v>62.84861340246681</c:v>
                </c:pt>
                <c:pt idx="15">
                  <c:v>60.886307163191759</c:v>
                </c:pt>
                <c:pt idx="16">
                  <c:v>58.331713007971999</c:v>
                </c:pt>
                <c:pt idx="17">
                  <c:v>58.312128922815944</c:v>
                </c:pt>
                <c:pt idx="18">
                  <c:v>51.241058435303039</c:v>
                </c:pt>
                <c:pt idx="19">
                  <c:v>48.084628946946623</c:v>
                </c:pt>
                <c:pt idx="20">
                  <c:v>47.267914539610516</c:v>
                </c:pt>
                <c:pt idx="21">
                  <c:v>39.836750621941107</c:v>
                </c:pt>
                <c:pt idx="22">
                  <c:v>34.089802279146781</c:v>
                </c:pt>
                <c:pt idx="23">
                  <c:v>30.906168871306711</c:v>
                </c:pt>
                <c:pt idx="24">
                  <c:v>28.51358672407402</c:v>
                </c:pt>
                <c:pt idx="25">
                  <c:v>21.306818181818183</c:v>
                </c:pt>
                <c:pt idx="26">
                  <c:v>14.699397324709686</c:v>
                </c:pt>
              </c:numCache>
            </c:numRef>
          </c:val>
          <c:extLst xmlns:c16r2="http://schemas.microsoft.com/office/drawing/2015/06/chart">
            <c:ext xmlns:c16="http://schemas.microsoft.com/office/drawing/2014/chart" uri="{C3380CC4-5D6E-409C-BE32-E72D297353CC}">
              <c16:uniqueId val="{00000000-22A5-41D0-867A-84D2A9405865}"/>
            </c:ext>
          </c:extLst>
        </c:ser>
        <c:dLbls>
          <c:showLegendKey val="0"/>
          <c:showVal val="0"/>
          <c:showCatName val="0"/>
          <c:showSerName val="0"/>
          <c:showPercent val="0"/>
          <c:showBubbleSize val="0"/>
        </c:dLbls>
        <c:gapWidth val="219"/>
        <c:axId val="-1434889904"/>
        <c:axId val="-1434895344"/>
      </c:barChart>
      <c:lineChart>
        <c:grouping val="standard"/>
        <c:varyColors val="0"/>
        <c:ser>
          <c:idx val="1"/>
          <c:order val="1"/>
          <c:tx>
            <c:strRef>
              <c:f>'Рис. 32'!$C$1</c:f>
              <c:strCache>
                <c:ptCount val="1"/>
                <c:pt idx="0">
                  <c:v>Областной показатель</c:v>
                </c:pt>
              </c:strCache>
            </c:strRef>
          </c:tx>
          <c:spPr>
            <a:ln w="28575" cap="rnd">
              <a:solidFill>
                <a:schemeClr val="accent2"/>
              </a:solidFill>
              <a:round/>
            </a:ln>
            <a:effectLst/>
          </c:spPr>
          <c:marker>
            <c:symbol val="none"/>
          </c:marker>
          <c:dLbls>
            <c:dLbl>
              <c:idx val="26"/>
              <c:layout>
                <c:manualLayout>
                  <c:x val="-2.205071664829107E-3"/>
                  <c:y val="-3.9035751141520275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2A5-41D0-867A-84D2A940586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'Рис. 32'!$A$2:$A$28</c:f>
              <c:strCache>
                <c:ptCount val="27"/>
                <c:pt idx="0">
                  <c:v>Селемджинский район </c:v>
                </c:pt>
                <c:pt idx="1">
                  <c:v>Зейский район</c:v>
                </c:pt>
                <c:pt idx="2">
                  <c:v>Завитинский район</c:v>
                </c:pt>
                <c:pt idx="3">
                  <c:v>Бурейский район</c:v>
                </c:pt>
                <c:pt idx="4">
                  <c:v>Магдагачинский район</c:v>
                </c:pt>
                <c:pt idx="5">
                  <c:v>Константиновский район</c:v>
                </c:pt>
                <c:pt idx="6">
                  <c:v>Свободненский район</c:v>
                </c:pt>
                <c:pt idx="7">
                  <c:v>Ромненский район</c:v>
                </c:pt>
                <c:pt idx="8">
                  <c:v>Ивановский район</c:v>
                </c:pt>
                <c:pt idx="9">
                  <c:v>Октябрьский район</c:v>
                </c:pt>
                <c:pt idx="10">
                  <c:v>Мазановский район</c:v>
                </c:pt>
                <c:pt idx="11">
                  <c:v>Сковородинский район</c:v>
                </c:pt>
                <c:pt idx="12">
                  <c:v>Белогорский район</c:v>
                </c:pt>
                <c:pt idx="13">
                  <c:v>г. Райчихинск</c:v>
                </c:pt>
                <c:pt idx="14">
                  <c:v>Архаринский район</c:v>
                </c:pt>
                <c:pt idx="15">
                  <c:v>г.Белогорск</c:v>
                </c:pt>
                <c:pt idx="16">
                  <c:v>Шимановский район</c:v>
                </c:pt>
                <c:pt idx="17">
                  <c:v>г. Зея</c:v>
                </c:pt>
                <c:pt idx="18">
                  <c:v>г. Свободный</c:v>
                </c:pt>
                <c:pt idx="19">
                  <c:v>Михайловский район</c:v>
                </c:pt>
                <c:pt idx="20">
                  <c:v>Серышевский район</c:v>
                </c:pt>
                <c:pt idx="21">
                  <c:v>г. Благовещенск</c:v>
                </c:pt>
                <c:pt idx="22">
                  <c:v>Тамбовский район</c:v>
                </c:pt>
                <c:pt idx="23">
                  <c:v>г. Шимановск</c:v>
                </c:pt>
                <c:pt idx="24">
                  <c:v>Благовещенский район </c:v>
                </c:pt>
                <c:pt idx="25">
                  <c:v>г. Тында</c:v>
                </c:pt>
                <c:pt idx="26">
                  <c:v>Тындинский район</c:v>
                </c:pt>
              </c:strCache>
            </c:strRef>
          </c:cat>
          <c:val>
            <c:numRef>
              <c:f>'Рис. 32'!$C$2:$C$28</c:f>
              <c:numCache>
                <c:formatCode>General</c:formatCode>
                <c:ptCount val="27"/>
                <c:pt idx="0">
                  <c:v>58.71</c:v>
                </c:pt>
                <c:pt idx="1">
                  <c:v>58.71</c:v>
                </c:pt>
                <c:pt idx="2">
                  <c:v>58.71</c:v>
                </c:pt>
                <c:pt idx="3">
                  <c:v>58.71</c:v>
                </c:pt>
                <c:pt idx="4">
                  <c:v>58.71</c:v>
                </c:pt>
                <c:pt idx="5">
                  <c:v>58.71</c:v>
                </c:pt>
                <c:pt idx="6">
                  <c:v>58.71</c:v>
                </c:pt>
                <c:pt idx="7">
                  <c:v>58.71</c:v>
                </c:pt>
                <c:pt idx="8">
                  <c:v>58.71</c:v>
                </c:pt>
                <c:pt idx="9">
                  <c:v>58.71</c:v>
                </c:pt>
                <c:pt idx="10">
                  <c:v>58.71</c:v>
                </c:pt>
                <c:pt idx="11">
                  <c:v>58.71</c:v>
                </c:pt>
                <c:pt idx="12">
                  <c:v>58.71</c:v>
                </c:pt>
                <c:pt idx="13">
                  <c:v>58.71</c:v>
                </c:pt>
                <c:pt idx="14">
                  <c:v>58.71</c:v>
                </c:pt>
                <c:pt idx="15">
                  <c:v>58.71</c:v>
                </c:pt>
                <c:pt idx="16">
                  <c:v>58.71</c:v>
                </c:pt>
                <c:pt idx="17">
                  <c:v>58.71</c:v>
                </c:pt>
                <c:pt idx="18">
                  <c:v>58.71</c:v>
                </c:pt>
                <c:pt idx="19">
                  <c:v>58.71</c:v>
                </c:pt>
                <c:pt idx="20">
                  <c:v>58.71</c:v>
                </c:pt>
                <c:pt idx="21">
                  <c:v>58.71</c:v>
                </c:pt>
                <c:pt idx="22">
                  <c:v>58.71</c:v>
                </c:pt>
                <c:pt idx="23">
                  <c:v>58.71</c:v>
                </c:pt>
                <c:pt idx="24">
                  <c:v>58.71</c:v>
                </c:pt>
                <c:pt idx="25">
                  <c:v>58.71</c:v>
                </c:pt>
                <c:pt idx="26">
                  <c:v>58.71</c:v>
                </c:pt>
              </c:numCache>
            </c:numRef>
          </c:val>
          <c:smooth val="0"/>
          <c:extLst xmlns:c16r2="http://schemas.microsoft.com/office/drawing/2015/06/chart">
            <c:ext xmlns:c16="http://schemas.microsoft.com/office/drawing/2014/chart" uri="{C3380CC4-5D6E-409C-BE32-E72D297353CC}">
              <c16:uniqueId val="{00000002-22A5-41D0-867A-84D2A9405865}"/>
            </c:ext>
          </c:extLst>
        </c:ser>
        <c:dLbls>
          <c:showLegendKey val="0"/>
          <c:showVal val="0"/>
          <c:showCatName val="0"/>
          <c:showSerName val="0"/>
          <c:showPercent val="0"/>
          <c:showBubbleSize val="0"/>
        </c:dLbls>
        <c:marker val="1"/>
        <c:smooth val="0"/>
        <c:axId val="-1434889904"/>
        <c:axId val="-1434895344"/>
      </c:lineChart>
      <c:catAx>
        <c:axId val="-143488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34895344"/>
        <c:crosses val="autoZero"/>
        <c:auto val="1"/>
        <c:lblAlgn val="ctr"/>
        <c:lblOffset val="100"/>
        <c:noMultiLvlLbl val="0"/>
      </c:catAx>
      <c:valAx>
        <c:axId val="-143489534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34889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dPt>
            <c:idx val="0"/>
            <c:bubble3D val="0"/>
            <c:spPr>
              <a:solidFill>
                <a:schemeClr val="accent1">
                  <a:shade val="58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3500-4CCF-BC62-E82B8051610A}"/>
              </c:ext>
            </c:extLst>
          </c:dPt>
          <c:dPt>
            <c:idx val="1"/>
            <c:bubble3D val="0"/>
            <c:spPr>
              <a:solidFill>
                <a:schemeClr val="accent1">
                  <a:shade val="8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3500-4CCF-BC62-E82B8051610A}"/>
              </c:ext>
            </c:extLst>
          </c:dPt>
          <c:dPt>
            <c:idx val="2"/>
            <c:bubble3D val="0"/>
            <c:spPr>
              <a:solidFill>
                <a:schemeClr val="accent1">
                  <a:tint val="8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3500-4CCF-BC62-E82B8051610A}"/>
              </c:ext>
            </c:extLst>
          </c:dPt>
          <c:dPt>
            <c:idx val="3"/>
            <c:bubble3D val="0"/>
            <c:spPr>
              <a:solidFill>
                <a:schemeClr val="accent1">
                  <a:tint val="58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3500-4CCF-BC62-E82B8051610A}"/>
              </c:ext>
            </c:extLst>
          </c:dPt>
          <c:dLbls>
            <c:dLbl>
              <c:idx val="0"/>
              <c:layout>
                <c:manualLayout>
                  <c:x val="7.7185638081634428E-3"/>
                  <c:y val="2.5712922453882292E-2"/>
                </c:manualLayout>
              </c:layout>
              <c:tx>
                <c:rich>
                  <a:bodyPr/>
                  <a:lstStyle/>
                  <a:p>
                    <a:r>
                      <a:rPr lang="ru-RU"/>
                      <a:t>0-2 года</a:t>
                    </a:r>
                  </a:p>
                  <a:p>
                    <a:r>
                      <a:rPr lang="ru-RU"/>
                      <a:t>12,5</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500-4CCF-BC62-E82B8051610A}"/>
                </c:ext>
                <c:ext xmlns:c15="http://schemas.microsoft.com/office/drawing/2012/chart" uri="{CE6537A1-D6FC-4f65-9D91-7224C49458BB}"/>
              </c:extLst>
            </c:dLbl>
            <c:dLbl>
              <c:idx val="1"/>
              <c:layout>
                <c:manualLayout>
                  <c:x val="5.5606113420257931E-2"/>
                  <c:y val="0.11556833207124358"/>
                </c:manualLayout>
              </c:layout>
              <c:tx>
                <c:rich>
                  <a:bodyPr/>
                  <a:lstStyle/>
                  <a:p>
                    <a:r>
                      <a:rPr lang="ru-RU"/>
                      <a:t>3-6 лет</a:t>
                    </a:r>
                  </a:p>
                  <a:p>
                    <a:fld id="{51266284-5278-4C86-89A6-48C1835785A3}" type="VALUE">
                      <a:rPr lang="en-US"/>
                      <a:pPr/>
                      <a:t>[ЗНАЧЕНИЕ]</a:t>
                    </a:fld>
                    <a:endParaRPr lang="ru-RU"/>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500-4CCF-BC62-E82B8051610A}"/>
                </c:ext>
                <c:ext xmlns:c15="http://schemas.microsoft.com/office/drawing/2012/chart" uri="{CE6537A1-D6FC-4f65-9D91-7224C49458BB}">
                  <c15:dlblFieldTable/>
                  <c15:showDataLabelsRange val="0"/>
                </c:ext>
              </c:extLst>
            </c:dLbl>
            <c:dLbl>
              <c:idx val="2"/>
              <c:layout>
                <c:manualLayout>
                  <c:x val="-9.1798290880919897E-2"/>
                  <c:y val="-0.22209519559226035"/>
                </c:manualLayout>
              </c:layout>
              <c:tx>
                <c:rich>
                  <a:bodyPr/>
                  <a:lstStyle/>
                  <a:p>
                    <a:r>
                      <a:rPr lang="ru-RU"/>
                      <a:t>7-14 лет</a:t>
                    </a:r>
                  </a:p>
                  <a:p>
                    <a:fld id="{992B5157-73B0-4FC5-94C2-BA4EA6D02B37}" type="VALUE">
                      <a:rPr lang="en-US"/>
                      <a:pPr/>
                      <a:t>[ЗНАЧЕНИЕ]</a:t>
                    </a:fld>
                    <a:endParaRPr lang="ru-RU"/>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500-4CCF-BC62-E82B8051610A}"/>
                </c:ext>
                <c:ext xmlns:c15="http://schemas.microsoft.com/office/drawing/2012/chart" uri="{CE6537A1-D6FC-4f65-9D91-7224C49458BB}">
                  <c15:dlblFieldTable/>
                  <c15:showDataLabelsRange val="0"/>
                </c:ext>
              </c:extLst>
            </c:dLbl>
            <c:dLbl>
              <c:idx val="3"/>
              <c:layout>
                <c:manualLayout>
                  <c:x val="0.12162955223193703"/>
                  <c:y val="5.8081132984695819E-2"/>
                </c:manualLayout>
              </c:layout>
              <c:tx>
                <c:rich>
                  <a:bodyPr/>
                  <a:lstStyle/>
                  <a:p>
                    <a:r>
                      <a:rPr lang="ru-RU"/>
                      <a:t>15-17 лет</a:t>
                    </a:r>
                  </a:p>
                  <a:p>
                    <a:r>
                      <a:rPr lang="ru-RU"/>
                      <a:t>43,8</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500-4CCF-BC62-E82B8051610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Лист3!$A$2:$A$5</c:f>
              <c:strCache>
                <c:ptCount val="4"/>
                <c:pt idx="0">
                  <c:v>0 - 2 года</c:v>
                </c:pt>
                <c:pt idx="1">
                  <c:v>3 - 6 лет</c:v>
                </c:pt>
                <c:pt idx="2">
                  <c:v>7 - 14 лет</c:v>
                </c:pt>
                <c:pt idx="3">
                  <c:v>15 - 17 лет</c:v>
                </c:pt>
              </c:strCache>
            </c:strRef>
          </c:cat>
          <c:val>
            <c:numRef>
              <c:f>Лист3!$B$2:$B$5</c:f>
              <c:numCache>
                <c:formatCode>General</c:formatCode>
                <c:ptCount val="4"/>
                <c:pt idx="0">
                  <c:v>12.5</c:v>
                </c:pt>
                <c:pt idx="1">
                  <c:v>6.2</c:v>
                </c:pt>
                <c:pt idx="2">
                  <c:v>37.5</c:v>
                </c:pt>
                <c:pt idx="3">
                  <c:v>43.8</c:v>
                </c:pt>
              </c:numCache>
            </c:numRef>
          </c:val>
          <c:extLst xmlns:c16r2="http://schemas.microsoft.com/office/drawing/2015/06/chart">
            <c:ext xmlns:c16="http://schemas.microsoft.com/office/drawing/2014/chart" uri="{C3380CC4-5D6E-409C-BE32-E72D297353CC}">
              <c16:uniqueId val="{00000008-3500-4CCF-BC62-E82B8051610A}"/>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053991824950271E-2"/>
          <c:y val="3.5555550025383492E-2"/>
          <c:w val="0.91968043480659178"/>
          <c:h val="0.77452493056868976"/>
        </c:manualLayout>
      </c:layout>
      <c:lineChart>
        <c:grouping val="standard"/>
        <c:varyColors val="0"/>
        <c:ser>
          <c:idx val="0"/>
          <c:order val="0"/>
          <c:tx>
            <c:v>Заболеваемость ВИЧ-инфекцией на 100 тыс. населения</c:v>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'[Диаграмма в Microsoft Word]Рис. 34'!$A$2:$A$11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'[Диаграмма в Microsoft Word]Рис. 34'!$B$2:$B$11</c:f>
              <c:numCache>
                <c:formatCode>General</c:formatCode>
                <c:ptCount val="10"/>
                <c:pt idx="0">
                  <c:v>9.5500000000000007</c:v>
                </c:pt>
                <c:pt idx="1">
                  <c:v>13.21</c:v>
                </c:pt>
                <c:pt idx="2">
                  <c:v>12.29</c:v>
                </c:pt>
                <c:pt idx="3">
                  <c:v>12.22</c:v>
                </c:pt>
                <c:pt idx="4">
                  <c:v>15.78</c:v>
                </c:pt>
                <c:pt idx="5">
                  <c:v>23.07</c:v>
                </c:pt>
                <c:pt idx="6">
                  <c:v>22.15</c:v>
                </c:pt>
                <c:pt idx="7">
                  <c:v>27.75</c:v>
                </c:pt>
                <c:pt idx="8">
                  <c:v>31.71</c:v>
                </c:pt>
                <c:pt idx="9">
                  <c:v>30.55</c:v>
                </c:pt>
              </c:numCache>
            </c:numRef>
          </c:val>
          <c:smooth val="0"/>
          <c:extLst xmlns:c16r2="http://schemas.microsoft.com/office/drawing/2015/06/chart">
            <c:ext xmlns:c16="http://schemas.microsoft.com/office/drawing/2014/chart" uri="{C3380CC4-5D6E-409C-BE32-E72D297353CC}">
              <c16:uniqueId val="{00000000-CA0F-48F5-A099-6EE4DFEC6637}"/>
            </c:ext>
          </c:extLst>
        </c:ser>
        <c:ser>
          <c:idx val="1"/>
          <c:order val="1"/>
          <c:tx>
            <c:v>СМП</c:v>
          </c:tx>
          <c:spPr>
            <a:ln w="28575" cap="rnd">
              <a:solidFill>
                <a:schemeClr val="accent2"/>
              </a:solidFill>
              <a:prstDash val="sysDot"/>
              <a:round/>
            </a:ln>
            <a:effectLst/>
          </c:spPr>
          <c:marker>
            <c:symbol val="none"/>
          </c:marker>
          <c:dLbls>
            <c:dLbl>
              <c:idx val="0"/>
              <c:delete val="1"/>
              <c:extLst xmlns:c16r2="http://schemas.microsoft.com/office/drawing/2015/06/chart">
                <c:ext xmlns:c16="http://schemas.microsoft.com/office/drawing/2014/chart" uri="{C3380CC4-5D6E-409C-BE32-E72D297353CC}">
                  <c16:uniqueId val="{00000001-CA0F-48F5-A099-6EE4DFEC6637}"/>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2-CA0F-48F5-A099-6EE4DFEC6637}"/>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3-CA0F-48F5-A099-6EE4DFEC6637}"/>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4-CA0F-48F5-A099-6EE4DFEC6637}"/>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5-CA0F-48F5-A099-6EE4DFEC6637}"/>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6-CA0F-48F5-A099-6EE4DFEC6637}"/>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7-CA0F-48F5-A099-6EE4DFEC6637}"/>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8-CA0F-48F5-A099-6EE4DFEC6637}"/>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9-CA0F-48F5-A099-6EE4DFEC6637}"/>
                </c:ext>
                <c:ext xmlns:c15="http://schemas.microsoft.com/office/drawing/2012/chart" uri="{CE6537A1-D6FC-4f65-9D91-7224C49458BB}"/>
              </c:extLst>
            </c:dLbl>
            <c:dLbl>
              <c:idx val="9"/>
              <c:layout>
                <c:manualLayout>
                  <c:x val="-4.0833457138612389E-2"/>
                  <c:y val="-3.75028388144489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A0F-48F5-A099-6EE4DFEC6637}"/>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'[Диаграмма в Microsoft Word]Рис. 34'!$A$2:$A$11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'[Диаграмма в Microsoft Word]Рис. 34'!$C$2:$C$11</c:f>
              <c:numCache>
                <c:formatCode>General</c:formatCode>
                <c:ptCount val="10"/>
                <c:pt idx="0">
                  <c:v>19.829999999999998</c:v>
                </c:pt>
                <c:pt idx="1">
                  <c:v>19.829999999999998</c:v>
                </c:pt>
                <c:pt idx="2">
                  <c:v>19.829999999999998</c:v>
                </c:pt>
                <c:pt idx="3">
                  <c:v>19.829999999999998</c:v>
                </c:pt>
                <c:pt idx="4">
                  <c:v>19.829999999999998</c:v>
                </c:pt>
                <c:pt idx="5">
                  <c:v>19.829999999999998</c:v>
                </c:pt>
                <c:pt idx="6">
                  <c:v>19.829999999999998</c:v>
                </c:pt>
                <c:pt idx="7">
                  <c:v>19.829999999999998</c:v>
                </c:pt>
                <c:pt idx="8">
                  <c:v>19.829999999999998</c:v>
                </c:pt>
                <c:pt idx="9">
                  <c:v>19.829999999999998</c:v>
                </c:pt>
              </c:numCache>
            </c:numRef>
          </c:val>
          <c:smooth val="0"/>
          <c:extLst xmlns:c16r2="http://schemas.microsoft.com/office/drawing/2015/06/chart">
            <c:ext xmlns:c16="http://schemas.microsoft.com/office/drawing/2014/chart" uri="{C3380CC4-5D6E-409C-BE32-E72D297353CC}">
              <c16:uniqueId val="{0000000B-CA0F-48F5-A099-6EE4DFEC6637}"/>
            </c:ext>
          </c:extLst>
        </c:ser>
        <c:dLbls>
          <c:showLegendKey val="0"/>
          <c:showVal val="0"/>
          <c:showCatName val="0"/>
          <c:showSerName val="0"/>
          <c:showPercent val="0"/>
          <c:showBubbleSize val="0"/>
        </c:dLbls>
        <c:smooth val="0"/>
        <c:axId val="-1434900240"/>
        <c:axId val="-1434894800"/>
      </c:lineChart>
      <c:catAx>
        <c:axId val="-143490024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34894800"/>
        <c:crosses val="autoZero"/>
        <c:auto val="1"/>
        <c:lblAlgn val="ctr"/>
        <c:lblOffset val="100"/>
        <c:noMultiLvlLbl val="0"/>
      </c:catAx>
      <c:valAx>
        <c:axId val="-1434894800"/>
        <c:scaling>
          <c:orientation val="minMax"/>
        </c:scaling>
        <c:delete val="1"/>
        <c:axPos val="l"/>
        <c:numFmt formatCode="General" sourceLinked="1"/>
        <c:majorTickMark val="in"/>
        <c:minorTickMark val="none"/>
        <c:tickLblPos val="nextTo"/>
        <c:crossAx val="-1434900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Заболеваемость сифилисом на 100 тыс. населения</c:v>
          </c:tx>
          <c:spPr>
            <a:ln w="28575" cap="rnd">
              <a:solidFill>
                <a:schemeClr val="accent1"/>
              </a:solidFill>
              <a:round/>
            </a:ln>
            <a:effectLst/>
          </c:spPr>
          <c:marker>
            <c:symbol val="none"/>
          </c:marker>
          <c:dLbls>
            <c:dLbl>
              <c:idx val="0"/>
              <c:layout>
                <c:manualLayout>
                  <c:x val="-4.7591544376033704E-2"/>
                  <c:y val="-5.172462817147856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2EB-47D2-B52A-9E929591CBF6}"/>
                </c:ext>
                <c:ext xmlns:c15="http://schemas.microsoft.com/office/drawing/2012/chart" uri="{CE6537A1-D6FC-4f65-9D91-7224C49458BB}"/>
              </c:extLst>
            </c:dLbl>
            <c:dLbl>
              <c:idx val="2"/>
              <c:layout>
                <c:manualLayout>
                  <c:x val="-3.8214942533572938E-2"/>
                  <c:y val="-7.09375911344415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D28-4469-85ED-A41C55129F3F}"/>
                </c:ext>
                <c:ext xmlns:c15="http://schemas.microsoft.com/office/drawing/2012/chart" uri="{CE6537A1-D6FC-4f65-9D91-7224C49458BB}"/>
              </c:extLst>
            </c:dLbl>
            <c:dLbl>
              <c:idx val="4"/>
              <c:layout>
                <c:manualLayout>
                  <c:x val="-0.10662755610920094"/>
                  <c:y val="3.1364829396325461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D28-4469-85ED-A41C55129F3F}"/>
                </c:ext>
                <c:ext xmlns:c15="http://schemas.microsoft.com/office/drawing/2012/chart" uri="{CE6537A1-D6FC-4f65-9D91-7224C49458BB}"/>
              </c:extLst>
            </c:dLbl>
            <c:dLbl>
              <c:idx val="9"/>
              <c:layout>
                <c:manualLayout>
                  <c:x val="-1.5693658282025277E-2"/>
                  <c:y val="-8.41320355788860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2EB-47D2-B52A-9E929591CBF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'[Диаграмма в Microsoft Word]Рис. 35'!$A$3:$A$12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'[Диаграмма в Microsoft Word]Рис. 35'!$B$3:$B$12</c:f>
              <c:numCache>
                <c:formatCode>General</c:formatCode>
                <c:ptCount val="10"/>
                <c:pt idx="0">
                  <c:v>74.06</c:v>
                </c:pt>
                <c:pt idx="1">
                  <c:v>63.22</c:v>
                </c:pt>
                <c:pt idx="2">
                  <c:v>49.27</c:v>
                </c:pt>
                <c:pt idx="3">
                  <c:v>45.53</c:v>
                </c:pt>
                <c:pt idx="4">
                  <c:v>24.42</c:v>
                </c:pt>
                <c:pt idx="5">
                  <c:v>26.85</c:v>
                </c:pt>
                <c:pt idx="6">
                  <c:v>17.600000000000001</c:v>
                </c:pt>
                <c:pt idx="7">
                  <c:v>15.8</c:v>
                </c:pt>
                <c:pt idx="8">
                  <c:v>21.75</c:v>
                </c:pt>
                <c:pt idx="9">
                  <c:v>32.130000000000003</c:v>
                </c:pt>
              </c:numCache>
            </c:numRef>
          </c:val>
          <c:smooth val="0"/>
          <c:extLst xmlns:c16r2="http://schemas.microsoft.com/office/drawing/2015/06/chart">
            <c:ext xmlns:c16="http://schemas.microsoft.com/office/drawing/2014/chart" uri="{C3380CC4-5D6E-409C-BE32-E72D297353CC}">
              <c16:uniqueId val="{00000002-12EB-47D2-B52A-9E929591CBF6}"/>
            </c:ext>
          </c:extLst>
        </c:ser>
        <c:ser>
          <c:idx val="2"/>
          <c:order val="1"/>
          <c:tx>
            <c:v>СМП</c:v>
          </c:tx>
          <c:spPr>
            <a:ln w="28575" cap="rnd" cmpd="sng">
              <a:solidFill>
                <a:srgbClr val="4472C4">
                  <a:lumMod val="60000"/>
                  <a:lumOff val="40000"/>
                </a:srgbClr>
              </a:solidFill>
              <a:prstDash val="sysDot"/>
              <a:round/>
            </a:ln>
            <a:effectLst/>
          </c:spPr>
          <c:marker>
            <c:symbol val="none"/>
          </c:marker>
          <c:dLbls>
            <c:dLbl>
              <c:idx val="0"/>
              <c:layout>
                <c:manualLayout>
                  <c:x val="-4.0543563802253213E-2"/>
                  <c:y val="-4.24653689122193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2EB-47D2-B52A-9E929591CBF6}"/>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4-12EB-47D2-B52A-9E929591CBF6}"/>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5-12EB-47D2-B52A-9E929591CBF6}"/>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6-12EB-47D2-B52A-9E929591CBF6}"/>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7-12EB-47D2-B52A-9E929591CBF6}"/>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8-12EB-47D2-B52A-9E929591CBF6}"/>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9-12EB-47D2-B52A-9E929591CBF6}"/>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A-12EB-47D2-B52A-9E929591CBF6}"/>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B-12EB-47D2-B52A-9E929591CBF6}"/>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0C-12EB-47D2-B52A-9E929591CBF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'[Диаграмма в Microsoft Word]Рис. 35'!$A$3:$A$12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'[Диаграмма в Microsoft Word]Рис. 35'!$C$3:$C$12</c:f>
              <c:numCache>
                <c:formatCode>General</c:formatCode>
                <c:ptCount val="10"/>
                <c:pt idx="0">
                  <c:v>37.07</c:v>
                </c:pt>
                <c:pt idx="1">
                  <c:v>37.07</c:v>
                </c:pt>
                <c:pt idx="2">
                  <c:v>37.07</c:v>
                </c:pt>
                <c:pt idx="3">
                  <c:v>37.07</c:v>
                </c:pt>
                <c:pt idx="4">
                  <c:v>37.07</c:v>
                </c:pt>
                <c:pt idx="5">
                  <c:v>37.07</c:v>
                </c:pt>
                <c:pt idx="6">
                  <c:v>37.07</c:v>
                </c:pt>
                <c:pt idx="7">
                  <c:v>37.07</c:v>
                </c:pt>
                <c:pt idx="8">
                  <c:v>37.07</c:v>
                </c:pt>
                <c:pt idx="9">
                  <c:v>37.07</c:v>
                </c:pt>
              </c:numCache>
            </c:numRef>
          </c:val>
          <c:smooth val="0"/>
          <c:extLst xmlns:c16r2="http://schemas.microsoft.com/office/drawing/2015/06/chart">
            <c:ext xmlns:c16="http://schemas.microsoft.com/office/drawing/2014/chart" uri="{C3380CC4-5D6E-409C-BE32-E72D297353CC}">
              <c16:uniqueId val="{0000000D-12EB-47D2-B52A-9E929591CBF6}"/>
            </c:ext>
          </c:extLst>
        </c:ser>
        <c:dLbls>
          <c:dLblPos val="t"/>
          <c:showLegendKey val="0"/>
          <c:showVal val="1"/>
          <c:showCatName val="0"/>
          <c:showSerName val="0"/>
          <c:showPercent val="0"/>
          <c:showBubbleSize val="0"/>
        </c:dLbls>
        <c:smooth val="0"/>
        <c:axId val="-1434891536"/>
        <c:axId val="-1434898608"/>
      </c:lineChart>
      <c:catAx>
        <c:axId val="-1434891536"/>
        <c:scaling>
          <c:orientation val="minMax"/>
        </c:scaling>
        <c:delete val="0"/>
        <c:axPos val="b"/>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34898608"/>
        <c:crosses val="autoZero"/>
        <c:auto val="1"/>
        <c:lblAlgn val="ctr"/>
        <c:lblOffset val="100"/>
        <c:noMultiLvlLbl val="0"/>
      </c:catAx>
      <c:valAx>
        <c:axId val="-1434898608"/>
        <c:scaling>
          <c:orientation val="minMax"/>
        </c:scaling>
        <c:delete val="1"/>
        <c:axPos val="l"/>
        <c:numFmt formatCode="General" sourceLinked="1"/>
        <c:majorTickMark val="out"/>
        <c:minorTickMark val="none"/>
        <c:tickLblPos val="nextTo"/>
        <c:crossAx val="-1434891536"/>
        <c:crosses val="autoZero"/>
        <c:crossBetween val="between"/>
      </c:valAx>
      <c:spPr>
        <a:noFill/>
        <a:ln>
          <a:solidFill>
            <a:sysClr val="window" lastClr="FFFFFF"/>
          </a:solid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Заболеваемость гонореей на 100 тыс. населения</c:v>
          </c:tx>
          <c:spPr>
            <a:ln w="28575" cap="rnd">
              <a:solidFill>
                <a:schemeClr val="accent1"/>
              </a:solidFill>
              <a:round/>
            </a:ln>
            <a:effectLst/>
          </c:spPr>
          <c:marker>
            <c:symbol val="none"/>
          </c:marker>
          <c:dLbls>
            <c:dLbl>
              <c:idx val="0"/>
              <c:layout>
                <c:manualLayout>
                  <c:x val="-6.1417827849017538E-2"/>
                  <c:y val="-4.85764800233304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2DE-4218-9533-884D044D1645}"/>
                </c:ext>
                <c:ext xmlns:c15="http://schemas.microsoft.com/office/drawing/2012/chart" uri="{CE6537A1-D6FC-4f65-9D91-7224C49458BB}"/>
              </c:extLst>
            </c:dLbl>
            <c:dLbl>
              <c:idx val="1"/>
              <c:layout>
                <c:manualLayout>
                  <c:x val="-5.0728356977825663E-2"/>
                  <c:y val="-4.857648002333041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2DE-4218-9533-884D044D1645}"/>
                </c:ext>
                <c:ext xmlns:c15="http://schemas.microsoft.com/office/drawing/2012/chart" uri="{CE6537A1-D6FC-4f65-9D91-7224C49458BB}"/>
              </c:extLst>
            </c:dLbl>
            <c:dLbl>
              <c:idx val="2"/>
              <c:layout>
                <c:manualLayout>
                  <c:x val="-3.8901425403064599E-2"/>
                  <c:y val="-3.931722076407114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2DE-4218-9533-884D044D1645}"/>
                </c:ext>
                <c:ext xmlns:c15="http://schemas.microsoft.com/office/drawing/2012/chart" uri="{CE6537A1-D6FC-4f65-9D91-7224C49458BB}"/>
              </c:extLst>
            </c:dLbl>
            <c:dLbl>
              <c:idx val="3"/>
              <c:layout>
                <c:manualLayout>
                  <c:x val="-1.2541190234705429E-2"/>
                  <c:y val="-5.78357392825897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2DE-4218-9533-884D044D1645}"/>
                </c:ext>
                <c:ext xmlns:c15="http://schemas.microsoft.com/office/drawing/2012/chart" uri="{CE6537A1-D6FC-4f65-9D91-7224C49458BB}"/>
              </c:extLst>
            </c:dLbl>
            <c:dLbl>
              <c:idx val="4"/>
              <c:layout>
                <c:manualLayout>
                  <c:x val="-0.10876545028343931"/>
                  <c:y val="2.165500145815106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77D-49D4-A1D3-732D9F9AFC43}"/>
                </c:ext>
                <c:ext xmlns:c15="http://schemas.microsoft.com/office/drawing/2012/chart" uri="{CE6537A1-D6FC-4f65-9D91-7224C49458BB}"/>
              </c:extLst>
            </c:dLbl>
            <c:dLbl>
              <c:idx val="6"/>
              <c:layout>
                <c:manualLayout>
                  <c:x val="-4.4557263950331862E-2"/>
                  <c:y val="-4.3946850393700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2DE-4218-9533-884D044D1645}"/>
                </c:ext>
                <c:ext xmlns:c15="http://schemas.microsoft.com/office/drawing/2012/chart" uri="{CE6537A1-D6FC-4f65-9D91-7224C49458BB}"/>
              </c:extLst>
            </c:dLbl>
            <c:dLbl>
              <c:idx val="7"/>
              <c:layout>
                <c:manualLayout>
                  <c:x val="-4.9970440645370005E-2"/>
                  <c:y val="-4.3946850393700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2DE-4218-9533-884D044D1645}"/>
                </c:ext>
                <c:ext xmlns:c15="http://schemas.microsoft.com/office/drawing/2012/chart" uri="{CE6537A1-D6FC-4f65-9D91-7224C49458BB}"/>
              </c:extLst>
            </c:dLbl>
            <c:dLbl>
              <c:idx val="8"/>
              <c:layout>
                <c:manualLayout>
                  <c:x val="-2.4487810215599051E-2"/>
                  <c:y val="9.49420384951880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2DE-4218-9533-884D044D1645}"/>
                </c:ext>
                <c:ext xmlns:c15="http://schemas.microsoft.com/office/drawing/2012/chart" uri="{CE6537A1-D6FC-4f65-9D91-7224C49458BB}"/>
              </c:extLst>
            </c:dLbl>
            <c:dLbl>
              <c:idx val="9"/>
              <c:layout>
                <c:manualLayout>
                  <c:x val="-2.719116177423429E-3"/>
                  <c:y val="-2.2801837270341207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2DE-4218-9533-884D044D164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'[Диаграмма в Microsoft Word]Рис. 36'!$A$3:$A$12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'[Диаграмма в Microsoft Word]Рис. 36'!$B$3:$B$12</c:f>
              <c:numCache>
                <c:formatCode>General</c:formatCode>
                <c:ptCount val="10"/>
                <c:pt idx="0">
                  <c:v>62.19</c:v>
                </c:pt>
                <c:pt idx="1">
                  <c:v>59.64</c:v>
                </c:pt>
                <c:pt idx="2">
                  <c:v>59.33</c:v>
                </c:pt>
                <c:pt idx="3">
                  <c:v>43.53</c:v>
                </c:pt>
                <c:pt idx="4">
                  <c:v>30.18</c:v>
                </c:pt>
                <c:pt idx="5">
                  <c:v>22.69</c:v>
                </c:pt>
                <c:pt idx="6">
                  <c:v>17.399999999999999</c:v>
                </c:pt>
                <c:pt idx="7">
                  <c:v>22.4</c:v>
                </c:pt>
                <c:pt idx="8">
                  <c:v>33.659999999999997</c:v>
                </c:pt>
                <c:pt idx="9">
                  <c:v>35.18</c:v>
                </c:pt>
              </c:numCache>
            </c:numRef>
          </c:val>
          <c:smooth val="0"/>
          <c:extLst xmlns:c16r2="http://schemas.microsoft.com/office/drawing/2015/06/chart">
            <c:ext xmlns:c16="http://schemas.microsoft.com/office/drawing/2014/chart" uri="{C3380CC4-5D6E-409C-BE32-E72D297353CC}">
              <c16:uniqueId val="{00000008-92DE-4218-9533-884D044D1645}"/>
            </c:ext>
          </c:extLst>
        </c:ser>
        <c:ser>
          <c:idx val="1"/>
          <c:order val="1"/>
          <c:tx>
            <c:v>СМП</c:v>
          </c:tx>
          <c:spPr>
            <a:ln w="28575" cap="rnd">
              <a:solidFill>
                <a:srgbClr val="4472C4">
                  <a:lumMod val="60000"/>
                  <a:lumOff val="40000"/>
                </a:srgbClr>
              </a:solidFill>
              <a:prstDash val="sysDot"/>
              <a:round/>
            </a:ln>
            <a:effectLst/>
          </c:spPr>
          <c:marker>
            <c:symbol val="none"/>
          </c:marker>
          <c:dLbls>
            <c:dLbl>
              <c:idx val="0"/>
              <c:delete val="1"/>
              <c:extLst xmlns:c16r2="http://schemas.microsoft.com/office/drawing/2015/06/chart">
                <c:ext xmlns:c16="http://schemas.microsoft.com/office/drawing/2014/chart" uri="{C3380CC4-5D6E-409C-BE32-E72D297353CC}">
                  <c16:uniqueId val="{00000009-92DE-4218-9533-884D044D1645}"/>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A-92DE-4218-9533-884D044D1645}"/>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B-92DE-4218-9533-884D044D1645}"/>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C-92DE-4218-9533-884D044D1645}"/>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D-92DE-4218-9533-884D044D1645}"/>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E-92DE-4218-9533-884D044D1645}"/>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F-92DE-4218-9533-884D044D1645}"/>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10-92DE-4218-9533-884D044D1645}"/>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1-92DE-4218-9533-884D044D1645}"/>
                </c:ext>
                <c:ext xmlns:c15="http://schemas.microsoft.com/office/drawing/2012/chart" uri="{CE6537A1-D6FC-4f65-9D91-7224C49458BB}"/>
              </c:extLst>
            </c:dLbl>
            <c:dLbl>
              <c:idx val="9"/>
              <c:layout>
                <c:manualLayout>
                  <c:x val="-4.7133159664502121E-2"/>
                  <c:y val="-7.635425780110824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92DE-4218-9533-884D044D164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'[Диаграмма в Microsoft Word]Рис. 36'!$A$3:$A$12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'[Диаграмма в Microsoft Word]Рис. 36'!$C$3:$C$12</c:f>
              <c:numCache>
                <c:formatCode>General</c:formatCode>
                <c:ptCount val="10"/>
                <c:pt idx="0">
                  <c:v>38.64</c:v>
                </c:pt>
                <c:pt idx="1">
                  <c:v>38.64</c:v>
                </c:pt>
                <c:pt idx="2">
                  <c:v>38.64</c:v>
                </c:pt>
                <c:pt idx="3">
                  <c:v>38.64</c:v>
                </c:pt>
                <c:pt idx="4">
                  <c:v>38.64</c:v>
                </c:pt>
                <c:pt idx="5">
                  <c:v>38.64</c:v>
                </c:pt>
                <c:pt idx="6">
                  <c:v>38.64</c:v>
                </c:pt>
                <c:pt idx="7">
                  <c:v>38.64</c:v>
                </c:pt>
                <c:pt idx="8">
                  <c:v>38.64</c:v>
                </c:pt>
                <c:pt idx="9">
                  <c:v>38.64</c:v>
                </c:pt>
              </c:numCache>
            </c:numRef>
          </c:val>
          <c:smooth val="0"/>
          <c:extLst xmlns:c16r2="http://schemas.microsoft.com/office/drawing/2015/06/chart">
            <c:ext xmlns:c16="http://schemas.microsoft.com/office/drawing/2014/chart" uri="{C3380CC4-5D6E-409C-BE32-E72D297353CC}">
              <c16:uniqueId val="{00000013-92DE-4218-9533-884D044D1645}"/>
            </c:ext>
          </c:extLst>
        </c:ser>
        <c:dLbls>
          <c:showLegendKey val="0"/>
          <c:showVal val="0"/>
          <c:showCatName val="0"/>
          <c:showSerName val="0"/>
          <c:showPercent val="0"/>
          <c:showBubbleSize val="0"/>
        </c:dLbls>
        <c:smooth val="0"/>
        <c:axId val="-1434896976"/>
        <c:axId val="-1434902416"/>
      </c:lineChart>
      <c:catAx>
        <c:axId val="-1434896976"/>
        <c:scaling>
          <c:orientation val="minMax"/>
        </c:scaling>
        <c:delete val="0"/>
        <c:axPos val="b"/>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34902416"/>
        <c:crosses val="autoZero"/>
        <c:auto val="1"/>
        <c:lblAlgn val="ctr"/>
        <c:lblOffset val="100"/>
        <c:noMultiLvlLbl val="0"/>
      </c:catAx>
      <c:valAx>
        <c:axId val="-1434902416"/>
        <c:scaling>
          <c:orientation val="minMax"/>
        </c:scaling>
        <c:delete val="1"/>
        <c:axPos val="l"/>
        <c:numFmt formatCode="General" sourceLinked="1"/>
        <c:majorTickMark val="in"/>
        <c:minorTickMark val="none"/>
        <c:tickLblPos val="nextTo"/>
        <c:crossAx val="-1434896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'24 мес. корь'!$B$1</c:f>
              <c:strCache>
                <c:ptCount val="1"/>
                <c:pt idx="0">
                  <c:v>% охвата </c:v>
                </c:pt>
              </c:strCache>
            </c:strRef>
          </c:tx>
          <c:spPr>
            <a:solidFill>
              <a:schemeClr val="accent1">
                <a:lumMod val="75000"/>
              </a:schemeClr>
            </a:solidFill>
            <a:ln>
              <a:noFill/>
            </a:ln>
            <a:effectLst/>
            <a:scene3d>
              <a:camera prst="orthographicFront"/>
              <a:lightRig rig="threePt" dir="t"/>
            </a:scene3d>
            <a:sp3d prstMaterial="matte"/>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'24 мес. корь'!$A$2:$A$14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'24 мес. корь'!$B$2:$B$14</c:f>
              <c:numCache>
                <c:formatCode>General</c:formatCode>
                <c:ptCount val="13"/>
                <c:pt idx="0">
                  <c:v>99.2</c:v>
                </c:pt>
                <c:pt idx="1">
                  <c:v>98.5</c:v>
                </c:pt>
                <c:pt idx="2">
                  <c:v>99.4</c:v>
                </c:pt>
                <c:pt idx="3">
                  <c:v>99.3</c:v>
                </c:pt>
                <c:pt idx="4">
                  <c:v>99.2</c:v>
                </c:pt>
                <c:pt idx="5">
                  <c:v>98.9</c:v>
                </c:pt>
                <c:pt idx="6">
                  <c:v>98.6</c:v>
                </c:pt>
                <c:pt idx="7">
                  <c:v>98.7</c:v>
                </c:pt>
                <c:pt idx="8">
                  <c:v>99.5</c:v>
                </c:pt>
                <c:pt idx="9">
                  <c:v>98.5</c:v>
                </c:pt>
                <c:pt idx="10">
                  <c:v>98.8</c:v>
                </c:pt>
                <c:pt idx="11">
                  <c:v>98.2</c:v>
                </c:pt>
                <c:pt idx="12" formatCode="0.0">
                  <c:v>96</c:v>
                </c:pt>
              </c:numCache>
            </c:numRef>
          </c:val>
          <c:extLst xmlns:c16r2="http://schemas.microsoft.com/office/drawing/2015/06/chart">
            <c:ext xmlns:c16="http://schemas.microsoft.com/office/drawing/2014/chart" uri="{C3380CC4-5D6E-409C-BE32-E72D297353CC}">
              <c16:uniqueId val="{00000000-1915-41D3-A718-FB8E70D6E33D}"/>
            </c:ext>
          </c:extLst>
        </c:ser>
        <c:dLbls>
          <c:showLegendKey val="0"/>
          <c:showVal val="0"/>
          <c:showCatName val="0"/>
          <c:showSerName val="0"/>
          <c:showPercent val="0"/>
          <c:showBubbleSize val="0"/>
        </c:dLbls>
        <c:gapWidth val="118"/>
        <c:axId val="-1434895888"/>
        <c:axId val="-1434889360"/>
      </c:barChart>
      <c:lineChart>
        <c:grouping val="standard"/>
        <c:varyColors val="0"/>
        <c:ser>
          <c:idx val="1"/>
          <c:order val="1"/>
          <c:tx>
            <c:strRef>
              <c:f>'24 мес. корь'!$C$1</c:f>
              <c:strCache>
                <c:ptCount val="1"/>
                <c:pt idx="0">
                  <c:v>заболеваемость корью</c:v>
                </c:pt>
              </c:strCache>
            </c:strRef>
          </c:tx>
          <c:spPr>
            <a:ln w="31750" cap="rnd">
              <a:solidFill>
                <a:srgbClr val="FF0000"/>
              </a:solidFill>
              <a:round/>
            </a:ln>
            <a:effectLst/>
          </c:spPr>
          <c:marker>
            <c:symbol val="circle"/>
            <c:size val="5"/>
            <c:spPr>
              <a:solidFill>
                <a:srgbClr val="FF0000"/>
              </a:solidFill>
              <a:ln w="9525">
                <a:solidFill>
                  <a:srgbClr val="C00000"/>
                </a:solidFill>
                <a:round/>
              </a:ln>
              <a:effectLst/>
            </c:spPr>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trendline>
            <c:spPr>
              <a:ln w="19050" cap="rnd">
                <a:noFill/>
              </a:ln>
              <a:effectLst/>
            </c:spPr>
            <c:trendlineType val="linear"/>
            <c:intercept val="0"/>
            <c:dispRSqr val="0"/>
            <c:dispEq val="0"/>
          </c:trendline>
          <c:cat>
            <c:numRef>
              <c:f>'24 мес. корь'!$A$2:$A$14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'24 мес. корь'!$C$2:$C$14</c:f>
              <c:numCache>
                <c:formatCode>General</c:formatCode>
                <c:ptCount val="13"/>
                <c:pt idx="0">
                  <c:v>0</c:v>
                </c:pt>
                <c:pt idx="1">
                  <c:v>0</c:v>
                </c:pt>
                <c:pt idx="2">
                  <c:v>0.73</c:v>
                </c:pt>
                <c:pt idx="3">
                  <c:v>3.43</c:v>
                </c:pt>
                <c:pt idx="4">
                  <c:v>0</c:v>
                </c:pt>
                <c:pt idx="5">
                  <c:v>0</c:v>
                </c:pt>
                <c:pt idx="6">
                  <c:v>0</c:v>
                </c:pt>
                <c:pt idx="7">
                  <c:v>0</c:v>
                </c:pt>
                <c:pt idx="8">
                  <c:v>0.13</c:v>
                </c:pt>
                <c:pt idx="9">
                  <c:v>0.38</c:v>
                </c:pt>
                <c:pt idx="10">
                  <c:v>0</c:v>
                </c:pt>
                <c:pt idx="11">
                  <c:v>0</c:v>
                </c:pt>
                <c:pt idx="12">
                  <c:v>0.4</c:v>
                </c:pt>
              </c:numCache>
            </c:numRef>
          </c:val>
          <c:smooth val="0"/>
          <c:extLst xmlns:c16r2="http://schemas.microsoft.com/office/drawing/2015/06/chart">
            <c:ext xmlns:c16="http://schemas.microsoft.com/office/drawing/2014/chart" uri="{C3380CC4-5D6E-409C-BE32-E72D297353CC}">
              <c16:uniqueId val="{0000000D-1915-41D3-A718-FB8E70D6E33D}"/>
            </c:ext>
          </c:extLst>
        </c:ser>
        <c:dLbls>
          <c:showLegendKey val="0"/>
          <c:showVal val="0"/>
          <c:showCatName val="0"/>
          <c:showSerName val="0"/>
          <c:showPercent val="0"/>
          <c:showBubbleSize val="0"/>
        </c:dLbls>
        <c:marker val="1"/>
        <c:smooth val="0"/>
        <c:axId val="-1434890448"/>
        <c:axId val="-1434888816"/>
      </c:lineChart>
      <c:catAx>
        <c:axId val="-14348958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434889360"/>
        <c:crosses val="autoZero"/>
        <c:auto val="1"/>
        <c:lblAlgn val="ctr"/>
        <c:lblOffset val="100"/>
        <c:noMultiLvlLbl val="0"/>
      </c:catAx>
      <c:valAx>
        <c:axId val="-1434889360"/>
        <c:scaling>
          <c:orientation val="minMax"/>
          <c:max val="100"/>
          <c:min val="95"/>
        </c:scaling>
        <c:delete val="0"/>
        <c:axPos val="l"/>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434895888"/>
        <c:crosses val="autoZero"/>
        <c:crossBetween val="between"/>
        <c:majorUnit val="1"/>
      </c:valAx>
      <c:valAx>
        <c:axId val="-1434888816"/>
        <c:scaling>
          <c:orientation val="minMax"/>
          <c:max val="8"/>
          <c:min val="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crossAx val="-1434890448"/>
        <c:crosses val="max"/>
        <c:crossBetween val="between"/>
        <c:majorUnit val="2"/>
      </c:valAx>
      <c:catAx>
        <c:axId val="-1434890448"/>
        <c:scaling>
          <c:orientation val="minMax"/>
        </c:scaling>
        <c:delete val="1"/>
        <c:axPos val="b"/>
        <c:numFmt formatCode="General" sourceLinked="1"/>
        <c:majorTickMark val="out"/>
        <c:minorTickMark val="none"/>
        <c:tickLblPos val="nextTo"/>
        <c:crossAx val="-1434888816"/>
        <c:crosses val="autoZero"/>
        <c:auto val="1"/>
        <c:lblAlgn val="ctr"/>
        <c:lblOffset val="100"/>
        <c:noMultiLvlLbl val="0"/>
      </c:catAx>
      <c:spPr>
        <a:noFill/>
        <a:ln w="25400">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2"/>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'24 мес. краснуха'!$B$1</c:f>
              <c:strCache>
                <c:ptCount val="1"/>
                <c:pt idx="0">
                  <c:v>% охвата </c:v>
                </c:pt>
              </c:strCache>
            </c:strRef>
          </c:tx>
          <c:spPr>
            <a:solidFill>
              <a:schemeClr val="accent1">
                <a:lumMod val="75000"/>
              </a:schemeClr>
            </a:solidFill>
            <a:ln>
              <a:noFill/>
            </a:ln>
            <a:effectLst/>
            <a:scene3d>
              <a:camera prst="orthographicFront"/>
              <a:lightRig rig="threePt" dir="t"/>
            </a:scene3d>
            <a:sp3d prstMaterial="matte"/>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'24 мес. краснуха'!$A$2:$A$14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'24 мес. краснуха'!$B$2:$B$14</c:f>
              <c:numCache>
                <c:formatCode>General</c:formatCode>
                <c:ptCount val="13"/>
                <c:pt idx="0">
                  <c:v>99.3</c:v>
                </c:pt>
                <c:pt idx="1">
                  <c:v>99.2</c:v>
                </c:pt>
                <c:pt idx="2">
                  <c:v>99.4</c:v>
                </c:pt>
                <c:pt idx="3">
                  <c:v>99.3</c:v>
                </c:pt>
                <c:pt idx="4">
                  <c:v>99.3</c:v>
                </c:pt>
                <c:pt idx="5">
                  <c:v>98.9</c:v>
                </c:pt>
                <c:pt idx="6">
                  <c:v>98.6</c:v>
                </c:pt>
                <c:pt idx="7">
                  <c:v>98.7</c:v>
                </c:pt>
                <c:pt idx="8">
                  <c:v>99.5</c:v>
                </c:pt>
                <c:pt idx="9">
                  <c:v>98.5</c:v>
                </c:pt>
                <c:pt idx="10">
                  <c:v>98.8</c:v>
                </c:pt>
                <c:pt idx="11">
                  <c:v>97.5</c:v>
                </c:pt>
                <c:pt idx="12">
                  <c:v>96</c:v>
                </c:pt>
              </c:numCache>
            </c:numRef>
          </c:val>
          <c:extLst xmlns:c16r2="http://schemas.microsoft.com/office/drawing/2015/06/chart">
            <c:ext xmlns:c16="http://schemas.microsoft.com/office/drawing/2014/chart" uri="{C3380CC4-5D6E-409C-BE32-E72D297353CC}">
              <c16:uniqueId val="{00000000-1915-41D3-A718-FB8E70D6E33D}"/>
            </c:ext>
          </c:extLst>
        </c:ser>
        <c:dLbls>
          <c:showLegendKey val="0"/>
          <c:showVal val="0"/>
          <c:showCatName val="0"/>
          <c:showSerName val="0"/>
          <c:showPercent val="0"/>
          <c:showBubbleSize val="0"/>
        </c:dLbls>
        <c:gapWidth val="118"/>
        <c:axId val="-1434896432"/>
        <c:axId val="-1434893712"/>
      </c:barChart>
      <c:lineChart>
        <c:grouping val="standard"/>
        <c:varyColors val="0"/>
        <c:ser>
          <c:idx val="1"/>
          <c:order val="1"/>
          <c:tx>
            <c:strRef>
              <c:f>'24 мес. краснуха'!$C$1</c:f>
              <c:strCache>
                <c:ptCount val="1"/>
                <c:pt idx="0">
                  <c:v>заболеваемость краснухой</c:v>
                </c:pt>
              </c:strCache>
            </c:strRef>
          </c:tx>
          <c:spPr>
            <a:ln w="31750" cap="rnd">
              <a:solidFill>
                <a:srgbClr val="FF0000"/>
              </a:solidFill>
              <a:round/>
            </a:ln>
            <a:effectLst/>
          </c:spPr>
          <c:marker>
            <c:symbol val="circle"/>
            <c:size val="5"/>
            <c:spPr>
              <a:solidFill>
                <a:srgbClr val="FF0000"/>
              </a:solidFill>
              <a:ln w="9525">
                <a:solidFill>
                  <a:srgbClr val="C00000"/>
                </a:solidFill>
                <a:round/>
              </a:ln>
              <a:effectLst/>
            </c:spPr>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trendline>
            <c:spPr>
              <a:ln w="19050" cap="rnd">
                <a:noFill/>
              </a:ln>
              <a:effectLst/>
            </c:spPr>
            <c:trendlineType val="linear"/>
            <c:intercept val="0"/>
            <c:dispRSqr val="0"/>
            <c:dispEq val="0"/>
          </c:trendline>
          <c:cat>
            <c:numRef>
              <c:f>'24 мес. краснуха'!$A$2:$A$14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'24 мес. краснуха'!$C$2:$C$14</c:f>
              <c:numCache>
                <c:formatCode>General</c:formatCode>
                <c:ptCount val="13"/>
                <c:pt idx="0">
                  <c:v>0.12</c:v>
                </c:pt>
                <c:pt idx="1">
                  <c:v>0.48</c:v>
                </c:pt>
                <c:pt idx="2">
                  <c:v>1.47</c:v>
                </c:pt>
                <c:pt idx="3">
                  <c:v>0.73</c:v>
                </c:pt>
                <c:pt idx="4">
                  <c:v>0</c:v>
                </c:pt>
                <c:pt idx="5">
                  <c:v>0</c:v>
                </c:pt>
                <c:pt idx="6">
                  <c:v>0</c:v>
                </c:pt>
                <c:pt idx="7">
                  <c:v>0</c:v>
                </c:pt>
                <c:pt idx="8">
                  <c:v>0</c:v>
                </c:pt>
                <c:pt idx="9">
                  <c:v>0</c:v>
                </c:pt>
                <c:pt idx="10">
                  <c:v>0</c:v>
                </c:pt>
                <c:pt idx="11">
                  <c:v>0</c:v>
                </c:pt>
                <c:pt idx="12">
                  <c:v>0</c:v>
                </c:pt>
              </c:numCache>
            </c:numRef>
          </c:val>
          <c:smooth val="0"/>
          <c:extLst xmlns:c16r2="http://schemas.microsoft.com/office/drawing/2015/06/chart">
            <c:ext xmlns:c16="http://schemas.microsoft.com/office/drawing/2014/chart" uri="{C3380CC4-5D6E-409C-BE32-E72D297353CC}">
              <c16:uniqueId val="{0000000D-1915-41D3-A718-FB8E70D6E33D}"/>
            </c:ext>
          </c:extLst>
        </c:ser>
        <c:dLbls>
          <c:showLegendKey val="0"/>
          <c:showVal val="0"/>
          <c:showCatName val="0"/>
          <c:showSerName val="0"/>
          <c:showPercent val="0"/>
          <c:showBubbleSize val="0"/>
        </c:dLbls>
        <c:marker val="1"/>
        <c:smooth val="0"/>
        <c:axId val="-1434892624"/>
        <c:axId val="-1434893168"/>
      </c:lineChart>
      <c:catAx>
        <c:axId val="-14348964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434893712"/>
        <c:crosses val="autoZero"/>
        <c:auto val="1"/>
        <c:lblAlgn val="ctr"/>
        <c:lblOffset val="100"/>
        <c:noMultiLvlLbl val="0"/>
      </c:catAx>
      <c:valAx>
        <c:axId val="-1434893712"/>
        <c:scaling>
          <c:orientation val="minMax"/>
          <c:max val="100"/>
          <c:min val="95"/>
        </c:scaling>
        <c:delete val="0"/>
        <c:axPos val="l"/>
        <c:numFmt formatCode="General" sourceLinked="1"/>
        <c:majorTickMark val="in"/>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434896432"/>
        <c:crosses val="autoZero"/>
        <c:crossBetween val="between"/>
        <c:majorUnit val="1"/>
      </c:valAx>
      <c:valAx>
        <c:axId val="-1434893168"/>
        <c:scaling>
          <c:orientation val="minMax"/>
          <c:max val="8"/>
          <c:min val="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crossAx val="-1434892624"/>
        <c:crosses val="max"/>
        <c:crossBetween val="between"/>
        <c:majorUnit val="2"/>
      </c:valAx>
      <c:catAx>
        <c:axId val="-1434892624"/>
        <c:scaling>
          <c:orientation val="minMax"/>
        </c:scaling>
        <c:delete val="1"/>
        <c:axPos val="b"/>
        <c:numFmt formatCode="General" sourceLinked="1"/>
        <c:majorTickMark val="out"/>
        <c:minorTickMark val="none"/>
        <c:tickLblPos val="nextTo"/>
        <c:crossAx val="-1434893168"/>
        <c:crosses val="autoZero"/>
        <c:auto val="1"/>
        <c:lblAlgn val="ctr"/>
        <c:lblOffset val="100"/>
        <c:noMultiLvlLbl val="0"/>
      </c:catAx>
      <c:spPr>
        <a:noFill/>
        <a:ln w="25400">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2"/>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'24 мес. эпид.паротит'!$B$1</c:f>
              <c:strCache>
                <c:ptCount val="1"/>
                <c:pt idx="0">
                  <c:v>% охвата </c:v>
                </c:pt>
              </c:strCache>
            </c:strRef>
          </c:tx>
          <c:spPr>
            <a:solidFill>
              <a:schemeClr val="accent1">
                <a:lumMod val="75000"/>
              </a:schemeClr>
            </a:solidFill>
            <a:ln>
              <a:noFill/>
            </a:ln>
            <a:effectLst/>
            <a:scene3d>
              <a:camera prst="orthographicFront"/>
              <a:lightRig rig="threePt" dir="t"/>
            </a:scene3d>
            <a:sp3d prstMaterial="matte"/>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'24 мес. эпид.паротит'!$A$2:$A$14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'24 мес. эпид.паротит'!$B$2:$B$14</c:f>
              <c:numCache>
                <c:formatCode>General</c:formatCode>
                <c:ptCount val="13"/>
                <c:pt idx="0">
                  <c:v>99.4</c:v>
                </c:pt>
                <c:pt idx="1">
                  <c:v>99.2</c:v>
                </c:pt>
                <c:pt idx="2">
                  <c:v>99.4</c:v>
                </c:pt>
                <c:pt idx="3">
                  <c:v>99.3</c:v>
                </c:pt>
                <c:pt idx="4">
                  <c:v>99.3</c:v>
                </c:pt>
                <c:pt idx="5">
                  <c:v>98.9</c:v>
                </c:pt>
                <c:pt idx="6">
                  <c:v>98.6</c:v>
                </c:pt>
                <c:pt idx="7">
                  <c:v>98.7</c:v>
                </c:pt>
                <c:pt idx="8">
                  <c:v>99.5</c:v>
                </c:pt>
                <c:pt idx="9">
                  <c:v>98.5</c:v>
                </c:pt>
                <c:pt idx="10">
                  <c:v>98.8</c:v>
                </c:pt>
                <c:pt idx="11">
                  <c:v>98.2</c:v>
                </c:pt>
                <c:pt idx="12" formatCode="0.0">
                  <c:v>96</c:v>
                </c:pt>
              </c:numCache>
            </c:numRef>
          </c:val>
          <c:extLst xmlns:c16r2="http://schemas.microsoft.com/office/drawing/2015/06/chart">
            <c:ext xmlns:c16="http://schemas.microsoft.com/office/drawing/2014/chart" uri="{C3380CC4-5D6E-409C-BE32-E72D297353CC}">
              <c16:uniqueId val="{00000000-1915-41D3-A718-FB8E70D6E33D}"/>
            </c:ext>
          </c:extLst>
        </c:ser>
        <c:dLbls>
          <c:showLegendKey val="0"/>
          <c:showVal val="0"/>
          <c:showCatName val="0"/>
          <c:showSerName val="0"/>
          <c:showPercent val="0"/>
          <c:showBubbleSize val="0"/>
        </c:dLbls>
        <c:gapWidth val="118"/>
        <c:axId val="-1264878944"/>
        <c:axId val="-1264870240"/>
      </c:barChart>
      <c:lineChart>
        <c:grouping val="standard"/>
        <c:varyColors val="0"/>
        <c:ser>
          <c:idx val="1"/>
          <c:order val="1"/>
          <c:tx>
            <c:strRef>
              <c:f>'24 мес. эпид.паротит'!$C$1</c:f>
              <c:strCache>
                <c:ptCount val="1"/>
                <c:pt idx="0">
                  <c:v>заболеваемость эпидпаротитом</c:v>
                </c:pt>
              </c:strCache>
            </c:strRef>
          </c:tx>
          <c:spPr>
            <a:ln w="31750" cap="rnd">
              <a:solidFill>
                <a:srgbClr val="FF0000"/>
              </a:solidFill>
              <a:round/>
            </a:ln>
            <a:effectLst/>
          </c:spPr>
          <c:marker>
            <c:symbol val="circle"/>
            <c:size val="5"/>
            <c:spPr>
              <a:solidFill>
                <a:srgbClr val="FF0000"/>
              </a:solidFill>
              <a:ln w="9525">
                <a:solidFill>
                  <a:srgbClr val="C00000"/>
                </a:solidFill>
                <a:round/>
              </a:ln>
              <a:effectLst/>
            </c:spPr>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trendline>
            <c:spPr>
              <a:ln w="19050" cap="rnd">
                <a:noFill/>
              </a:ln>
              <a:effectLst/>
            </c:spPr>
            <c:trendlineType val="linear"/>
            <c:intercept val="0"/>
            <c:dispRSqr val="0"/>
            <c:dispEq val="0"/>
          </c:trendline>
          <c:cat>
            <c:numRef>
              <c:f>'24 мес. эпид.паротит'!$A$2:$A$14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'24 мес. эпид.паротит'!$C$2:$C$14</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xmlns:c16r2="http://schemas.microsoft.com/office/drawing/2015/06/chart">
            <c:ext xmlns:c16="http://schemas.microsoft.com/office/drawing/2014/chart" uri="{C3380CC4-5D6E-409C-BE32-E72D297353CC}">
              <c16:uniqueId val="{0000000D-1915-41D3-A718-FB8E70D6E33D}"/>
            </c:ext>
          </c:extLst>
        </c:ser>
        <c:dLbls>
          <c:showLegendKey val="0"/>
          <c:showVal val="0"/>
          <c:showCatName val="0"/>
          <c:showSerName val="0"/>
          <c:showPercent val="0"/>
          <c:showBubbleSize val="0"/>
        </c:dLbls>
        <c:marker val="1"/>
        <c:smooth val="0"/>
        <c:axId val="-1264868608"/>
        <c:axId val="-1264874592"/>
      </c:lineChart>
      <c:catAx>
        <c:axId val="-12648789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64870240"/>
        <c:crosses val="autoZero"/>
        <c:auto val="1"/>
        <c:lblAlgn val="ctr"/>
        <c:lblOffset val="100"/>
        <c:noMultiLvlLbl val="0"/>
      </c:catAx>
      <c:valAx>
        <c:axId val="-1264870240"/>
        <c:scaling>
          <c:orientation val="minMax"/>
          <c:max val="100"/>
          <c:min val="95"/>
        </c:scaling>
        <c:delete val="0"/>
        <c:axPos val="l"/>
        <c:numFmt formatCode="General" sourceLinked="1"/>
        <c:majorTickMark val="in"/>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64878944"/>
        <c:crosses val="autoZero"/>
        <c:crossBetween val="between"/>
        <c:majorUnit val="1"/>
      </c:valAx>
      <c:valAx>
        <c:axId val="-1264874592"/>
        <c:scaling>
          <c:orientation val="minMax"/>
          <c:max val="8"/>
          <c:min val="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crossAx val="-1264868608"/>
        <c:crosses val="max"/>
        <c:crossBetween val="between"/>
        <c:majorUnit val="2"/>
      </c:valAx>
      <c:catAx>
        <c:axId val="-1264868608"/>
        <c:scaling>
          <c:orientation val="minMax"/>
        </c:scaling>
        <c:delete val="1"/>
        <c:axPos val="b"/>
        <c:numFmt formatCode="General" sourceLinked="1"/>
        <c:majorTickMark val="out"/>
        <c:minorTickMark val="none"/>
        <c:tickLblPos val="nextTo"/>
        <c:crossAx val="-1264874592"/>
        <c:crosses val="autoZero"/>
        <c:auto val="1"/>
        <c:lblAlgn val="ctr"/>
        <c:lblOffset val="100"/>
        <c:noMultiLvlLbl val="0"/>
      </c:catAx>
      <c:spPr>
        <a:noFill/>
        <a:ln w="25400">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2"/>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'12 мес. дифтерия'!$B$1</c:f>
              <c:strCache>
                <c:ptCount val="1"/>
                <c:pt idx="0">
                  <c:v>% охвата </c:v>
                </c:pt>
              </c:strCache>
            </c:strRef>
          </c:tx>
          <c:spPr>
            <a:solidFill>
              <a:schemeClr val="accent1">
                <a:lumMod val="75000"/>
              </a:schemeClr>
            </a:solidFill>
            <a:ln>
              <a:noFill/>
            </a:ln>
            <a:effectLst/>
            <a:scene3d>
              <a:camera prst="orthographicFront"/>
              <a:lightRig rig="threePt" dir="t"/>
            </a:scene3d>
            <a:sp3d prstMaterial="matte"/>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'12 мес. дифтерия'!$A$2:$A$14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'12 мес. дифтерия'!$B$2:$B$14</c:f>
              <c:numCache>
                <c:formatCode>General</c:formatCode>
                <c:ptCount val="13"/>
                <c:pt idx="0" formatCode="0.0">
                  <c:v>99</c:v>
                </c:pt>
                <c:pt idx="1">
                  <c:v>99.2</c:v>
                </c:pt>
                <c:pt idx="2" formatCode="0.0">
                  <c:v>99</c:v>
                </c:pt>
                <c:pt idx="3">
                  <c:v>99.4</c:v>
                </c:pt>
                <c:pt idx="4" formatCode="0.0">
                  <c:v>99</c:v>
                </c:pt>
                <c:pt idx="5">
                  <c:v>98.7</c:v>
                </c:pt>
                <c:pt idx="6">
                  <c:v>98.5</c:v>
                </c:pt>
                <c:pt idx="7">
                  <c:v>98.7</c:v>
                </c:pt>
                <c:pt idx="8">
                  <c:v>98.3</c:v>
                </c:pt>
                <c:pt idx="9">
                  <c:v>98.3</c:v>
                </c:pt>
                <c:pt idx="10">
                  <c:v>98.4</c:v>
                </c:pt>
                <c:pt idx="11">
                  <c:v>98.5</c:v>
                </c:pt>
                <c:pt idx="12">
                  <c:v>98.1</c:v>
                </c:pt>
              </c:numCache>
            </c:numRef>
          </c:val>
          <c:extLst xmlns:c16r2="http://schemas.microsoft.com/office/drawing/2015/06/chart">
            <c:ext xmlns:c16="http://schemas.microsoft.com/office/drawing/2014/chart" uri="{C3380CC4-5D6E-409C-BE32-E72D297353CC}">
              <c16:uniqueId val="{00000000-1915-41D3-A718-FB8E70D6E33D}"/>
            </c:ext>
          </c:extLst>
        </c:ser>
        <c:dLbls>
          <c:showLegendKey val="0"/>
          <c:showVal val="0"/>
          <c:showCatName val="0"/>
          <c:showSerName val="0"/>
          <c:showPercent val="0"/>
          <c:showBubbleSize val="0"/>
        </c:dLbls>
        <c:gapWidth val="118"/>
        <c:axId val="-1264869152"/>
        <c:axId val="-1264876224"/>
      </c:barChart>
      <c:lineChart>
        <c:grouping val="standard"/>
        <c:varyColors val="0"/>
        <c:ser>
          <c:idx val="1"/>
          <c:order val="1"/>
          <c:tx>
            <c:strRef>
              <c:f>'12 мес. дифтерия'!$C$1</c:f>
              <c:strCache>
                <c:ptCount val="1"/>
                <c:pt idx="0">
                  <c:v>заболеваемость дифтерией</c:v>
                </c:pt>
              </c:strCache>
            </c:strRef>
          </c:tx>
          <c:spPr>
            <a:ln w="31750" cap="rnd">
              <a:solidFill>
                <a:srgbClr val="FF0000"/>
              </a:solidFill>
              <a:round/>
            </a:ln>
            <a:effectLst/>
          </c:spPr>
          <c:marker>
            <c:symbol val="circle"/>
            <c:size val="5"/>
            <c:spPr>
              <a:solidFill>
                <a:srgbClr val="FF0000"/>
              </a:solidFill>
              <a:ln w="9525">
                <a:solidFill>
                  <a:srgbClr val="C00000"/>
                </a:solidFill>
                <a:round/>
              </a:ln>
              <a:effectLst/>
            </c:spPr>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trendline>
            <c:spPr>
              <a:ln w="19050" cap="rnd">
                <a:noFill/>
              </a:ln>
              <a:effectLst/>
            </c:spPr>
            <c:trendlineType val="linear"/>
            <c:intercept val="0"/>
            <c:dispRSqr val="0"/>
            <c:dispEq val="0"/>
          </c:trendline>
          <c:cat>
            <c:numRef>
              <c:f>'12 мес. дифтерия'!$A$2:$A$14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'12 мес. дифтерия'!$C$2:$C$14</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xmlns:c16r2="http://schemas.microsoft.com/office/drawing/2015/06/chart">
            <c:ext xmlns:c16="http://schemas.microsoft.com/office/drawing/2014/chart" uri="{C3380CC4-5D6E-409C-BE32-E72D297353CC}">
              <c16:uniqueId val="{0000000D-1915-41D3-A718-FB8E70D6E33D}"/>
            </c:ext>
          </c:extLst>
        </c:ser>
        <c:dLbls>
          <c:showLegendKey val="0"/>
          <c:showVal val="0"/>
          <c:showCatName val="0"/>
          <c:showSerName val="0"/>
          <c:showPercent val="0"/>
          <c:showBubbleSize val="0"/>
        </c:dLbls>
        <c:marker val="1"/>
        <c:smooth val="0"/>
        <c:axId val="-1264875680"/>
        <c:axId val="-1264874048"/>
      </c:lineChart>
      <c:catAx>
        <c:axId val="-12648691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64876224"/>
        <c:crosses val="autoZero"/>
        <c:auto val="1"/>
        <c:lblAlgn val="ctr"/>
        <c:lblOffset val="100"/>
        <c:noMultiLvlLbl val="0"/>
      </c:catAx>
      <c:valAx>
        <c:axId val="-1264876224"/>
        <c:scaling>
          <c:orientation val="minMax"/>
          <c:max val="100"/>
          <c:min val="95"/>
        </c:scaling>
        <c:delete val="0"/>
        <c:axPos val="l"/>
        <c:numFmt formatCode="0.0" sourceLinked="1"/>
        <c:majorTickMark val="in"/>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64869152"/>
        <c:crosses val="autoZero"/>
        <c:crossBetween val="between"/>
        <c:majorUnit val="1"/>
      </c:valAx>
      <c:valAx>
        <c:axId val="-1264874048"/>
        <c:scaling>
          <c:orientation val="minMax"/>
          <c:max val="8"/>
          <c:min val="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crossAx val="-1264875680"/>
        <c:crosses val="max"/>
        <c:crossBetween val="between"/>
        <c:majorUnit val="2"/>
      </c:valAx>
      <c:catAx>
        <c:axId val="-1264875680"/>
        <c:scaling>
          <c:orientation val="minMax"/>
        </c:scaling>
        <c:delete val="1"/>
        <c:axPos val="b"/>
        <c:numFmt formatCode="General" sourceLinked="1"/>
        <c:majorTickMark val="out"/>
        <c:minorTickMark val="none"/>
        <c:tickLblPos val="nextTo"/>
        <c:crossAx val="-1264874048"/>
        <c:crosses val="autoZero"/>
        <c:auto val="1"/>
        <c:lblAlgn val="ctr"/>
        <c:lblOffset val="100"/>
        <c:noMultiLvlLbl val="0"/>
      </c:catAx>
      <c:spPr>
        <a:noFill/>
        <a:ln w="25400">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2"/>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'12 мес. коклюш'!$B$1</c:f>
              <c:strCache>
                <c:ptCount val="1"/>
                <c:pt idx="0">
                  <c:v>% охвата </c:v>
                </c:pt>
              </c:strCache>
            </c:strRef>
          </c:tx>
          <c:spPr>
            <a:solidFill>
              <a:schemeClr val="accent1">
                <a:lumMod val="75000"/>
              </a:schemeClr>
            </a:solidFill>
            <a:ln>
              <a:noFill/>
            </a:ln>
            <a:effectLst/>
            <a:scene3d>
              <a:camera prst="orthographicFront"/>
              <a:lightRig rig="threePt" dir="t"/>
            </a:scene3d>
            <a:sp3d prstMaterial="matte"/>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'12 мес. коклюш'!$A$2:$A$14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'12 мес. коклюш'!$B$2:$B$14</c:f>
              <c:numCache>
                <c:formatCode>General</c:formatCode>
                <c:ptCount val="13"/>
                <c:pt idx="0" formatCode="0.0">
                  <c:v>98.9</c:v>
                </c:pt>
                <c:pt idx="1">
                  <c:v>99.2</c:v>
                </c:pt>
                <c:pt idx="2" formatCode="0.0">
                  <c:v>99</c:v>
                </c:pt>
                <c:pt idx="3">
                  <c:v>99.2</c:v>
                </c:pt>
                <c:pt idx="4" formatCode="0.0">
                  <c:v>99</c:v>
                </c:pt>
                <c:pt idx="5">
                  <c:v>98.6</c:v>
                </c:pt>
                <c:pt idx="6">
                  <c:v>98.5</c:v>
                </c:pt>
                <c:pt idx="7">
                  <c:v>98.7</c:v>
                </c:pt>
                <c:pt idx="8">
                  <c:v>98.3</c:v>
                </c:pt>
                <c:pt idx="9">
                  <c:v>98.3</c:v>
                </c:pt>
                <c:pt idx="10">
                  <c:v>98.4</c:v>
                </c:pt>
                <c:pt idx="11">
                  <c:v>98.4</c:v>
                </c:pt>
                <c:pt idx="12">
                  <c:v>98.1</c:v>
                </c:pt>
              </c:numCache>
            </c:numRef>
          </c:val>
          <c:extLst xmlns:c16r2="http://schemas.microsoft.com/office/drawing/2015/06/chart">
            <c:ext xmlns:c16="http://schemas.microsoft.com/office/drawing/2014/chart" uri="{C3380CC4-5D6E-409C-BE32-E72D297353CC}">
              <c16:uniqueId val="{00000000-3719-410B-909F-8632ACA7BA3D}"/>
            </c:ext>
          </c:extLst>
        </c:ser>
        <c:dLbls>
          <c:showLegendKey val="0"/>
          <c:showVal val="0"/>
          <c:showCatName val="0"/>
          <c:showSerName val="0"/>
          <c:showPercent val="0"/>
          <c:showBubbleSize val="0"/>
        </c:dLbls>
        <c:gapWidth val="118"/>
        <c:axId val="-1264876768"/>
        <c:axId val="-1264873504"/>
      </c:barChart>
      <c:lineChart>
        <c:grouping val="standard"/>
        <c:varyColors val="0"/>
        <c:ser>
          <c:idx val="1"/>
          <c:order val="1"/>
          <c:tx>
            <c:strRef>
              <c:f>'12 мес. коклюш'!$C$1</c:f>
              <c:strCache>
                <c:ptCount val="1"/>
                <c:pt idx="0">
                  <c:v>заболеваемость коклюшем</c:v>
                </c:pt>
              </c:strCache>
            </c:strRef>
          </c:tx>
          <c:spPr>
            <a:ln w="31750" cap="rnd">
              <a:solidFill>
                <a:srgbClr val="FF0000"/>
              </a:solidFill>
              <a:round/>
            </a:ln>
            <a:effectLst/>
          </c:spPr>
          <c:marker>
            <c:symbol val="circle"/>
            <c:size val="5"/>
            <c:spPr>
              <a:solidFill>
                <a:srgbClr val="FF0000"/>
              </a:solidFill>
              <a:ln w="9525">
                <a:solidFill>
                  <a:srgbClr val="C00000"/>
                </a:solidFill>
                <a:round/>
              </a:ln>
              <a:effectLst/>
            </c:spPr>
          </c:marker>
          <c:dLbls>
            <c:dLbl>
              <c:idx val="12"/>
              <c:layout>
                <c:manualLayout>
                  <c:x val="-3.6561042217900901E-2"/>
                  <c:y val="5.966426071741023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0D2-4EE8-BEC1-DCCCD7DD094B}"/>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trendline>
            <c:spPr>
              <a:ln w="19050" cap="rnd">
                <a:noFill/>
              </a:ln>
              <a:effectLst/>
            </c:spPr>
            <c:trendlineType val="linear"/>
            <c:intercept val="0"/>
            <c:dispRSqr val="0"/>
            <c:dispEq val="0"/>
          </c:trendline>
          <c:cat>
            <c:numRef>
              <c:f>'12 мес. коклюш'!$A$2:$A$14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'12 мес. коклюш'!$C$2:$C$14</c:f>
              <c:numCache>
                <c:formatCode>General</c:formatCode>
                <c:ptCount val="13"/>
                <c:pt idx="0">
                  <c:v>0.12</c:v>
                </c:pt>
                <c:pt idx="1">
                  <c:v>0.49</c:v>
                </c:pt>
                <c:pt idx="2">
                  <c:v>0.37</c:v>
                </c:pt>
                <c:pt idx="3">
                  <c:v>0.61</c:v>
                </c:pt>
                <c:pt idx="4">
                  <c:v>0.25</c:v>
                </c:pt>
                <c:pt idx="5">
                  <c:v>0.5</c:v>
                </c:pt>
                <c:pt idx="6">
                  <c:v>1.75</c:v>
                </c:pt>
                <c:pt idx="7">
                  <c:v>0.88</c:v>
                </c:pt>
                <c:pt idx="8">
                  <c:v>0.76</c:v>
                </c:pt>
                <c:pt idx="9">
                  <c:v>1.27</c:v>
                </c:pt>
                <c:pt idx="10">
                  <c:v>0.13</c:v>
                </c:pt>
                <c:pt idx="11">
                  <c:v>1.17</c:v>
                </c:pt>
                <c:pt idx="12">
                  <c:v>17.72</c:v>
                </c:pt>
              </c:numCache>
            </c:numRef>
          </c:val>
          <c:smooth val="0"/>
          <c:extLst xmlns:c16r2="http://schemas.microsoft.com/office/drawing/2015/06/chart">
            <c:ext xmlns:c16="http://schemas.microsoft.com/office/drawing/2014/chart" uri="{C3380CC4-5D6E-409C-BE32-E72D297353CC}">
              <c16:uniqueId val="{0000000D-3719-410B-909F-8632ACA7BA3D}"/>
            </c:ext>
          </c:extLst>
        </c:ser>
        <c:dLbls>
          <c:showLegendKey val="0"/>
          <c:showVal val="0"/>
          <c:showCatName val="0"/>
          <c:showSerName val="0"/>
          <c:showPercent val="0"/>
          <c:showBubbleSize val="0"/>
        </c:dLbls>
        <c:marker val="1"/>
        <c:smooth val="0"/>
        <c:axId val="-1264868064"/>
        <c:axId val="-1264869696"/>
      </c:lineChart>
      <c:catAx>
        <c:axId val="-12648767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64873504"/>
        <c:crosses val="autoZero"/>
        <c:auto val="1"/>
        <c:lblAlgn val="ctr"/>
        <c:lblOffset val="100"/>
        <c:noMultiLvlLbl val="0"/>
      </c:catAx>
      <c:valAx>
        <c:axId val="-1264873504"/>
        <c:scaling>
          <c:orientation val="minMax"/>
          <c:max val="100"/>
          <c:min val="95"/>
        </c:scaling>
        <c:delete val="0"/>
        <c:axPos val="l"/>
        <c:numFmt formatCode="0.0" sourceLinked="1"/>
        <c:majorTickMark val="in"/>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64876768"/>
        <c:crosses val="autoZero"/>
        <c:crossBetween val="between"/>
        <c:majorUnit val="1"/>
      </c:valAx>
      <c:valAx>
        <c:axId val="-1264869696"/>
        <c:scaling>
          <c:orientation val="minMax"/>
          <c:max val="30"/>
          <c:min val="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crossAx val="-1264868064"/>
        <c:crosses val="max"/>
        <c:crossBetween val="between"/>
        <c:majorUnit val="2"/>
      </c:valAx>
      <c:catAx>
        <c:axId val="-1264868064"/>
        <c:scaling>
          <c:orientation val="minMax"/>
        </c:scaling>
        <c:delete val="1"/>
        <c:axPos val="b"/>
        <c:numFmt formatCode="General" sourceLinked="1"/>
        <c:majorTickMark val="out"/>
        <c:minorTickMark val="none"/>
        <c:tickLblPos val="nextTo"/>
        <c:crossAx val="-1264869696"/>
        <c:crosses val="autoZero"/>
        <c:auto val="1"/>
        <c:lblAlgn val="ctr"/>
        <c:lblOffset val="100"/>
        <c:noMultiLvlLbl val="0"/>
      </c:catAx>
      <c:spPr>
        <a:noFill/>
        <a:ln w="25400">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2"/>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329676003614299E-2"/>
          <c:y val="4.8565121412803502E-2"/>
          <c:w val="0.96162660814939105"/>
          <c:h val="0.70082425127322701"/>
        </c:manualLayout>
      </c:layout>
      <c:lineChart>
        <c:grouping val="standard"/>
        <c:varyColors val="0"/>
        <c:ser>
          <c:idx val="0"/>
          <c:order val="0"/>
          <c:spPr>
            <a:ln w="22225" cap="rnd" cmpd="sng" algn="ctr">
              <a:solidFill>
                <a:schemeClr val="accent1"/>
              </a:solidFill>
              <a:round/>
            </a:ln>
            <a:effectLst/>
          </c:spPr>
          <c:marker>
            <c:symbol val="none"/>
          </c:marker>
          <c:dLbls>
            <c:dLbl>
              <c:idx val="0"/>
              <c:layout>
                <c:manualLayout>
                  <c:x val="-3.8823179001754402E-2"/>
                  <c:y val="-4.166666666666669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0CC-428A-B3B4-C8EE40E2A051}"/>
                </c:ext>
                <c:ext xmlns:c15="http://schemas.microsoft.com/office/drawing/2012/chart" uri="{CE6537A1-D6FC-4f65-9D91-7224C49458BB}">
                  <c15:layout/>
                </c:ext>
              </c:extLst>
            </c:dLbl>
            <c:dLbl>
              <c:idx val="1"/>
              <c:layout>
                <c:manualLayout>
                  <c:x val="-3.8823179001754402E-2"/>
                  <c:y val="-6.481481481481479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0CC-428A-B3B4-C8EE40E2A051}"/>
                </c:ext>
                <c:ext xmlns:c15="http://schemas.microsoft.com/office/drawing/2012/chart" uri="{CE6537A1-D6FC-4f65-9D91-7224C49458BB}">
                  <c15:layout/>
                </c:ext>
              </c:extLst>
            </c:dLbl>
            <c:dLbl>
              <c:idx val="2"/>
              <c:layout>
                <c:manualLayout>
                  <c:x val="-3.87809651002105E-2"/>
                  <c:y val="-4.166666666666669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0CC-428A-B3B4-C8EE40E2A051}"/>
                </c:ext>
                <c:ext xmlns:c15="http://schemas.microsoft.com/office/drawing/2012/chart" uri="{CE6537A1-D6FC-4f65-9D91-7224C49458BB}">
                  <c15:layout/>
                </c:ext>
              </c:extLst>
            </c:dLbl>
            <c:dLbl>
              <c:idx val="3"/>
              <c:layout>
                <c:manualLayout>
                  <c:x val="-3.87809651002105E-2"/>
                  <c:y val="-4.62962962962963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0CC-428A-B3B4-C8EE40E2A051}"/>
                </c:ext>
                <c:ext xmlns:c15="http://schemas.microsoft.com/office/drawing/2012/chart" uri="{CE6537A1-D6FC-4f65-9D91-7224C49458BB}">
                  <c15:layout/>
                </c:ext>
              </c:extLst>
            </c:dLbl>
            <c:dLbl>
              <c:idx val="4"/>
              <c:layout>
                <c:manualLayout>
                  <c:x val="-3.3446307792637998E-2"/>
                  <c:y val="-6.481481481481479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0CC-428A-B3B4-C8EE40E2A051}"/>
                </c:ext>
                <c:ext xmlns:c15="http://schemas.microsoft.com/office/drawing/2012/chart" uri="{CE6537A1-D6FC-4f65-9D91-7224C49458BB}">
                  <c15:layout/>
                </c:ext>
              </c:extLst>
            </c:dLbl>
            <c:dLbl>
              <c:idx val="5"/>
              <c:layout>
                <c:manualLayout>
                  <c:x val="-3.3446307792637998E-2"/>
                  <c:y val="-4.166666666666669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0CC-428A-B3B4-C8EE40E2A051}"/>
                </c:ext>
                <c:ext xmlns:c15="http://schemas.microsoft.com/office/drawing/2012/chart" uri="{CE6537A1-D6FC-4f65-9D91-7224C49458BB}">
                  <c15:layout/>
                </c:ext>
              </c:extLst>
            </c:dLbl>
            <c:dLbl>
              <c:idx val="6"/>
              <c:layout>
                <c:manualLayout>
                  <c:x val="-3.3446307792637998E-2"/>
                  <c:y val="-5.55555555555556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0CC-428A-B3B4-C8EE40E2A051}"/>
                </c:ext>
                <c:ext xmlns:c15="http://schemas.microsoft.com/office/drawing/2012/chart" uri="{CE6537A1-D6FC-4f65-9D91-7224C49458BB}">
                  <c15:layout/>
                </c:ext>
              </c:extLst>
            </c:dLbl>
            <c:dLbl>
              <c:idx val="7"/>
              <c:layout>
                <c:manualLayout>
                  <c:x val="-2.5422224400997898E-2"/>
                  <c:y val="-4.1666666666666699E-2"/>
                </c:manualLayout>
              </c:layout>
              <c:tx>
                <c:rich>
                  <a:bodyPr/>
                  <a:lstStyle/>
                  <a:p>
                    <a:r>
                      <a:rPr lang="en-US"/>
                      <a:t>1,0</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0CC-428A-B3B4-C8EE40E2A051}"/>
                </c:ext>
                <c:ext xmlns:c15="http://schemas.microsoft.com/office/drawing/2012/chart" uri="{CE6537A1-D6FC-4f65-9D91-7224C49458BB}">
                  <c15:layout/>
                </c:ext>
              </c:extLst>
            </c:dLbl>
            <c:dLbl>
              <c:idx val="8"/>
              <c:layout>
                <c:manualLayout>
                  <c:x val="-3.3446307792637998E-2"/>
                  <c:y val="-4.62962962962963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0CC-428A-B3B4-C8EE40E2A051}"/>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Лист1!$M$183:$M$191</c:f>
              <c:strCache>
                <c:ptCount val="9"/>
                <c:pt idx="0">
                  <c:v>Железо</c:v>
                </c:pt>
                <c:pt idx="1">
                  <c:v>Органолептика - всего</c:v>
                </c:pt>
                <c:pt idx="2">
                  <c:v>Хлор остаточный свободный </c:v>
                </c:pt>
                <c:pt idx="3">
                  <c:v>Кремний</c:v>
                </c:pt>
                <c:pt idx="4">
                  <c:v>Обобщённые показатели - всего</c:v>
                </c:pt>
                <c:pt idx="5">
                  <c:v>Марганец</c:v>
                </c:pt>
                <c:pt idx="6">
                  <c:v>Перманганатная окисляемость </c:v>
                </c:pt>
                <c:pt idx="7">
                  <c:v>Аммиак и аммоний-ион</c:v>
                </c:pt>
                <c:pt idx="8">
                  <c:v>Общая минерализация </c:v>
                </c:pt>
              </c:strCache>
            </c:strRef>
          </c:cat>
          <c:val>
            <c:numRef>
              <c:f>Лист1!$N$183:$N$191</c:f>
              <c:numCache>
                <c:formatCode>General</c:formatCode>
                <c:ptCount val="9"/>
                <c:pt idx="0">
                  <c:v>22.8</c:v>
                </c:pt>
                <c:pt idx="1">
                  <c:v>17.7</c:v>
                </c:pt>
                <c:pt idx="2">
                  <c:v>16.5</c:v>
                </c:pt>
                <c:pt idx="3">
                  <c:v>15.4</c:v>
                </c:pt>
                <c:pt idx="4">
                  <c:v>5.9</c:v>
                </c:pt>
                <c:pt idx="5">
                  <c:v>5.5</c:v>
                </c:pt>
                <c:pt idx="6">
                  <c:v>1.1000000000000001</c:v>
                </c:pt>
                <c:pt idx="7">
                  <c:v>1</c:v>
                </c:pt>
                <c:pt idx="8">
                  <c:v>0.3</c:v>
                </c:pt>
              </c:numCache>
            </c:numRef>
          </c:val>
          <c:smooth val="0"/>
          <c:extLst xmlns:c16r2="http://schemas.microsoft.com/office/drawing/2015/06/chart">
            <c:ext xmlns:c16="http://schemas.microsoft.com/office/drawing/2014/chart" uri="{C3380CC4-5D6E-409C-BE32-E72D297353CC}">
              <c16:uniqueId val="{00000009-D0CC-428A-B3B4-C8EE40E2A051}"/>
            </c:ext>
          </c:extLst>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431245296"/>
        <c:axId val="-1431244752"/>
      </c:lineChart>
      <c:catAx>
        <c:axId val="-143124529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ru-RU" sz="700" b="0" i="0" u="none" strike="noStrike" kern="1200" spc="20" baseline="0">
                <a:solidFill>
                  <a:sysClr val="windowText" lastClr="000000"/>
                </a:solidFill>
                <a:latin typeface="Times New Roman" panose="02020603050405020304" charset="0"/>
                <a:ea typeface="+mn-ea"/>
                <a:cs typeface="Times New Roman" panose="02020603050405020304" charset="0"/>
              </a:defRPr>
            </a:pPr>
            <a:endParaRPr lang="ru-RU"/>
          </a:p>
        </c:txPr>
        <c:crossAx val="-1431244752"/>
        <c:crosses val="autoZero"/>
        <c:auto val="1"/>
        <c:lblAlgn val="ctr"/>
        <c:lblOffset val="100"/>
        <c:noMultiLvlLbl val="0"/>
      </c:catAx>
      <c:valAx>
        <c:axId val="-1431244752"/>
        <c:scaling>
          <c:orientation val="minMax"/>
        </c:scaling>
        <c:delete val="1"/>
        <c:axPos val="l"/>
        <c:numFmt formatCode="General" sourceLinked="1"/>
        <c:majorTickMark val="none"/>
        <c:minorTickMark val="none"/>
        <c:tickLblPos val="nextTo"/>
        <c:crossAx val="-1431245296"/>
        <c:crosses val="autoZero"/>
        <c:crossBetween val="between"/>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lang="ru-RU"/>
      </a:pPr>
      <a:endParaRPr lang="ru-RU"/>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585911000754272E-2"/>
          <c:y val="2.9110103866163278E-2"/>
          <c:w val="0.93452528493343978"/>
          <c:h val="0.73658498570031683"/>
        </c:manualLayout>
      </c:layout>
      <c:lineChart>
        <c:grouping val="standard"/>
        <c:varyColors val="0"/>
        <c:ser>
          <c:idx val="0"/>
          <c:order val="0"/>
          <c:tx>
            <c:strRef>
              <c:f>Данные!$A$3</c:f>
              <c:strCache>
                <c:ptCount val="1"/>
                <c:pt idx="0">
                  <c:v>эпидемический порог </c:v>
                </c:pt>
              </c:strCache>
            </c:strRef>
          </c:tx>
          <c:spPr>
            <a:ln w="38100" cap="rnd">
              <a:solidFill>
                <a:schemeClr val="accent3">
                  <a:lumMod val="75000"/>
                </a:schemeClr>
              </a:solidFill>
              <a:round/>
            </a:ln>
            <a:effectLst/>
          </c:spPr>
          <c:marker>
            <c:symbol val="none"/>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Данные!$B$3:$BB$3</c:f>
              <c:numCache>
                <c:formatCode>0.00</c:formatCode>
                <c:ptCount val="53"/>
                <c:pt idx="0">
                  <c:v>20.11</c:v>
                </c:pt>
                <c:pt idx="1">
                  <c:v>20.744274952994516</c:v>
                </c:pt>
                <c:pt idx="2">
                  <c:v>32.834357265932901</c:v>
                </c:pt>
                <c:pt idx="3">
                  <c:v>45.608710662284381</c:v>
                </c:pt>
                <c:pt idx="4">
                  <c:v>46.473156907732147</c:v>
                </c:pt>
                <c:pt idx="5">
                  <c:v>42.660069979949</c:v>
                </c:pt>
                <c:pt idx="6">
                  <c:v>37.328342782618435</c:v>
                </c:pt>
                <c:pt idx="7">
                  <c:v>32.256958095126087</c:v>
                </c:pt>
                <c:pt idx="8">
                  <c:v>33.836168588149818</c:v>
                </c:pt>
                <c:pt idx="9">
                  <c:v>34.907383860744176</c:v>
                </c:pt>
                <c:pt idx="10">
                  <c:v>30.49</c:v>
                </c:pt>
                <c:pt idx="11">
                  <c:v>36.313541320149056</c:v>
                </c:pt>
                <c:pt idx="12">
                  <c:v>35.853165602261321</c:v>
                </c:pt>
                <c:pt idx="13">
                  <c:v>37.459714371073012</c:v>
                </c:pt>
                <c:pt idx="14">
                  <c:v>39.630845588200962</c:v>
                </c:pt>
                <c:pt idx="15">
                  <c:v>41.820097772198736</c:v>
                </c:pt>
                <c:pt idx="16">
                  <c:v>39.171552502039475</c:v>
                </c:pt>
                <c:pt idx="17">
                  <c:v>37.909923031352697</c:v>
                </c:pt>
                <c:pt idx="18">
                  <c:v>28.179066316236124</c:v>
                </c:pt>
                <c:pt idx="19">
                  <c:v>30.51</c:v>
                </c:pt>
                <c:pt idx="20">
                  <c:v>39.827553523338281</c:v>
                </c:pt>
                <c:pt idx="21">
                  <c:v>60.874697025461572</c:v>
                </c:pt>
                <c:pt idx="22">
                  <c:v>88.014540494313195</c:v>
                </c:pt>
                <c:pt idx="23">
                  <c:v>101.77766544181998</c:v>
                </c:pt>
                <c:pt idx="24">
                  <c:v>89.917176849014666</c:v>
                </c:pt>
                <c:pt idx="25">
                  <c:v>84.891367920819789</c:v>
                </c:pt>
                <c:pt idx="26">
                  <c:v>71.614919889789448</c:v>
                </c:pt>
                <c:pt idx="27">
                  <c:v>71.618538333303746</c:v>
                </c:pt>
                <c:pt idx="28">
                  <c:v>56.92</c:v>
                </c:pt>
                <c:pt idx="29">
                  <c:v>59.992328912839241</c:v>
                </c:pt>
                <c:pt idx="30">
                  <c:v>43.580326701533501</c:v>
                </c:pt>
                <c:pt idx="31">
                  <c:v>36.853761118426377</c:v>
                </c:pt>
                <c:pt idx="32">
                  <c:v>38.623385923447131</c:v>
                </c:pt>
                <c:pt idx="33">
                  <c:v>37.636391351328129</c:v>
                </c:pt>
                <c:pt idx="34">
                  <c:v>36.741806441915614</c:v>
                </c:pt>
                <c:pt idx="35">
                  <c:v>31.532870802608436</c:v>
                </c:pt>
                <c:pt idx="36">
                  <c:v>24.39</c:v>
                </c:pt>
                <c:pt idx="37">
                  <c:v>24.604379731299673</c:v>
                </c:pt>
                <c:pt idx="38">
                  <c:v>28.091002569119325</c:v>
                </c:pt>
                <c:pt idx="39">
                  <c:v>24.707170422602307</c:v>
                </c:pt>
                <c:pt idx="40">
                  <c:v>20.38403226956185</c:v>
                </c:pt>
                <c:pt idx="41">
                  <c:v>20.377059340919704</c:v>
                </c:pt>
                <c:pt idx="42">
                  <c:v>16.26148779094612</c:v>
                </c:pt>
                <c:pt idx="43">
                  <c:v>16.492378067556334</c:v>
                </c:pt>
                <c:pt idx="44">
                  <c:v>13.993358969027916</c:v>
                </c:pt>
                <c:pt idx="45">
                  <c:v>15.269237640901727</c:v>
                </c:pt>
                <c:pt idx="46">
                  <c:v>14.112615589478086</c:v>
                </c:pt>
                <c:pt idx="47">
                  <c:v>14.03729258599278</c:v>
                </c:pt>
                <c:pt idx="48">
                  <c:v>15.765047125044065</c:v>
                </c:pt>
                <c:pt idx="49">
                  <c:v>15.377874179863955</c:v>
                </c:pt>
                <c:pt idx="50">
                  <c:v>16.579721631147173</c:v>
                </c:pt>
                <c:pt idx="51">
                  <c:v>18.754202724432247</c:v>
                </c:pt>
                <c:pt idx="52">
                  <c:v>20.106911997056208</c:v>
                </c:pt>
              </c:numCache>
            </c:numRef>
          </c:val>
          <c:smooth val="1"/>
          <c:extLst xmlns:c16r2="http://schemas.microsoft.com/office/drawing/2015/06/chart">
            <c:ext xmlns:c16="http://schemas.microsoft.com/office/drawing/2014/chart" uri="{C3380CC4-5D6E-409C-BE32-E72D297353CC}">
              <c16:uniqueId val="{00000000-C82D-456C-A914-F6439832A402}"/>
            </c:ext>
          </c:extLst>
        </c:ser>
        <c:ser>
          <c:idx val="2"/>
          <c:order val="1"/>
          <c:tx>
            <c:strRef>
              <c:f>Данные!$A$5</c:f>
              <c:strCache>
                <c:ptCount val="1"/>
                <c:pt idx="0">
                  <c:v>сезон 2009-2010</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Данные!$B$5:$BB$5</c:f>
            </c:numRef>
          </c:val>
          <c:smooth val="0"/>
          <c:extLst xmlns:c16r2="http://schemas.microsoft.com/office/drawing/2015/06/chart">
            <c:ext xmlns:c16="http://schemas.microsoft.com/office/drawing/2014/chart" uri="{C3380CC4-5D6E-409C-BE32-E72D297353CC}">
              <c16:uniqueId val="{00000001-C82D-456C-A914-F6439832A402}"/>
            </c:ext>
          </c:extLst>
        </c:ser>
        <c:ser>
          <c:idx val="3"/>
          <c:order val="2"/>
          <c:tx>
            <c:strRef>
              <c:f>Данные!$A$6</c:f>
              <c:strCache>
                <c:ptCount val="1"/>
                <c:pt idx="0">
                  <c:v>сезон 2008-2009</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Данные!$B$6:$BB$6</c:f>
            </c:numRef>
          </c:val>
          <c:smooth val="0"/>
          <c:extLst xmlns:c16r2="http://schemas.microsoft.com/office/drawing/2015/06/chart">
            <c:ext xmlns:c16="http://schemas.microsoft.com/office/drawing/2014/chart" uri="{C3380CC4-5D6E-409C-BE32-E72D297353CC}">
              <c16:uniqueId val="{00000002-C82D-456C-A914-F6439832A402}"/>
            </c:ext>
          </c:extLst>
        </c:ser>
        <c:ser>
          <c:idx val="4"/>
          <c:order val="3"/>
          <c:tx>
            <c:strRef>
              <c:f>Данные!$A$7</c:f>
              <c:strCache>
                <c:ptCount val="1"/>
                <c:pt idx="0">
                  <c:v> сезон 2010-2011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Данные!$B$7:$BB$7</c:f>
            </c:numRef>
          </c:val>
          <c:smooth val="0"/>
          <c:extLst xmlns:c16r2="http://schemas.microsoft.com/office/drawing/2015/06/chart">
            <c:ext xmlns:c16="http://schemas.microsoft.com/office/drawing/2014/chart" uri="{C3380CC4-5D6E-409C-BE32-E72D297353CC}">
              <c16:uniqueId val="{00000003-C82D-456C-A914-F6439832A402}"/>
            </c:ext>
          </c:extLst>
        </c:ser>
        <c:ser>
          <c:idx val="5"/>
          <c:order val="4"/>
          <c:tx>
            <c:strRef>
              <c:f>Данные!$A$8</c:f>
              <c:strCache>
                <c:ptCount val="1"/>
                <c:pt idx="0">
                  <c:v>сезон 2011-2012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Данные!$B$8:$BB$8</c:f>
            </c:numRef>
          </c:val>
          <c:smooth val="0"/>
          <c:extLst xmlns:c16r2="http://schemas.microsoft.com/office/drawing/2015/06/chart">
            <c:ext xmlns:c16="http://schemas.microsoft.com/office/drawing/2014/chart" uri="{C3380CC4-5D6E-409C-BE32-E72D297353CC}">
              <c16:uniqueId val="{00000004-C82D-456C-A914-F6439832A402}"/>
            </c:ext>
          </c:extLst>
        </c:ser>
        <c:ser>
          <c:idx val="6"/>
          <c:order val="5"/>
          <c:tx>
            <c:strRef>
              <c:f>Данные!$A$9</c:f>
              <c:strCache>
                <c:ptCount val="1"/>
                <c:pt idx="0">
                  <c:v>сезон 2012-2013</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Данные!$B$9:$BB$9</c:f>
            </c:numRef>
          </c:val>
          <c:smooth val="0"/>
          <c:extLst xmlns:c16r2="http://schemas.microsoft.com/office/drawing/2015/06/chart">
            <c:ext xmlns:c16="http://schemas.microsoft.com/office/drawing/2014/chart" uri="{C3380CC4-5D6E-409C-BE32-E72D297353CC}">
              <c16:uniqueId val="{00000005-C82D-456C-A914-F6439832A402}"/>
            </c:ext>
          </c:extLst>
        </c:ser>
        <c:ser>
          <c:idx val="7"/>
          <c:order val="6"/>
          <c:tx>
            <c:strRef>
              <c:f>Данные!$A$10</c:f>
              <c:strCache>
                <c:ptCount val="1"/>
                <c:pt idx="0">
                  <c:v>Заболеваемость ОРВИ сезон 2008-2009</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Данные!$B$10:$BB$10</c:f>
            </c:numRef>
          </c:val>
          <c:smooth val="0"/>
          <c:extLst xmlns:c16r2="http://schemas.microsoft.com/office/drawing/2015/06/chart">
            <c:ext xmlns:c16="http://schemas.microsoft.com/office/drawing/2014/chart" uri="{C3380CC4-5D6E-409C-BE32-E72D297353CC}">
              <c16:uniqueId val="{00000006-C82D-456C-A914-F6439832A402}"/>
            </c:ext>
          </c:extLst>
        </c:ser>
        <c:ser>
          <c:idx val="8"/>
          <c:order val="7"/>
          <c:tx>
            <c:strRef>
              <c:f>Данные!$A$11</c:f>
              <c:strCache>
                <c:ptCount val="1"/>
                <c:pt idx="0">
                  <c:v>Эпидемический порог</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Данные!$B$11:$BB$11</c:f>
            </c:numRef>
          </c:val>
          <c:smooth val="0"/>
          <c:extLst xmlns:c16r2="http://schemas.microsoft.com/office/drawing/2015/06/chart">
            <c:ext xmlns:c16="http://schemas.microsoft.com/office/drawing/2014/chart" uri="{C3380CC4-5D6E-409C-BE32-E72D297353CC}">
              <c16:uniqueId val="{00000007-C82D-456C-A914-F6439832A402}"/>
            </c:ext>
          </c:extLst>
        </c:ser>
        <c:ser>
          <c:idx val="9"/>
          <c:order val="8"/>
          <c:tx>
            <c:strRef>
              <c:f>Данные!$A$12</c:f>
              <c:strCache>
                <c:ptCount val="1"/>
                <c:pt idx="0">
                  <c:v>Заболеваемость ОРВИ сезон 2007-2008</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Данные!$B$12:$BB$12</c:f>
            </c:numRef>
          </c:val>
          <c:smooth val="0"/>
          <c:extLst xmlns:c16r2="http://schemas.microsoft.com/office/drawing/2015/06/chart">
            <c:ext xmlns:c16="http://schemas.microsoft.com/office/drawing/2014/chart" uri="{C3380CC4-5D6E-409C-BE32-E72D297353CC}">
              <c16:uniqueId val="{00000008-C82D-456C-A914-F6439832A402}"/>
            </c:ext>
          </c:extLst>
        </c:ser>
        <c:ser>
          <c:idx val="10"/>
          <c:order val="9"/>
          <c:tx>
            <c:strRef>
              <c:f>Данные!$A$13</c:f>
              <c:strCache>
                <c:ptCount val="1"/>
                <c:pt idx="0">
                  <c:v>Заболеваемость ОРВИ сезон 2009-2010</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Данные!$B$13:$BB$13</c:f>
            </c:numRef>
          </c:val>
          <c:smooth val="0"/>
          <c:extLst xmlns:c16r2="http://schemas.microsoft.com/office/drawing/2015/06/chart">
            <c:ext xmlns:c16="http://schemas.microsoft.com/office/drawing/2014/chart" uri="{C3380CC4-5D6E-409C-BE32-E72D297353CC}">
              <c16:uniqueId val="{00000009-C82D-456C-A914-F6439832A402}"/>
            </c:ext>
          </c:extLst>
        </c:ser>
        <c:ser>
          <c:idx val="11"/>
          <c:order val="10"/>
          <c:tx>
            <c:strRef>
              <c:f>Данные!$A$14</c:f>
              <c:strCache>
                <c:ptCount val="1"/>
                <c:pt idx="0">
                  <c:v>Среднемноголетняя заболеваемость</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Данные!$B$14:$BB$14</c:f>
            </c:numRef>
          </c:val>
          <c:smooth val="0"/>
          <c:extLst xmlns:c16r2="http://schemas.microsoft.com/office/drawing/2015/06/chart">
            <c:ext xmlns:c16="http://schemas.microsoft.com/office/drawing/2014/chart" uri="{C3380CC4-5D6E-409C-BE32-E72D297353CC}">
              <c16:uniqueId val="{0000000A-C82D-456C-A914-F6439832A402}"/>
            </c:ext>
          </c:extLst>
        </c:ser>
        <c:ser>
          <c:idx val="12"/>
          <c:order val="11"/>
          <c:tx>
            <c:strRef>
              <c:f>Данные!$A$15</c:f>
              <c:strCache>
                <c:ptCount val="1"/>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Данные!$B$15:$BB$15</c:f>
            </c:numRef>
          </c:val>
          <c:smooth val="0"/>
          <c:extLst xmlns:c16r2="http://schemas.microsoft.com/office/drawing/2015/06/chart">
            <c:ext xmlns:c16="http://schemas.microsoft.com/office/drawing/2014/chart" uri="{C3380CC4-5D6E-409C-BE32-E72D297353CC}">
              <c16:uniqueId val="{0000000B-C82D-456C-A914-F6439832A402}"/>
            </c:ext>
          </c:extLst>
        </c:ser>
        <c:ser>
          <c:idx val="13"/>
          <c:order val="12"/>
          <c:tx>
            <c:strRef>
              <c:f>Данные!$A$16</c:f>
              <c:strCache>
                <c:ptCount val="1"/>
                <c:pt idx="0">
                  <c:v>сезон 2013-2014</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Данные!$B$16:$BB$16</c:f>
            </c:numRef>
          </c:val>
          <c:smooth val="0"/>
          <c:extLst xmlns:c16r2="http://schemas.microsoft.com/office/drawing/2015/06/chart">
            <c:ext xmlns:c16="http://schemas.microsoft.com/office/drawing/2014/chart" uri="{C3380CC4-5D6E-409C-BE32-E72D297353CC}">
              <c16:uniqueId val="{0000000C-C82D-456C-A914-F6439832A402}"/>
            </c:ext>
          </c:extLst>
        </c:ser>
        <c:ser>
          <c:idx val="14"/>
          <c:order val="13"/>
          <c:tx>
            <c:strRef>
              <c:f>Данные!$A$17</c:f>
              <c:strCache>
                <c:ptCount val="1"/>
                <c:pt idx="0">
                  <c:v>сезон 2014-2015</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Данные!$B$17:$BB$17</c:f>
            </c:numRef>
          </c:val>
          <c:smooth val="0"/>
          <c:extLst xmlns:c16r2="http://schemas.microsoft.com/office/drawing/2015/06/chart">
            <c:ext xmlns:c16="http://schemas.microsoft.com/office/drawing/2014/chart" uri="{C3380CC4-5D6E-409C-BE32-E72D297353CC}">
              <c16:uniqueId val="{0000000D-C82D-456C-A914-F6439832A402}"/>
            </c:ext>
          </c:extLst>
        </c:ser>
        <c:ser>
          <c:idx val="15"/>
          <c:order val="14"/>
          <c:tx>
            <c:strRef>
              <c:f>Данные!$A$18</c:f>
              <c:strCache>
                <c:ptCount val="1"/>
                <c:pt idx="0">
                  <c:v>сезон 2015-2016</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Данные!$B$18:$BB$18</c:f>
            </c:numRef>
          </c:val>
          <c:smooth val="0"/>
          <c:extLst xmlns:c16r2="http://schemas.microsoft.com/office/drawing/2015/06/chart">
            <c:ext xmlns:c16="http://schemas.microsoft.com/office/drawing/2014/chart" uri="{C3380CC4-5D6E-409C-BE32-E72D297353CC}">
              <c16:uniqueId val="{0000000E-C82D-456C-A914-F6439832A402}"/>
            </c:ext>
          </c:extLst>
        </c:ser>
        <c:ser>
          <c:idx val="16"/>
          <c:order val="15"/>
          <c:tx>
            <c:strRef>
              <c:f>Данные!$A$19</c:f>
              <c:strCache>
                <c:ptCount val="1"/>
                <c:pt idx="0">
                  <c:v>сезон 2016-2017</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Данные!$B$19:$BB$19</c:f>
            </c:numRef>
          </c:val>
          <c:smooth val="0"/>
          <c:extLst xmlns:c16r2="http://schemas.microsoft.com/office/drawing/2015/06/chart">
            <c:ext xmlns:c16="http://schemas.microsoft.com/office/drawing/2014/chart" uri="{C3380CC4-5D6E-409C-BE32-E72D297353CC}">
              <c16:uniqueId val="{0000000F-C82D-456C-A914-F6439832A402}"/>
            </c:ext>
          </c:extLst>
        </c:ser>
        <c:ser>
          <c:idx val="17"/>
          <c:order val="16"/>
          <c:tx>
            <c:strRef>
              <c:f>Данные!$A$20</c:f>
              <c:strCache>
                <c:ptCount val="1"/>
                <c:pt idx="0">
                  <c:v>сезон 2017-2018</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Данные!$B$20:$BB$20</c:f>
            </c:numRef>
          </c:val>
          <c:smooth val="0"/>
          <c:extLst xmlns:c16r2="http://schemas.microsoft.com/office/drawing/2015/06/chart">
            <c:ext xmlns:c16="http://schemas.microsoft.com/office/drawing/2014/chart" uri="{C3380CC4-5D6E-409C-BE32-E72D297353CC}">
              <c16:uniqueId val="{00000010-C82D-456C-A914-F6439832A402}"/>
            </c:ext>
          </c:extLst>
        </c:ser>
        <c:ser>
          <c:idx val="18"/>
          <c:order val="17"/>
          <c:tx>
            <c:strRef>
              <c:f>Данные!$A$21</c:f>
              <c:strCache>
                <c:ptCount val="1"/>
                <c:pt idx="0">
                  <c:v>сезон 2018-2019</c:v>
                </c:pt>
              </c:strCache>
            </c:strRef>
          </c:tx>
          <c:spPr>
            <a:ln w="31750" cap="rnd">
              <a:solidFill>
                <a:schemeClr val="accent3">
                  <a:lumMod val="60000"/>
                  <a:lumOff val="40000"/>
                </a:schemeClr>
              </a:solidFill>
              <a:round/>
            </a:ln>
            <a:effectLst/>
          </c:spPr>
          <c:marker>
            <c:symbol val="none"/>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Данные!$B$21:$BB$21</c:f>
            </c:numRef>
          </c:val>
          <c:smooth val="1"/>
          <c:extLst xmlns:c16r2="http://schemas.microsoft.com/office/drawing/2015/06/chart">
            <c:ext xmlns:c16="http://schemas.microsoft.com/office/drawing/2014/chart" uri="{C3380CC4-5D6E-409C-BE32-E72D297353CC}">
              <c16:uniqueId val="{00000011-C82D-456C-A914-F6439832A402}"/>
            </c:ext>
          </c:extLst>
        </c:ser>
        <c:ser>
          <c:idx val="19"/>
          <c:order val="18"/>
          <c:tx>
            <c:strRef>
              <c:f>Данные!$A$22</c:f>
              <c:strCache>
                <c:ptCount val="1"/>
                <c:pt idx="0">
                  <c:v>сезон 2019-2020</c:v>
                </c:pt>
              </c:strCache>
            </c:strRef>
          </c:tx>
          <c:spPr>
            <a:ln w="28575" cap="rnd">
              <a:solidFill>
                <a:schemeClr val="accent5">
                  <a:lumMod val="75000"/>
                </a:schemeClr>
              </a:solidFill>
              <a:prstDash val="sysDash"/>
              <a:round/>
            </a:ln>
            <a:effectLst/>
          </c:spPr>
          <c:marker>
            <c:symbol val="none"/>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Данные!$B$22:$BB$22</c:f>
              <c:numCache>
                <c:formatCode>0.00</c:formatCode>
                <c:ptCount val="53"/>
                <c:pt idx="0">
                  <c:v>15.620390471940031</c:v>
                </c:pt>
                <c:pt idx="1">
                  <c:v>17.37</c:v>
                </c:pt>
                <c:pt idx="2">
                  <c:v>24.85</c:v>
                </c:pt>
                <c:pt idx="3">
                  <c:v>34.72</c:v>
                </c:pt>
                <c:pt idx="4">
                  <c:v>36.851009967296775</c:v>
                </c:pt>
                <c:pt idx="5">
                  <c:v>28.13939591071037</c:v>
                </c:pt>
                <c:pt idx="6">
                  <c:v>26.878670287470655</c:v>
                </c:pt>
                <c:pt idx="7">
                  <c:v>25.668373689160532</c:v>
                </c:pt>
                <c:pt idx="8">
                  <c:v>25.542301126836563</c:v>
                </c:pt>
                <c:pt idx="9">
                  <c:v>23.789892510533363</c:v>
                </c:pt>
                <c:pt idx="10">
                  <c:v>20.335504302856553</c:v>
                </c:pt>
                <c:pt idx="11">
                  <c:v>29.828768245851581</c:v>
                </c:pt>
                <c:pt idx="12">
                  <c:v>30.295236726450277</c:v>
                </c:pt>
                <c:pt idx="13">
                  <c:v>34.632132870394884</c:v>
                </c:pt>
                <c:pt idx="14">
                  <c:v>30.534774594865819</c:v>
                </c:pt>
                <c:pt idx="15">
                  <c:v>32.274575954936623</c:v>
                </c:pt>
                <c:pt idx="16">
                  <c:v>31.78</c:v>
                </c:pt>
                <c:pt idx="17">
                  <c:v>29.54</c:v>
                </c:pt>
                <c:pt idx="18">
                  <c:v>16.888015246609925</c:v>
                </c:pt>
                <c:pt idx="19">
                  <c:v>16.888015246609925</c:v>
                </c:pt>
                <c:pt idx="20">
                  <c:v>10.975962641814426</c:v>
                </c:pt>
                <c:pt idx="21">
                  <c:v>23.915965072857333</c:v>
                </c:pt>
                <c:pt idx="22">
                  <c:v>29.211012690464123</c:v>
                </c:pt>
                <c:pt idx="23">
                  <c:v>42.234308378530343</c:v>
                </c:pt>
                <c:pt idx="24">
                  <c:v>58.74981404297057</c:v>
                </c:pt>
                <c:pt idx="25">
                  <c:v>57.085656220294155</c:v>
                </c:pt>
                <c:pt idx="26">
                  <c:v>45.360907924164835</c:v>
                </c:pt>
                <c:pt idx="27">
                  <c:v>30.938206794302531</c:v>
                </c:pt>
                <c:pt idx="28">
                  <c:v>41.881305204023228</c:v>
                </c:pt>
                <c:pt idx="29">
                  <c:v>32.917546022788876</c:v>
                </c:pt>
                <c:pt idx="30">
                  <c:v>53.555624475222956</c:v>
                </c:pt>
                <c:pt idx="31">
                  <c:v>44.680116087615389</c:v>
                </c:pt>
                <c:pt idx="32">
                  <c:v>30.660847157189792</c:v>
                </c:pt>
                <c:pt idx="33">
                  <c:v>19.944679359652241</c:v>
                </c:pt>
                <c:pt idx="34">
                  <c:v>12.087934342897357</c:v>
                </c:pt>
                <c:pt idx="35">
                  <c:v>11.974016637048063</c:v>
                </c:pt>
                <c:pt idx="36">
                  <c:v>10.201963434947928</c:v>
                </c:pt>
                <c:pt idx="37">
                  <c:v>7.2021305142498395</c:v>
                </c:pt>
                <c:pt idx="38">
                  <c:v>5.35413217491684</c:v>
                </c:pt>
                <c:pt idx="39">
                  <c:v>8.7590058275235307</c:v>
                </c:pt>
                <c:pt idx="40">
                  <c:v>8.3286500498706406</c:v>
                </c:pt>
                <c:pt idx="41">
                  <c:v>7.6704588605191608</c:v>
                </c:pt>
                <c:pt idx="42">
                  <c:v>8.3286500498706406</c:v>
                </c:pt>
                <c:pt idx="43">
                  <c:v>6.9616375796791061</c:v>
                </c:pt>
                <c:pt idx="44">
                  <c:v>7.6451438147748734</c:v>
                </c:pt>
                <c:pt idx="45">
                  <c:v>9.493142154107872</c:v>
                </c:pt>
                <c:pt idx="46">
                  <c:v>10.189305912075783</c:v>
                </c:pt>
                <c:pt idx="47">
                  <c:v>10.657634258345105</c:v>
                </c:pt>
                <c:pt idx="48">
                  <c:v>10.012100591865769</c:v>
                </c:pt>
                <c:pt idx="49">
                  <c:v>12.341084800340234</c:v>
                </c:pt>
                <c:pt idx="50">
                  <c:v>10.986729853020844</c:v>
                </c:pt>
                <c:pt idx="51">
                  <c:v>13.265083970006733</c:v>
                </c:pt>
                <c:pt idx="52">
                  <c:v>16.796532851334863</c:v>
                </c:pt>
              </c:numCache>
            </c:numRef>
          </c:val>
          <c:smooth val="1"/>
          <c:extLst xmlns:c16r2="http://schemas.microsoft.com/office/drawing/2015/06/chart">
            <c:ext xmlns:c16="http://schemas.microsoft.com/office/drawing/2014/chart" uri="{C3380CC4-5D6E-409C-BE32-E72D297353CC}">
              <c16:uniqueId val="{00000012-C82D-456C-A914-F6439832A402}"/>
            </c:ext>
          </c:extLst>
        </c:ser>
        <c:ser>
          <c:idx val="20"/>
          <c:order val="19"/>
          <c:tx>
            <c:strRef>
              <c:f>Данные!$A$23</c:f>
              <c:strCache>
                <c:ptCount val="1"/>
                <c:pt idx="0">
                  <c:v>сезон 2020-2021</c:v>
                </c:pt>
              </c:strCache>
            </c:strRef>
          </c:tx>
          <c:spPr>
            <a:ln>
              <a:solidFill>
                <a:schemeClr val="tx2"/>
              </a:solidFill>
              <a:prstDash val="sysDash"/>
            </a:ln>
          </c:spPr>
          <c:marker>
            <c:symbol val="none"/>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Данные!$B$23:$BB$23</c:f>
              <c:numCache>
                <c:formatCode>0.00</c:formatCode>
                <c:ptCount val="53"/>
                <c:pt idx="0">
                  <c:v>18.18</c:v>
                </c:pt>
                <c:pt idx="1">
                  <c:v>19.7</c:v>
                </c:pt>
                <c:pt idx="2">
                  <c:v>29.83</c:v>
                </c:pt>
                <c:pt idx="3">
                  <c:v>47.53</c:v>
                </c:pt>
                <c:pt idx="4">
                  <c:v>44.79</c:v>
                </c:pt>
                <c:pt idx="5">
                  <c:v>38.42</c:v>
                </c:pt>
                <c:pt idx="6">
                  <c:v>32.53</c:v>
                </c:pt>
                <c:pt idx="7">
                  <c:v>36.49</c:v>
                </c:pt>
                <c:pt idx="8">
                  <c:v>44.67</c:v>
                </c:pt>
                <c:pt idx="9">
                  <c:v>50.5668038742146</c:v>
                </c:pt>
                <c:pt idx="10">
                  <c:v>53.36411642895839</c:v>
                </c:pt>
                <c:pt idx="11">
                  <c:v>54.6</c:v>
                </c:pt>
                <c:pt idx="12">
                  <c:v>54.67</c:v>
                </c:pt>
                <c:pt idx="13">
                  <c:v>55.21</c:v>
                </c:pt>
                <c:pt idx="14">
                  <c:v>50.34</c:v>
                </c:pt>
                <c:pt idx="15">
                  <c:v>49.57</c:v>
                </c:pt>
                <c:pt idx="16">
                  <c:v>47.010039947142182</c:v>
                </c:pt>
                <c:pt idx="17">
                  <c:v>40.299999999999997</c:v>
                </c:pt>
                <c:pt idx="18">
                  <c:v>16.351689799339447</c:v>
                </c:pt>
                <c:pt idx="19">
                  <c:v>23.012103493349564</c:v>
                </c:pt>
                <c:pt idx="20" formatCode="General">
                  <c:v>32.501506567119769</c:v>
                </c:pt>
                <c:pt idx="21">
                  <c:v>31.265995456344854</c:v>
                </c:pt>
                <c:pt idx="22">
                  <c:v>35.74157141884583</c:v>
                </c:pt>
                <c:pt idx="23">
                  <c:v>36.4</c:v>
                </c:pt>
                <c:pt idx="24">
                  <c:v>40.24</c:v>
                </c:pt>
                <c:pt idx="25">
                  <c:v>29.74</c:v>
                </c:pt>
                <c:pt idx="26">
                  <c:v>38</c:v>
                </c:pt>
                <c:pt idx="27">
                  <c:v>33.33</c:v>
                </c:pt>
                <c:pt idx="28">
                  <c:v>47.15</c:v>
                </c:pt>
                <c:pt idx="29">
                  <c:v>39.01</c:v>
                </c:pt>
                <c:pt idx="30">
                  <c:v>41.68</c:v>
                </c:pt>
                <c:pt idx="31">
                  <c:v>39.020000000000003</c:v>
                </c:pt>
                <c:pt idx="32">
                  <c:v>36.03</c:v>
                </c:pt>
                <c:pt idx="33">
                  <c:v>38.191664343105934</c:v>
                </c:pt>
                <c:pt idx="34">
                  <c:v>35.4</c:v>
                </c:pt>
                <c:pt idx="35">
                  <c:v>23.828221926057051</c:v>
                </c:pt>
                <c:pt idx="36">
                  <c:v>20.16</c:v>
                </c:pt>
                <c:pt idx="37">
                  <c:v>25.84</c:v>
                </c:pt>
                <c:pt idx="38">
                  <c:v>26.37</c:v>
                </c:pt>
                <c:pt idx="39">
                  <c:v>25.388631520785424</c:v>
                </c:pt>
                <c:pt idx="40">
                  <c:v>27.61</c:v>
                </c:pt>
                <c:pt idx="41">
                  <c:v>21.42</c:v>
                </c:pt>
                <c:pt idx="42">
                  <c:v>24.2</c:v>
                </c:pt>
                <c:pt idx="43">
                  <c:v>22.74</c:v>
                </c:pt>
                <c:pt idx="44" formatCode="General">
                  <c:v>25.2</c:v>
                </c:pt>
                <c:pt idx="45">
                  <c:v>26.67</c:v>
                </c:pt>
                <c:pt idx="46">
                  <c:v>26.437431412324166</c:v>
                </c:pt>
                <c:pt idx="47">
                  <c:v>25.85</c:v>
                </c:pt>
                <c:pt idx="48">
                  <c:v>26.02</c:v>
                </c:pt>
                <c:pt idx="49">
                  <c:v>24.98</c:v>
                </c:pt>
                <c:pt idx="50" formatCode="General">
                  <c:v>28.3</c:v>
                </c:pt>
                <c:pt idx="51">
                  <c:v>29.3</c:v>
                </c:pt>
                <c:pt idx="52">
                  <c:v>29.3</c:v>
                </c:pt>
              </c:numCache>
            </c:numRef>
          </c:val>
          <c:smooth val="1"/>
          <c:extLst xmlns:c16r2="http://schemas.microsoft.com/office/drawing/2015/06/chart">
            <c:ext xmlns:c16="http://schemas.microsoft.com/office/drawing/2014/chart" uri="{C3380CC4-5D6E-409C-BE32-E72D297353CC}">
              <c16:uniqueId val="{00000013-C82D-456C-A914-F6439832A402}"/>
            </c:ext>
          </c:extLst>
        </c:ser>
        <c:ser>
          <c:idx val="21"/>
          <c:order val="20"/>
          <c:tx>
            <c:strRef>
              <c:f>Данные!$A$24</c:f>
              <c:strCache>
                <c:ptCount val="1"/>
                <c:pt idx="0">
                  <c:v>сезон 2021-2022</c:v>
                </c:pt>
              </c:strCache>
            </c:strRef>
          </c:tx>
          <c:spPr>
            <a:ln>
              <a:solidFill>
                <a:schemeClr val="accent4"/>
              </a:solidFill>
              <a:prstDash val="sysDash"/>
            </a:ln>
          </c:spPr>
          <c:marker>
            <c:symbol val="none"/>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Данные!$B$24:$BB$24</c:f>
              <c:numCache>
                <c:formatCode>0.00</c:formatCode>
                <c:ptCount val="53"/>
                <c:pt idx="0">
                  <c:v>24.94</c:v>
                </c:pt>
                <c:pt idx="1">
                  <c:v>36.909999999999997</c:v>
                </c:pt>
                <c:pt idx="2">
                  <c:v>59.85</c:v>
                </c:pt>
                <c:pt idx="3">
                  <c:v>69.75</c:v>
                </c:pt>
                <c:pt idx="4">
                  <c:v>59.756013332548868</c:v>
                </c:pt>
                <c:pt idx="5">
                  <c:v>53.63</c:v>
                </c:pt>
                <c:pt idx="6">
                  <c:v>50.56</c:v>
                </c:pt>
                <c:pt idx="7">
                  <c:v>51.48</c:v>
                </c:pt>
                <c:pt idx="8">
                  <c:v>61.124569288581128</c:v>
                </c:pt>
                <c:pt idx="9">
                  <c:v>45.78</c:v>
                </c:pt>
                <c:pt idx="10">
                  <c:v>46.761126871532248</c:v>
                </c:pt>
                <c:pt idx="11">
                  <c:v>56.64</c:v>
                </c:pt>
                <c:pt idx="12">
                  <c:v>55.496862553495191</c:v>
                </c:pt>
                <c:pt idx="13">
                  <c:v>53.35</c:v>
                </c:pt>
                <c:pt idx="14">
                  <c:v>62.633817912990537</c:v>
                </c:pt>
                <c:pt idx="15">
                  <c:v>56.916579479846412</c:v>
                </c:pt>
                <c:pt idx="16">
                  <c:v>62.34</c:v>
                </c:pt>
                <c:pt idx="17">
                  <c:v>47.87</c:v>
                </c:pt>
                <c:pt idx="18">
                  <c:v>23.85</c:v>
                </c:pt>
                <c:pt idx="19">
                  <c:v>30.34</c:v>
                </c:pt>
                <c:pt idx="20" formatCode="General">
                  <c:v>38.840000000000003</c:v>
                </c:pt>
                <c:pt idx="21">
                  <c:v>45.443731885818949</c:v>
                </c:pt>
                <c:pt idx="22">
                  <c:v>67.020871117841622</c:v>
                </c:pt>
                <c:pt idx="23">
                  <c:v>123.01655313194669</c:v>
                </c:pt>
                <c:pt idx="24">
                  <c:v>135.38471770655602</c:v>
                </c:pt>
                <c:pt idx="25">
                  <c:v>114.38313939062168</c:v>
                </c:pt>
                <c:pt idx="26">
                  <c:v>81.92150372323961</c:v>
                </c:pt>
                <c:pt idx="27">
                  <c:v>53.258570102040558</c:v>
                </c:pt>
                <c:pt idx="28">
                  <c:v>65.997651711462353</c:v>
                </c:pt>
                <c:pt idx="29">
                  <c:v>49.2</c:v>
                </c:pt>
                <c:pt idx="30">
                  <c:v>38.613742348237373</c:v>
                </c:pt>
                <c:pt idx="31">
                  <c:v>38.063761917308526</c:v>
                </c:pt>
                <c:pt idx="32">
                  <c:v>35.966162134231041</c:v>
                </c:pt>
                <c:pt idx="33">
                  <c:v>34.252269628545776</c:v>
                </c:pt>
                <c:pt idx="34">
                  <c:v>33.254630707325994</c:v>
                </c:pt>
                <c:pt idx="35">
                  <c:v>18.776076107059446</c:v>
                </c:pt>
                <c:pt idx="36">
                  <c:v>20.272534488889118</c:v>
                </c:pt>
                <c:pt idx="37">
                  <c:v>30.057070062390803</c:v>
                </c:pt>
                <c:pt idx="38">
                  <c:v>25.670016857539721</c:v>
                </c:pt>
                <c:pt idx="39">
                  <c:v>24.378202356985902</c:v>
                </c:pt>
                <c:pt idx="40">
                  <c:v>23.291031737707936</c:v>
                </c:pt>
                <c:pt idx="41">
                  <c:v>16.064544680154405</c:v>
                </c:pt>
                <c:pt idx="42">
                  <c:v>16.892657195560016</c:v>
                </c:pt>
                <c:pt idx="43">
                  <c:v>15.015695284942234</c:v>
                </c:pt>
                <c:pt idx="44" formatCode="General">
                  <c:v>13.18</c:v>
                </c:pt>
                <c:pt idx="45">
                  <c:v>16.452541988932396</c:v>
                </c:pt>
                <c:pt idx="46">
                  <c:v>15.675868094883661</c:v>
                </c:pt>
                <c:pt idx="47">
                  <c:v>16.918546325361639</c:v>
                </c:pt>
                <c:pt idx="48">
                  <c:v>17.57</c:v>
                </c:pt>
                <c:pt idx="49">
                  <c:v>20.74</c:v>
                </c:pt>
                <c:pt idx="50" formatCode="General">
                  <c:v>29.49</c:v>
                </c:pt>
                <c:pt idx="51">
                  <c:v>38.229999999999997</c:v>
                </c:pt>
                <c:pt idx="52">
                  <c:v>43.64</c:v>
                </c:pt>
              </c:numCache>
            </c:numRef>
          </c:val>
          <c:smooth val="1"/>
          <c:extLst xmlns:c16r2="http://schemas.microsoft.com/office/drawing/2015/06/chart">
            <c:ext xmlns:c16="http://schemas.microsoft.com/office/drawing/2014/chart" uri="{C3380CC4-5D6E-409C-BE32-E72D297353CC}">
              <c16:uniqueId val="{00000014-C82D-456C-A914-F6439832A402}"/>
            </c:ext>
          </c:extLst>
        </c:ser>
        <c:ser>
          <c:idx val="22"/>
          <c:order val="21"/>
          <c:tx>
            <c:strRef>
              <c:f>Данные!$A$25</c:f>
              <c:strCache>
                <c:ptCount val="1"/>
                <c:pt idx="0">
                  <c:v>сезон 2022-2023</c:v>
                </c:pt>
              </c:strCache>
            </c:strRef>
          </c:tx>
          <c:spPr>
            <a:ln>
              <a:solidFill>
                <a:schemeClr val="accent6">
                  <a:lumMod val="75000"/>
                </a:schemeClr>
              </a:solidFill>
            </a:ln>
          </c:spPr>
          <c:marker>
            <c:symbol val="none"/>
          </c:marker>
          <c:cat>
            <c:numRef>
              <c:f>Данные!$B$2:$BB$2</c:f>
              <c:numCache>
                <c:formatCode>0</c:formatCode>
                <c:ptCount val="53"/>
                <c:pt idx="0">
                  <c:v>35</c:v>
                </c:pt>
                <c:pt idx="1">
                  <c:v>36</c:v>
                </c:pt>
                <c:pt idx="2">
                  <c:v>37</c:v>
                </c:pt>
                <c:pt idx="3">
                  <c:v>38</c:v>
                </c:pt>
                <c:pt idx="4">
                  <c:v>39</c:v>
                </c:pt>
                <c:pt idx="5">
                  <c:v>40</c:v>
                </c:pt>
                <c:pt idx="6">
                  <c:v>41</c:v>
                </c:pt>
                <c:pt idx="7">
                  <c:v>42</c:v>
                </c:pt>
                <c:pt idx="8">
                  <c:v>43</c:v>
                </c:pt>
                <c:pt idx="9">
                  <c:v>44</c:v>
                </c:pt>
                <c:pt idx="10">
                  <c:v>45</c:v>
                </c:pt>
                <c:pt idx="11">
                  <c:v>46</c:v>
                </c:pt>
                <c:pt idx="12">
                  <c:v>47</c:v>
                </c:pt>
                <c:pt idx="13">
                  <c:v>48</c:v>
                </c:pt>
                <c:pt idx="14">
                  <c:v>49</c:v>
                </c:pt>
                <c:pt idx="15">
                  <c:v>50</c:v>
                </c:pt>
                <c:pt idx="16">
                  <c:v>51</c:v>
                </c:pt>
                <c:pt idx="17">
                  <c:v>52</c:v>
                </c:pt>
                <c:pt idx="18">
                  <c:v>1</c:v>
                </c:pt>
                <c:pt idx="19">
                  <c:v>2</c:v>
                </c:pt>
                <c:pt idx="20">
                  <c:v>3</c:v>
                </c:pt>
                <c:pt idx="21">
                  <c:v>4</c:v>
                </c:pt>
                <c:pt idx="22">
                  <c:v>5</c:v>
                </c:pt>
                <c:pt idx="23">
                  <c:v>6</c:v>
                </c:pt>
                <c:pt idx="24">
                  <c:v>7</c:v>
                </c:pt>
                <c:pt idx="25">
                  <c:v>8</c:v>
                </c:pt>
                <c:pt idx="26">
                  <c:v>9</c:v>
                </c:pt>
                <c:pt idx="27">
                  <c:v>10</c:v>
                </c:pt>
                <c:pt idx="28">
                  <c:v>11</c:v>
                </c:pt>
                <c:pt idx="29">
                  <c:v>12</c:v>
                </c:pt>
                <c:pt idx="30">
                  <c:v>13</c:v>
                </c:pt>
                <c:pt idx="31">
                  <c:v>14</c:v>
                </c:pt>
                <c:pt idx="32">
                  <c:v>15</c:v>
                </c:pt>
                <c:pt idx="33">
                  <c:v>16</c:v>
                </c:pt>
                <c:pt idx="34">
                  <c:v>17</c:v>
                </c:pt>
                <c:pt idx="35">
                  <c:v>18</c:v>
                </c:pt>
                <c:pt idx="36">
                  <c:v>19</c:v>
                </c:pt>
                <c:pt idx="37">
                  <c:v>20</c:v>
                </c:pt>
                <c:pt idx="38">
                  <c:v>21</c:v>
                </c:pt>
                <c:pt idx="39">
                  <c:v>22</c:v>
                </c:pt>
                <c:pt idx="40">
                  <c:v>23</c:v>
                </c:pt>
                <c:pt idx="41">
                  <c:v>24</c:v>
                </c:pt>
                <c:pt idx="42">
                  <c:v>25</c:v>
                </c:pt>
                <c:pt idx="43">
                  <c:v>26</c:v>
                </c:pt>
                <c:pt idx="44">
                  <c:v>27</c:v>
                </c:pt>
                <c:pt idx="45">
                  <c:v>28</c:v>
                </c:pt>
                <c:pt idx="46">
                  <c:v>29</c:v>
                </c:pt>
                <c:pt idx="47">
                  <c:v>30</c:v>
                </c:pt>
                <c:pt idx="48">
                  <c:v>31</c:v>
                </c:pt>
                <c:pt idx="49">
                  <c:v>32</c:v>
                </c:pt>
                <c:pt idx="50">
                  <c:v>33</c:v>
                </c:pt>
                <c:pt idx="51">
                  <c:v>34</c:v>
                </c:pt>
                <c:pt idx="52">
                  <c:v>35</c:v>
                </c:pt>
              </c:numCache>
            </c:numRef>
          </c:cat>
          <c:val>
            <c:numRef>
              <c:f>Данные!$B$25:$BB$25</c:f>
              <c:numCache>
                <c:formatCode>0.00</c:formatCode>
                <c:ptCount val="53"/>
                <c:pt idx="0">
                  <c:v>43.64</c:v>
                </c:pt>
                <c:pt idx="1">
                  <c:v>49.305847707193941</c:v>
                </c:pt>
                <c:pt idx="2">
                  <c:v>61.305459370246915</c:v>
                </c:pt>
                <c:pt idx="3">
                  <c:v>64.606323419954052</c:v>
                </c:pt>
                <c:pt idx="4">
                  <c:v>65.36</c:v>
                </c:pt>
                <c:pt idx="5">
                  <c:v>56.710138830458561</c:v>
                </c:pt>
                <c:pt idx="6">
                  <c:v>45.24125432833889</c:v>
                </c:pt>
                <c:pt idx="7">
                  <c:v>41.163716384583026</c:v>
                </c:pt>
                <c:pt idx="8">
                  <c:v>41.202550079285459</c:v>
                </c:pt>
                <c:pt idx="9">
                  <c:v>40.19</c:v>
                </c:pt>
                <c:pt idx="10">
                  <c:v>36.594284974596292</c:v>
                </c:pt>
                <c:pt idx="11">
                  <c:v>49.41</c:v>
                </c:pt>
                <c:pt idx="12">
                  <c:v>55.36</c:v>
                </c:pt>
                <c:pt idx="13">
                  <c:v>65.209999999999994</c:v>
                </c:pt>
                <c:pt idx="14">
                  <c:v>89.04566195268761</c:v>
                </c:pt>
                <c:pt idx="15">
                  <c:v>115.25840587683247</c:v>
                </c:pt>
                <c:pt idx="16">
                  <c:v>111.46564836089446</c:v>
                </c:pt>
                <c:pt idx="17">
                  <c:v>69.8359276398822</c:v>
                </c:pt>
                <c:pt idx="18">
                  <c:v>34.6</c:v>
                </c:pt>
                <c:pt idx="19">
                  <c:v>52.19248568007508</c:v>
                </c:pt>
                <c:pt idx="20" formatCode="General">
                  <c:v>62.845862593443577</c:v>
                </c:pt>
                <c:pt idx="21">
                  <c:v>57.383256205300796</c:v>
                </c:pt>
                <c:pt idx="22">
                  <c:v>65.887835345134462</c:v>
                </c:pt>
                <c:pt idx="23">
                  <c:v>69.564091776965142</c:v>
                </c:pt>
                <c:pt idx="24">
                  <c:v>62.328079997411088</c:v>
                </c:pt>
                <c:pt idx="25">
                  <c:v>44.930584770719392</c:v>
                </c:pt>
                <c:pt idx="26">
                  <c:v>56.774861654962621</c:v>
                </c:pt>
                <c:pt idx="27">
                  <c:v>43.506682631630042</c:v>
                </c:pt>
                <c:pt idx="28">
                  <c:v>54.431895407915604</c:v>
                </c:pt>
                <c:pt idx="29">
                  <c:v>50.892375224788516</c:v>
                </c:pt>
                <c:pt idx="30">
                  <c:v>41.927445713730947</c:v>
                </c:pt>
                <c:pt idx="31">
                  <c:v>40.827157697161901</c:v>
                </c:pt>
                <c:pt idx="32">
                  <c:v>38.587747969321384</c:v>
                </c:pt>
                <c:pt idx="33">
                  <c:v>39.752758810394482</c:v>
                </c:pt>
                <c:pt idx="34">
                  <c:v>32.011908999708744</c:v>
                </c:pt>
                <c:pt idx="35">
                  <c:v>31.724495436380419</c:v>
                </c:pt>
                <c:pt idx="36">
                  <c:v>31.711271386594515</c:v>
                </c:pt>
                <c:pt idx="37">
                  <c:v>33.1526928132579</c:v>
                </c:pt>
                <c:pt idx="38">
                  <c:v>33.364277609832342</c:v>
                </c:pt>
                <c:pt idx="39">
                  <c:v>30.481434756505571</c:v>
                </c:pt>
                <c:pt idx="40">
                  <c:v>23.472688369977174</c:v>
                </c:pt>
                <c:pt idx="41">
                  <c:v>25.522416086792084</c:v>
                </c:pt>
                <c:pt idx="42">
                  <c:v>22.494108685820379</c:v>
                </c:pt>
                <c:pt idx="43">
                  <c:v>18.500445650477786</c:v>
                </c:pt>
                <c:pt idx="44" formatCode="General">
                  <c:v>17.640882414394113</c:v>
                </c:pt>
                <c:pt idx="45">
                  <c:v>15.630826846936912</c:v>
                </c:pt>
                <c:pt idx="46">
                  <c:v>15.564706598007399</c:v>
                </c:pt>
                <c:pt idx="47">
                  <c:v>15.948204041798576</c:v>
                </c:pt>
                <c:pt idx="48">
                  <c:v>17.32350521953245</c:v>
                </c:pt>
                <c:pt idx="49">
                  <c:v>18.86</c:v>
                </c:pt>
                <c:pt idx="50" formatCode="General">
                  <c:v>15.46</c:v>
                </c:pt>
                <c:pt idx="51">
                  <c:v>18.760000000000002</c:v>
                </c:pt>
                <c:pt idx="52">
                  <c:v>17.535090016106892</c:v>
                </c:pt>
              </c:numCache>
            </c:numRef>
          </c:val>
          <c:smooth val="1"/>
          <c:extLst xmlns:c16r2="http://schemas.microsoft.com/office/drawing/2015/06/chart">
            <c:ext xmlns:c16="http://schemas.microsoft.com/office/drawing/2014/chart" uri="{C3380CC4-5D6E-409C-BE32-E72D297353CC}">
              <c16:uniqueId val="{00000015-C82D-456C-A914-F6439832A402}"/>
            </c:ext>
          </c:extLst>
        </c:ser>
        <c:ser>
          <c:idx val="23"/>
          <c:order val="22"/>
          <c:tx>
            <c:v>сезон 2023-2024</c:v>
          </c:tx>
          <c:spPr>
            <a:ln>
              <a:solidFill>
                <a:schemeClr val="accent2">
                  <a:lumMod val="75000"/>
                </a:schemeClr>
              </a:solidFill>
            </a:ln>
          </c:spPr>
          <c:marker>
            <c:symbol val="none"/>
          </c:marker>
          <c:dPt>
            <c:idx val="5"/>
            <c:bubble3D val="0"/>
            <c:extLst xmlns:c16r2="http://schemas.microsoft.com/office/drawing/2015/06/chart">
              <c:ext xmlns:c16="http://schemas.microsoft.com/office/drawing/2014/chart" uri="{C3380CC4-5D6E-409C-BE32-E72D297353CC}">
                <c16:uniqueId val="{00000016-C82D-456C-A914-F6439832A402}"/>
              </c:ext>
            </c:extLst>
          </c:dPt>
          <c:val>
            <c:numRef>
              <c:f>Данные!$B$26:$AG$26</c:f>
              <c:numCache>
                <c:formatCode>0.00</c:formatCode>
                <c:ptCount val="32"/>
                <c:pt idx="0">
                  <c:v>17.535090016106892</c:v>
                </c:pt>
                <c:pt idx="1">
                  <c:v>27.902745048254559</c:v>
                </c:pt>
                <c:pt idx="2">
                  <c:v>43.956741488340356</c:v>
                </c:pt>
                <c:pt idx="3">
                  <c:v>54.11281172391358</c:v>
                </c:pt>
                <c:pt idx="4">
                  <c:v>43.216194700329808</c:v>
                </c:pt>
                <c:pt idx="5">
                  <c:v>40.134991100214492</c:v>
                </c:pt>
                <c:pt idx="6">
                  <c:v>37.529853292391678</c:v>
                </c:pt>
                <c:pt idx="7">
                  <c:v>36.19422426401551</c:v>
                </c:pt>
                <c:pt idx="8">
                  <c:v>37.278596346459523</c:v>
                </c:pt>
                <c:pt idx="9">
                  <c:v>30.706243602865918</c:v>
                </c:pt>
                <c:pt idx="10">
                  <c:v>39.857286054710542</c:v>
                </c:pt>
                <c:pt idx="11">
                  <c:v>46.945376739954348</c:v>
                </c:pt>
                <c:pt idx="12">
                  <c:v>55.541009100791065</c:v>
                </c:pt>
                <c:pt idx="13">
                  <c:v>72.838066220751713</c:v>
                </c:pt>
                <c:pt idx="14">
                  <c:v>77.506155795175331</c:v>
                </c:pt>
                <c:pt idx="15">
                  <c:v>76.104406517869663</c:v>
                </c:pt>
                <c:pt idx="16">
                  <c:v>67.416205808531629</c:v>
                </c:pt>
                <c:pt idx="17">
                  <c:v>44.446031330418755</c:v>
                </c:pt>
                <c:pt idx="18">
                  <c:v>22.732141581966626</c:v>
                </c:pt>
                <c:pt idx="19">
                  <c:v>36.776082454595226</c:v>
                </c:pt>
                <c:pt idx="20" formatCode="General">
                  <c:v>39.526684810062974</c:v>
                </c:pt>
                <c:pt idx="21">
                  <c:v>44.974993321854861</c:v>
                </c:pt>
              </c:numCache>
            </c:numRef>
          </c:val>
          <c:smooth val="1"/>
          <c:extLst xmlns:c16r2="http://schemas.microsoft.com/office/drawing/2015/06/chart">
            <c:ext xmlns:c16="http://schemas.microsoft.com/office/drawing/2014/chart" uri="{C3380CC4-5D6E-409C-BE32-E72D297353CC}">
              <c16:uniqueId val="{00000017-C82D-456C-A914-F6439832A402}"/>
            </c:ext>
          </c:extLst>
        </c:ser>
        <c:dLbls>
          <c:showLegendKey val="0"/>
          <c:showVal val="0"/>
          <c:showCatName val="0"/>
          <c:showSerName val="0"/>
          <c:showPercent val="0"/>
          <c:showBubbleSize val="0"/>
        </c:dLbls>
        <c:smooth val="0"/>
        <c:axId val="-1264871872"/>
        <c:axId val="-1264870784"/>
      </c:lineChart>
      <c:catAx>
        <c:axId val="-126487187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1100" b="1" i="0" u="none" strike="noStrike" baseline="0">
                <a:solidFill>
                  <a:sysClr val="windowText" lastClr="000000"/>
                </a:solidFill>
                <a:latin typeface="Times New Roman" panose="02020603050405020304" pitchFamily="18" charset="0"/>
                <a:ea typeface="Calibri"/>
                <a:cs typeface="Times New Roman" panose="02020603050405020304" pitchFamily="18" charset="0"/>
              </a:defRPr>
            </a:pPr>
            <a:endParaRPr lang="ru-RU"/>
          </a:p>
        </c:txPr>
        <c:crossAx val="-1264870784"/>
        <c:crosses val="autoZero"/>
        <c:auto val="1"/>
        <c:lblAlgn val="ctr"/>
        <c:lblOffset val="100"/>
        <c:noMultiLvlLbl val="0"/>
      </c:catAx>
      <c:valAx>
        <c:axId val="-1264870784"/>
        <c:scaling>
          <c:orientation val="minMax"/>
          <c:max val="140"/>
        </c:scaling>
        <c:delete val="0"/>
        <c:axPos val="l"/>
        <c:numFmt formatCode="0.00" sourceLinked="1"/>
        <c:majorTickMark val="none"/>
        <c:minorTickMark val="none"/>
        <c:tickLblPos val="nextTo"/>
        <c:spPr>
          <a:ln w="9525">
            <a:noFill/>
          </a:ln>
        </c:spPr>
        <c:txPr>
          <a:bodyPr rot="0" vert="horz"/>
          <a:lstStyle/>
          <a:p>
            <a:pPr>
              <a:defRPr sz="900" b="0" i="0" u="none" strike="noStrike" baseline="0">
                <a:solidFill>
                  <a:srgbClr val="333333"/>
                </a:solidFill>
                <a:latin typeface="Times New Roman" panose="02020603050405020304" pitchFamily="18" charset="0"/>
                <a:ea typeface="Calibri"/>
                <a:cs typeface="Times New Roman" panose="02020603050405020304" pitchFamily="18" charset="0"/>
              </a:defRPr>
            </a:pPr>
            <a:endParaRPr lang="ru-RU"/>
          </a:p>
        </c:txPr>
        <c:crossAx val="-1264871872"/>
        <c:crosses val="autoZero"/>
        <c:crossBetween val="between"/>
      </c:valAx>
      <c:spPr>
        <a:noFill/>
        <a:ln w="25400">
          <a:noFill/>
        </a:ln>
      </c:spPr>
    </c:plotArea>
    <c:legend>
      <c:legendPos val="b"/>
      <c:legendEntry>
        <c:idx val="0"/>
        <c:txPr>
          <a:bodyPr/>
          <a:lstStyle/>
          <a:p>
            <a:pPr>
              <a:defRPr sz="1000" b="0" i="0" u="none" strike="noStrike" baseline="0">
                <a:solidFill>
                  <a:sysClr val="windowText" lastClr="000000"/>
                </a:solidFill>
                <a:latin typeface="Times New Roman" panose="02020603050405020304" pitchFamily="18" charset="0"/>
                <a:ea typeface="Times New Roman"/>
                <a:cs typeface="Times New Roman" panose="02020603050405020304" pitchFamily="18" charset="0"/>
              </a:defRPr>
            </a:pPr>
            <a:endParaRPr lang="ru-RU"/>
          </a:p>
        </c:txPr>
      </c:legendEntry>
      <c:layout>
        <c:manualLayout>
          <c:xMode val="edge"/>
          <c:yMode val="edge"/>
          <c:x val="4.140379455212824E-2"/>
          <c:y val="0.86083298411228004"/>
          <c:w val="0.93962221075583297"/>
          <c:h val="0.12951586933986192"/>
        </c:manualLayout>
      </c:layout>
      <c:overlay val="0"/>
      <c:spPr>
        <a:noFill/>
        <a:ln w="25400">
          <a:noFill/>
        </a:ln>
      </c:spPr>
      <c:txPr>
        <a:bodyPr/>
        <a:lstStyle/>
        <a:p>
          <a:pPr>
            <a:defRPr sz="1000" b="0" i="0" u="none" strike="noStrike" baseline="0">
              <a:solidFill>
                <a:sysClr val="windowText" lastClr="000000"/>
              </a:solidFill>
              <a:latin typeface="Times New Roman" panose="02020603050405020304" pitchFamily="18" charset="0"/>
              <a:ea typeface="Times New Roman"/>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537695597829238E-3"/>
          <c:y val="3.0917102515470238E-2"/>
          <c:w val="0.97372779005437449"/>
          <c:h val="0.76461122524572889"/>
        </c:manualLayout>
      </c:layout>
      <c:lineChart>
        <c:grouping val="standard"/>
        <c:varyColors val="0"/>
        <c:ser>
          <c:idx val="0"/>
          <c:order val="0"/>
          <c:tx>
            <c:strRef>
              <c:f>Лист1!$B$1</c:f>
              <c:strCache>
                <c:ptCount val="1"/>
                <c:pt idx="0">
                  <c:v>Заболеваемость ВП на 100 тыс. нас.</c:v>
                </c:pt>
              </c:strCache>
            </c:strRef>
          </c:tx>
          <c:spPr>
            <a:ln w="28577" cap="rnd">
              <a:solidFill>
                <a:schemeClr val="accent1"/>
              </a:solidFill>
              <a:round/>
            </a:ln>
            <a:effectLst/>
          </c:spPr>
          <c:marker>
            <c:symbol val="circle"/>
            <c:size val="5"/>
            <c:spPr>
              <a:solidFill>
                <a:schemeClr val="accent1"/>
              </a:solidFill>
              <a:ln w="9526">
                <a:solidFill>
                  <a:schemeClr val="accent1"/>
                </a:solidFill>
              </a:ln>
              <a:effectLst/>
            </c:spPr>
          </c:marker>
          <c:dLbls>
            <c:dLbl>
              <c:idx val="0"/>
              <c:layout>
                <c:manualLayout>
                  <c:x val="-6.8211759866252497E-2"/>
                  <c:y val="-6.38239139026540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9CA-4CE5-B6BC-5DBEABA018E5}"/>
                </c:ext>
                <c:ext xmlns:c15="http://schemas.microsoft.com/office/drawing/2012/chart" uri="{CE6537A1-D6FC-4f65-9D91-7224C49458BB}"/>
              </c:extLst>
            </c:dLbl>
            <c:dLbl>
              <c:idx val="1"/>
              <c:layout>
                <c:manualLayout>
                  <c:x val="-4.2200962321103028E-2"/>
                  <c:y val="-5.40917520445079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9CA-4CE5-B6BC-5DBEABA018E5}"/>
                </c:ext>
                <c:ext xmlns:c15="http://schemas.microsoft.com/office/drawing/2012/chart" uri="{CE6537A1-D6FC-4f65-9D91-7224C49458BB}"/>
              </c:extLst>
            </c:dLbl>
            <c:dLbl>
              <c:idx val="2"/>
              <c:layout>
                <c:manualLayout>
                  <c:x val="-3.3270397462875745E-2"/>
                  <c:y val="-7.898620780510554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9CA-4CE5-B6BC-5DBEABA018E5}"/>
                </c:ext>
                <c:ext xmlns:c15="http://schemas.microsoft.com/office/drawing/2012/chart" uri="{CE6537A1-D6FC-4f65-9D91-7224C49458BB}"/>
              </c:extLst>
            </c:dLbl>
            <c:dLbl>
              <c:idx val="3"/>
              <c:layout>
                <c:manualLayout>
                  <c:x val="-4.142011834319527E-2"/>
                  <c:y val="-4.379562043795620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9CA-4CE5-B6BC-5DBEABA018E5}"/>
                </c:ext>
                <c:ext xmlns:c15="http://schemas.microsoft.com/office/drawing/2012/chart" uri="{CE6537A1-D6FC-4f65-9D91-7224C49458BB}"/>
              </c:extLst>
            </c:dLbl>
            <c:dLbl>
              <c:idx val="4"/>
              <c:layout>
                <c:manualLayout>
                  <c:x val="-4.3392504930966469E-2"/>
                  <c:y val="5.35279805352798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532-4E16-A65D-6B5CD50D93BB}"/>
                </c:ext>
                <c:ext xmlns:c15="http://schemas.microsoft.com/office/drawing/2012/chart" uri="{CE6537A1-D6FC-4f65-9D91-7224C49458BB}"/>
              </c:extLst>
            </c:dLbl>
            <c:dLbl>
              <c:idx val="5"/>
              <c:layout>
                <c:manualLayout>
                  <c:x val="-4.5364808300503039E-2"/>
                  <c:y val="-0.12637055503197245"/>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532-4E16-A65D-6B5CD50D93BB}"/>
                </c:ext>
                <c:ext xmlns:c15="http://schemas.microsoft.com/office/drawing/2012/chart" uri="{CE6537A1-D6FC-4f65-9D91-7224C49458BB}"/>
              </c:extLst>
            </c:dLbl>
            <c:dLbl>
              <c:idx val="6"/>
              <c:layout>
                <c:manualLayout>
                  <c:x val="-3.9447731755424133E-2"/>
                  <c:y val="4.37956204379561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9CA-4CE5-B6BC-5DBEABA018E5}"/>
                </c:ext>
                <c:ext xmlns:c15="http://schemas.microsoft.com/office/drawing/2012/chart" uri="{CE6537A1-D6FC-4f65-9D91-7224C49458BB}"/>
              </c:extLst>
            </c:dLbl>
            <c:dLbl>
              <c:idx val="7"/>
              <c:layout>
                <c:manualLayout>
                  <c:x val="-4.3913064115478531E-2"/>
                  <c:y val="-0.11120826112952097"/>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9CA-4CE5-B6BC-5DBEABA018E5}"/>
                </c:ext>
                <c:ext xmlns:c15="http://schemas.microsoft.com/office/drawing/2012/chart" uri="{CE6537A1-D6FC-4f65-9D91-7224C49458BB}"/>
              </c:extLst>
            </c:dLbl>
            <c:dLbl>
              <c:idx val="8"/>
              <c:layout>
                <c:manualLayout>
                  <c:x val="-3.3530571992110451E-2"/>
                  <c:y val="5.83941605839416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9CA-4CE5-B6BC-5DBEABA018E5}"/>
                </c:ext>
                <c:ext xmlns:c15="http://schemas.microsoft.com/office/drawing/2012/chart" uri="{CE6537A1-D6FC-4f65-9D91-7224C49458BB}"/>
              </c:extLst>
            </c:dLbl>
            <c:dLbl>
              <c:idx val="9"/>
              <c:layout>
                <c:manualLayout>
                  <c:x val="-7.1005917159763315E-2"/>
                  <c:y val="-4.86618004866180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9CA-4CE5-B6BC-5DBEABA018E5}"/>
                </c:ext>
                <c:ext xmlns:c15="http://schemas.microsoft.com/office/drawing/2012/chart" uri="{CE6537A1-D6FC-4f65-9D91-7224C49458BB}"/>
              </c:extLst>
            </c:dLbl>
            <c:dLbl>
              <c:idx val="10"/>
              <c:layout>
                <c:manualLayout>
                  <c:x val="-0.10713900213243606"/>
                  <c:y val="-1.94647290710282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9CA-4CE5-B6BC-5DBEABA018E5}"/>
                </c:ext>
                <c:ext xmlns:c15="http://schemas.microsoft.com/office/drawing/2012/chart" uri="{CE6537A1-D6FC-4f65-9D91-7224C49458BB}"/>
              </c:extLst>
            </c:dLbl>
            <c:dLbl>
              <c:idx val="11"/>
              <c:layout>
                <c:manualLayout>
                  <c:x val="-1.1834319526627364E-2"/>
                  <c:y val="-2.43309002433090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9CA-4CE5-B6BC-5DBEABA018E5}"/>
                </c:ext>
                <c:ext xmlns:c15="http://schemas.microsoft.com/office/drawing/2012/chart" uri="{CE6537A1-D6FC-4f65-9D91-7224C49458BB}"/>
              </c:extLst>
            </c:dLbl>
            <c:dLbl>
              <c:idx val="12"/>
              <c:layout>
                <c:manualLayout>
                  <c:x val="-6.5088757396449703E-2"/>
                  <c:y val="3.8929440389294405E-2"/>
                </c:manualLayout>
              </c:layout>
              <c:spPr>
                <a:noFill/>
                <a:ln w="25402">
                  <a:noFill/>
                </a:ln>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39CA-4CE5-B6BC-5DBEABA018E5}"/>
                </c:ext>
                <c:ext xmlns:c15="http://schemas.microsoft.com/office/drawing/2012/chart" uri="{CE6537A1-D6FC-4f65-9D91-7224C49458BB}"/>
              </c:extLst>
            </c:dLbl>
            <c:dLbl>
              <c:idx val="13"/>
              <c:layout>
                <c:manualLayout>
                  <c:x val="-2.3668639053254437E-2"/>
                  <c:y val="-7.2992700729927001E-2"/>
                </c:manualLayout>
              </c:layout>
              <c:spPr>
                <a:noFill/>
                <a:ln w="25402">
                  <a:noFill/>
                </a:ln>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39CA-4CE5-B6BC-5DBEABA018E5}"/>
                </c:ext>
                <c:ext xmlns:c15="http://schemas.microsoft.com/office/drawing/2012/chart" uri="{CE6537A1-D6FC-4f65-9D91-7224C49458BB}"/>
              </c:extLst>
            </c:dLbl>
            <c:spPr>
              <a:noFill/>
              <a:ln w="25402">
                <a:noFill/>
              </a:ln>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Лист1!$A$2:$A$15</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Лист1!$B$2:$B$15</c:f>
              <c:numCache>
                <c:formatCode>0.00</c:formatCode>
                <c:ptCount val="14"/>
                <c:pt idx="0">
                  <c:v>694.8</c:v>
                </c:pt>
                <c:pt idx="1">
                  <c:v>667.1</c:v>
                </c:pt>
                <c:pt idx="2">
                  <c:v>711.2</c:v>
                </c:pt>
                <c:pt idx="3">
                  <c:v>627.20000000000005</c:v>
                </c:pt>
                <c:pt idx="4">
                  <c:v>503.1</c:v>
                </c:pt>
                <c:pt idx="5">
                  <c:v>468.8</c:v>
                </c:pt>
                <c:pt idx="6">
                  <c:v>424.4</c:v>
                </c:pt>
                <c:pt idx="7">
                  <c:v>441.78</c:v>
                </c:pt>
                <c:pt idx="8">
                  <c:v>502.87</c:v>
                </c:pt>
                <c:pt idx="9">
                  <c:v>760.72</c:v>
                </c:pt>
                <c:pt idx="10">
                  <c:v>1885.59</c:v>
                </c:pt>
                <c:pt idx="11">
                  <c:v>1317.2</c:v>
                </c:pt>
                <c:pt idx="12">
                  <c:v>490.34</c:v>
                </c:pt>
                <c:pt idx="13">
                  <c:v>955.97</c:v>
                </c:pt>
              </c:numCache>
            </c:numRef>
          </c:val>
          <c:smooth val="0"/>
          <c:extLst xmlns:c16r2="http://schemas.microsoft.com/office/drawing/2015/06/chart">
            <c:ext xmlns:c16="http://schemas.microsoft.com/office/drawing/2014/chart" uri="{C3380CC4-5D6E-409C-BE32-E72D297353CC}">
              <c16:uniqueId val="{0000000E-39CA-4CE5-B6BC-5DBEABA018E5}"/>
            </c:ext>
          </c:extLst>
        </c:ser>
        <c:ser>
          <c:idx val="1"/>
          <c:order val="1"/>
          <c:tx>
            <c:strRef>
              <c:f>Лист1!$C$1</c:f>
              <c:strCache>
                <c:ptCount val="1"/>
                <c:pt idx="0">
                  <c:v>СМП</c:v>
                </c:pt>
              </c:strCache>
            </c:strRef>
          </c:tx>
          <c:spPr>
            <a:ln w="28577" cap="rnd">
              <a:solidFill>
                <a:schemeClr val="accent2"/>
              </a:solidFill>
              <a:round/>
            </a:ln>
            <a:effectLst/>
          </c:spPr>
          <c:marker>
            <c:symbol val="none"/>
          </c:marker>
          <c:dLbls>
            <c:dLbl>
              <c:idx val="9"/>
              <c:layout>
                <c:manualLayout>
                  <c:x val="-1.2328192703724133E-3"/>
                  <c:y val="4.0266681993218001E-3"/>
                </c:manualLayout>
              </c:layout>
              <c:spPr>
                <a:noFill/>
                <a:ln w="25402">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39CA-4CE5-B6BC-5DBEABA018E5}"/>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Лист1!$A$2:$A$15</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Лист1!$C$2:$C$15</c:f>
              <c:numCache>
                <c:formatCode>General</c:formatCode>
                <c:ptCount val="14"/>
                <c:pt idx="0">
                  <c:v>580.20000000000005</c:v>
                </c:pt>
                <c:pt idx="1">
                  <c:v>580.20000000000005</c:v>
                </c:pt>
                <c:pt idx="2">
                  <c:v>580.20000000000005</c:v>
                </c:pt>
                <c:pt idx="3">
                  <c:v>580.20000000000005</c:v>
                </c:pt>
                <c:pt idx="4">
                  <c:v>580.20000000000005</c:v>
                </c:pt>
                <c:pt idx="5">
                  <c:v>580.20000000000005</c:v>
                </c:pt>
                <c:pt idx="6">
                  <c:v>580.20000000000005</c:v>
                </c:pt>
                <c:pt idx="7">
                  <c:v>580.20000000000005</c:v>
                </c:pt>
                <c:pt idx="8">
                  <c:v>580.20000000000005</c:v>
                </c:pt>
                <c:pt idx="9">
                  <c:v>580.20000000000005</c:v>
                </c:pt>
              </c:numCache>
            </c:numRef>
          </c:val>
          <c:smooth val="0"/>
          <c:extLst xmlns:c16r2="http://schemas.microsoft.com/office/drawing/2015/06/chart">
            <c:ext xmlns:c16="http://schemas.microsoft.com/office/drawing/2014/chart" uri="{C3380CC4-5D6E-409C-BE32-E72D297353CC}">
              <c16:uniqueId val="{00000010-39CA-4CE5-B6BC-5DBEABA018E5}"/>
            </c:ext>
          </c:extLst>
        </c:ser>
        <c:dLbls>
          <c:showLegendKey val="0"/>
          <c:showVal val="0"/>
          <c:showCatName val="0"/>
          <c:showSerName val="0"/>
          <c:showPercent val="0"/>
          <c:showBubbleSize val="0"/>
        </c:dLbls>
        <c:marker val="1"/>
        <c:smooth val="0"/>
        <c:axId val="-1264866976"/>
        <c:axId val="-1264866432"/>
      </c:lineChart>
      <c:catAx>
        <c:axId val="-1264866976"/>
        <c:scaling>
          <c:orientation val="minMax"/>
        </c:scaling>
        <c:delete val="0"/>
        <c:axPos val="b"/>
        <c:numFmt formatCode="General" sourceLinked="1"/>
        <c:majorTickMark val="out"/>
        <c:minorTickMark val="none"/>
        <c:tickLblPos val="nextTo"/>
        <c:spPr>
          <a:noFill/>
          <a:ln w="9526"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4866432"/>
        <c:crosses val="autoZero"/>
        <c:auto val="1"/>
        <c:lblAlgn val="ctr"/>
        <c:lblOffset val="100"/>
        <c:noMultiLvlLbl val="0"/>
      </c:catAx>
      <c:valAx>
        <c:axId val="-1264866432"/>
        <c:scaling>
          <c:orientation val="minMax"/>
        </c:scaling>
        <c:delete val="1"/>
        <c:axPos val="l"/>
        <c:numFmt formatCode="0.00" sourceLinked="1"/>
        <c:majorTickMark val="out"/>
        <c:minorTickMark val="none"/>
        <c:tickLblPos val="nextTo"/>
        <c:crossAx val="-1264866976"/>
        <c:crosses val="autoZero"/>
        <c:crossBetween val="between"/>
      </c:valAx>
      <c:spPr>
        <a:noFill/>
        <a:ln w="25402">
          <a:noFill/>
        </a:ln>
      </c:spPr>
    </c:plotArea>
    <c:legend>
      <c:legendPos val="r"/>
      <c:layout>
        <c:manualLayout>
          <c:xMode val="edge"/>
          <c:yMode val="edge"/>
          <c:x val="9.0956468279302927E-2"/>
          <c:y val="0.92401269118468621"/>
          <c:w val="0.83606519905732501"/>
          <c:h val="6.6815925117793995E-2"/>
        </c:manualLayout>
      </c:layout>
      <c:overlay val="0"/>
      <c:spPr>
        <a:noFill/>
        <a:ln w="25402">
          <a:noFill/>
        </a:ln>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a:noFill/>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динамика!$C$2</c:f>
              <c:strCache>
                <c:ptCount val="1"/>
                <c:pt idx="0">
                  <c:v>2020 год</c:v>
                </c:pt>
              </c:strCache>
            </c:strRef>
          </c:tx>
          <c:spPr>
            <a:ln w="19048" cap="rnd">
              <a:solidFill>
                <a:srgbClr val="002060"/>
              </a:solidFill>
              <a:prstDash val="sysDash"/>
              <a:round/>
            </a:ln>
            <a:effectLst/>
          </c:spPr>
          <c:marker>
            <c:symbol val="circle"/>
            <c:size val="2"/>
            <c:spPr>
              <a:solidFill>
                <a:schemeClr val="accent1"/>
              </a:solidFill>
              <a:ln w="19048">
                <a:solidFill>
                  <a:srgbClr val="002060"/>
                </a:solidFill>
                <a:prstDash val="sysDash"/>
              </a:ln>
              <a:effectLst/>
            </c:spPr>
          </c:marker>
          <c:dLbls>
            <c:dLbl>
              <c:idx val="11"/>
              <c:spPr>
                <a:noFill/>
                <a:ln w="25397">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BFA-47B9-9656-42583072D109}"/>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динамика!$B$4:$B$15</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динамика!$D$4:$D$15</c:f>
              <c:numCache>
                <c:formatCode>General</c:formatCode>
                <c:ptCount val="12"/>
                <c:pt idx="0">
                  <c:v>0</c:v>
                </c:pt>
                <c:pt idx="1">
                  <c:v>0</c:v>
                </c:pt>
                <c:pt idx="2">
                  <c:v>0.13</c:v>
                </c:pt>
                <c:pt idx="3">
                  <c:v>8.35</c:v>
                </c:pt>
                <c:pt idx="4">
                  <c:v>58.35</c:v>
                </c:pt>
                <c:pt idx="5">
                  <c:v>152.65</c:v>
                </c:pt>
                <c:pt idx="6">
                  <c:v>131.88999999999999</c:v>
                </c:pt>
                <c:pt idx="7">
                  <c:v>81.260000000000005</c:v>
                </c:pt>
                <c:pt idx="8">
                  <c:v>116.14</c:v>
                </c:pt>
                <c:pt idx="9">
                  <c:v>306.44</c:v>
                </c:pt>
                <c:pt idx="10">
                  <c:v>606.16999999999996</c:v>
                </c:pt>
                <c:pt idx="11">
                  <c:v>565.54</c:v>
                </c:pt>
              </c:numCache>
            </c:numRef>
          </c:val>
          <c:smooth val="0"/>
          <c:extLst xmlns:c16r2="http://schemas.microsoft.com/office/drawing/2015/06/chart">
            <c:ext xmlns:c16="http://schemas.microsoft.com/office/drawing/2014/chart" uri="{C3380CC4-5D6E-409C-BE32-E72D297353CC}">
              <c16:uniqueId val="{00000001-2BFA-47B9-9656-42583072D109}"/>
            </c:ext>
          </c:extLst>
        </c:ser>
        <c:ser>
          <c:idx val="1"/>
          <c:order val="1"/>
          <c:tx>
            <c:strRef>
              <c:f>динамика!$E$2</c:f>
              <c:strCache>
                <c:ptCount val="1"/>
                <c:pt idx="0">
                  <c:v>2021 год</c:v>
                </c:pt>
              </c:strCache>
            </c:strRef>
          </c:tx>
          <c:spPr>
            <a:ln w="19048" cap="rnd">
              <a:solidFill>
                <a:schemeClr val="accent6">
                  <a:lumMod val="75000"/>
                </a:schemeClr>
              </a:solidFill>
              <a:prstDash val="sysDash"/>
              <a:round/>
            </a:ln>
            <a:effectLst/>
          </c:spPr>
          <c:marker>
            <c:symbol val="circle"/>
            <c:size val="2"/>
            <c:spPr>
              <a:solidFill>
                <a:schemeClr val="accent2"/>
              </a:solidFill>
              <a:ln w="19048">
                <a:solidFill>
                  <a:schemeClr val="accent6">
                    <a:lumMod val="75000"/>
                  </a:schemeClr>
                </a:solidFill>
                <a:prstDash val="sysDash"/>
              </a:ln>
              <a:effectLst/>
            </c:spPr>
          </c:marker>
          <c:dLbls>
            <c:dLbl>
              <c:idx val="11"/>
              <c:spPr>
                <a:noFill/>
                <a:ln w="25397">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BFA-47B9-9656-42583072D109}"/>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динамика!$B$4:$B$15</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динамика!$F$4:$F$15</c:f>
              <c:numCache>
                <c:formatCode>General</c:formatCode>
                <c:ptCount val="12"/>
                <c:pt idx="0">
                  <c:v>568.53</c:v>
                </c:pt>
                <c:pt idx="1">
                  <c:v>249.79</c:v>
                </c:pt>
                <c:pt idx="2">
                  <c:v>113.07</c:v>
                </c:pt>
                <c:pt idx="3">
                  <c:v>61.27</c:v>
                </c:pt>
                <c:pt idx="4">
                  <c:v>53.21</c:v>
                </c:pt>
                <c:pt idx="5">
                  <c:v>131.74</c:v>
                </c:pt>
                <c:pt idx="6">
                  <c:v>411.72</c:v>
                </c:pt>
                <c:pt idx="7">
                  <c:v>541.03</c:v>
                </c:pt>
                <c:pt idx="8">
                  <c:v>480.53</c:v>
                </c:pt>
                <c:pt idx="9">
                  <c:v>499.84</c:v>
                </c:pt>
                <c:pt idx="10">
                  <c:v>821.9</c:v>
                </c:pt>
                <c:pt idx="11">
                  <c:v>1195.5</c:v>
                </c:pt>
              </c:numCache>
            </c:numRef>
          </c:val>
          <c:smooth val="0"/>
          <c:extLst xmlns:c16r2="http://schemas.microsoft.com/office/drawing/2015/06/chart">
            <c:ext xmlns:c16="http://schemas.microsoft.com/office/drawing/2014/chart" uri="{C3380CC4-5D6E-409C-BE32-E72D297353CC}">
              <c16:uniqueId val="{00000003-2BFA-47B9-9656-42583072D109}"/>
            </c:ext>
          </c:extLst>
        </c:ser>
        <c:ser>
          <c:idx val="2"/>
          <c:order val="2"/>
          <c:tx>
            <c:strRef>
              <c:f>динамика!$G$2</c:f>
              <c:strCache>
                <c:ptCount val="1"/>
                <c:pt idx="0">
                  <c:v>2022 год</c:v>
                </c:pt>
              </c:strCache>
            </c:strRef>
          </c:tx>
          <c:spPr>
            <a:ln w="19048" cap="rnd">
              <a:solidFill>
                <a:schemeClr val="accent3">
                  <a:lumMod val="75000"/>
                </a:schemeClr>
              </a:solidFill>
              <a:prstDash val="sysDash"/>
              <a:round/>
            </a:ln>
            <a:effectLst/>
          </c:spPr>
          <c:marker>
            <c:symbol val="circle"/>
            <c:size val="3"/>
            <c:spPr>
              <a:solidFill>
                <a:schemeClr val="accent3"/>
              </a:solidFill>
              <a:ln w="19048">
                <a:solidFill>
                  <a:schemeClr val="accent3">
                    <a:lumMod val="75000"/>
                  </a:schemeClr>
                </a:solidFill>
                <a:prstDash val="sysDash"/>
              </a:ln>
              <a:effectLst/>
            </c:spPr>
          </c:marker>
          <c:dLbls>
            <c:dLbl>
              <c:idx val="1"/>
              <c:spPr>
                <a:noFill/>
                <a:ln w="25397">
                  <a:noFill/>
                </a:ln>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BFA-47B9-9656-42583072D109}"/>
                </c:ext>
                <c:ext xmlns:c15="http://schemas.microsoft.com/office/drawing/2012/chart" uri="{CE6537A1-D6FC-4f65-9D91-7224C49458BB}"/>
              </c:extLst>
            </c:dLbl>
            <c:dLbl>
              <c:idx val="7"/>
              <c:layout>
                <c:manualLayout>
                  <c:x val="-8.4343354886076513E-2"/>
                  <c:y val="-6.0927658398803174E-2"/>
                </c:manualLayout>
              </c:layout>
              <c:spPr>
                <a:noFill/>
                <a:ln w="25397">
                  <a:noFill/>
                </a:ln>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BFA-47B9-9656-42583072D109}"/>
                </c:ext>
                <c:ext xmlns:c15="http://schemas.microsoft.com/office/drawing/2012/chart" uri="{CE6537A1-D6FC-4f65-9D91-7224C49458BB}"/>
              </c:extLst>
            </c:dLbl>
            <c:dLbl>
              <c:idx val="8"/>
              <c:spPr>
                <a:noFill/>
                <a:ln w="25397">
                  <a:noFill/>
                </a:ln>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BFA-47B9-9656-42583072D109}"/>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100">
                    <a:solidFill>
                      <a:sysClr val="windowText" lastClr="000000"/>
                    </a:solidFill>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динамика!$B$4:$B$15</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динамика!$H$4:$H$15</c:f>
              <c:numCache>
                <c:formatCode>General</c:formatCode>
                <c:ptCount val="12"/>
                <c:pt idx="0">
                  <c:v>631.33000000000004</c:v>
                </c:pt>
                <c:pt idx="1">
                  <c:v>4013.96</c:v>
                </c:pt>
                <c:pt idx="2">
                  <c:v>1723.36</c:v>
                </c:pt>
                <c:pt idx="3">
                  <c:v>290.58999999999997</c:v>
                </c:pt>
                <c:pt idx="4">
                  <c:v>170.49</c:v>
                </c:pt>
                <c:pt idx="5">
                  <c:v>98.77</c:v>
                </c:pt>
                <c:pt idx="6">
                  <c:v>76.89</c:v>
                </c:pt>
                <c:pt idx="7">
                  <c:v>498.24</c:v>
                </c:pt>
                <c:pt idx="8">
                  <c:v>1096.53</c:v>
                </c:pt>
                <c:pt idx="9">
                  <c:v>310.41000000000003</c:v>
                </c:pt>
                <c:pt idx="10">
                  <c:v>153.91</c:v>
                </c:pt>
                <c:pt idx="11">
                  <c:v>223.29</c:v>
                </c:pt>
              </c:numCache>
            </c:numRef>
          </c:val>
          <c:smooth val="1"/>
          <c:extLst xmlns:c16r2="http://schemas.microsoft.com/office/drawing/2015/06/chart">
            <c:ext xmlns:c16="http://schemas.microsoft.com/office/drawing/2014/chart" uri="{C3380CC4-5D6E-409C-BE32-E72D297353CC}">
              <c16:uniqueId val="{00000007-2BFA-47B9-9656-42583072D109}"/>
            </c:ext>
          </c:extLst>
        </c:ser>
        <c:ser>
          <c:idx val="3"/>
          <c:order val="3"/>
          <c:tx>
            <c:strRef>
              <c:f>динамика!$I$2</c:f>
              <c:strCache>
                <c:ptCount val="1"/>
                <c:pt idx="0">
                  <c:v>2023 год</c:v>
                </c:pt>
              </c:strCache>
            </c:strRef>
          </c:tx>
          <c:spPr>
            <a:ln w="28572" cap="rnd">
              <a:solidFill>
                <a:srgbClr val="C00000"/>
              </a:solidFill>
              <a:round/>
            </a:ln>
            <a:effectLst/>
          </c:spPr>
          <c:marker>
            <c:symbol val="circle"/>
            <c:size val="3"/>
            <c:spPr>
              <a:solidFill>
                <a:srgbClr val="C00000"/>
              </a:solidFill>
              <a:ln w="9524">
                <a:solidFill>
                  <a:srgbClr val="C00000"/>
                </a:solidFill>
              </a:ln>
              <a:effectLst/>
            </c:spPr>
          </c:marker>
          <c:dLbls>
            <c:dLbl>
              <c:idx val="1"/>
              <c:layout>
                <c:manualLayout>
                  <c:x val="-3.9686296639581765E-2"/>
                  <c:y val="5.90700431710872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BFA-47B9-9656-42583072D109}"/>
                </c:ext>
                <c:ext xmlns:c15="http://schemas.microsoft.com/office/drawing/2012/chart" uri="{CE6537A1-D6FC-4f65-9D91-7224C49458BB}"/>
              </c:extLst>
            </c:dLbl>
            <c:dLbl>
              <c:idx val="2"/>
              <c:layout>
                <c:manualLayout>
                  <c:x val="-3.9686296639581765E-2"/>
                  <c:y val="6.26130015413263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BFA-47B9-9656-42583072D109}"/>
                </c:ext>
                <c:ext xmlns:c15="http://schemas.microsoft.com/office/drawing/2012/chart" uri="{CE6537A1-D6FC-4f65-9D91-7224C49458BB}"/>
              </c:extLst>
            </c:dLbl>
            <c:dLbl>
              <c:idx val="3"/>
              <c:layout>
                <c:manualLayout>
                  <c:x val="-3.7829631210692091E-2"/>
                  <c:y val="5.90700431710872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BFA-47B9-9656-42583072D109}"/>
                </c:ext>
                <c:ext xmlns:c15="http://schemas.microsoft.com/office/drawing/2012/chart" uri="{CE6537A1-D6FC-4f65-9D91-7224C49458BB}"/>
              </c:extLst>
            </c:dLbl>
            <c:spPr>
              <a:noFill/>
              <a:ln w="25397">
                <a:noFill/>
              </a:ln>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динамика!$B$4:$B$15</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динамика!$J$4:$J$15</c:f>
              <c:numCache>
                <c:formatCode>General</c:formatCode>
                <c:ptCount val="12"/>
                <c:pt idx="0">
                  <c:v>82.39</c:v>
                </c:pt>
                <c:pt idx="1">
                  <c:v>148.24</c:v>
                </c:pt>
                <c:pt idx="2">
                  <c:v>215.42</c:v>
                </c:pt>
                <c:pt idx="3">
                  <c:v>171.38</c:v>
                </c:pt>
                <c:pt idx="4">
                  <c:v>112.01</c:v>
                </c:pt>
                <c:pt idx="5">
                  <c:v>60.04</c:v>
                </c:pt>
                <c:pt idx="6" formatCode="0.00">
                  <c:v>9.9180373394269754</c:v>
                </c:pt>
                <c:pt idx="7" formatCode="0.00">
                  <c:v>14.149733270915819</c:v>
                </c:pt>
                <c:pt idx="8" formatCode="0.00">
                  <c:v>13.091809288043608</c:v>
                </c:pt>
                <c:pt idx="9">
                  <c:v>23.54</c:v>
                </c:pt>
                <c:pt idx="10">
                  <c:v>76.3</c:v>
                </c:pt>
                <c:pt idx="11">
                  <c:v>134.09</c:v>
                </c:pt>
              </c:numCache>
            </c:numRef>
          </c:val>
          <c:smooth val="0"/>
          <c:extLst xmlns:c16r2="http://schemas.microsoft.com/office/drawing/2015/06/chart">
            <c:ext xmlns:c16="http://schemas.microsoft.com/office/drawing/2014/chart" uri="{C3380CC4-5D6E-409C-BE32-E72D297353CC}">
              <c16:uniqueId val="{0000000B-2BFA-47B9-9656-42583072D109}"/>
            </c:ext>
          </c:extLst>
        </c:ser>
        <c:dLbls>
          <c:showLegendKey val="0"/>
          <c:showVal val="0"/>
          <c:showCatName val="0"/>
          <c:showSerName val="0"/>
          <c:showPercent val="0"/>
          <c:showBubbleSize val="0"/>
        </c:dLbls>
        <c:marker val="1"/>
        <c:smooth val="0"/>
        <c:axId val="-1264880032"/>
        <c:axId val="-1261738128"/>
      </c:lineChart>
      <c:catAx>
        <c:axId val="-1264880032"/>
        <c:scaling>
          <c:orientation val="minMax"/>
        </c:scaling>
        <c:delete val="0"/>
        <c:axPos val="b"/>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1738128"/>
        <c:crosses val="autoZero"/>
        <c:auto val="1"/>
        <c:lblAlgn val="ctr"/>
        <c:lblOffset val="500"/>
        <c:tickLblSkip val="1"/>
        <c:noMultiLvlLbl val="0"/>
      </c:catAx>
      <c:valAx>
        <c:axId val="-1261738128"/>
        <c:scaling>
          <c:orientation val="minMax"/>
          <c:min val="0"/>
        </c:scaling>
        <c:delete val="0"/>
        <c:axPos val="l"/>
        <c:numFmt formatCode="General" sourceLinked="1"/>
        <c:majorTickMark val="none"/>
        <c:minorTickMark val="none"/>
        <c:tickLblPos val="nextTo"/>
        <c:spPr>
          <a:ln w="9524">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4880032"/>
        <c:crosses val="autoZero"/>
        <c:crossBetween val="between"/>
      </c:valAx>
      <c:spPr>
        <a:noFill/>
        <a:ln w="25397">
          <a:noFill/>
        </a:ln>
      </c:spPr>
    </c:plotArea>
    <c:legend>
      <c:legendPos val="b"/>
      <c:overlay val="0"/>
      <c:spPr>
        <a:noFill/>
        <a:ln w="25397">
          <a:noFill/>
        </a:ln>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4"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spPr>
            <a:ln>
              <a:noFill/>
            </a:ln>
          </c:spPr>
          <c:dPt>
            <c:idx val="0"/>
            <c:bubble3D val="0"/>
            <c:spPr>
              <a:solidFill>
                <a:schemeClr val="accent1"/>
              </a:solidFill>
              <a:ln w="25400">
                <a:noFill/>
              </a:ln>
              <a:effectLst/>
              <a:sp3d/>
            </c:spPr>
            <c:extLst xmlns:c16r2="http://schemas.microsoft.com/office/drawing/2015/06/chart">
              <c:ext xmlns:c16="http://schemas.microsoft.com/office/drawing/2014/chart" uri="{C3380CC4-5D6E-409C-BE32-E72D297353CC}">
                <c16:uniqueId val="{00000001-8DF5-4101-932D-22AFF50D5CCE}"/>
              </c:ext>
            </c:extLst>
          </c:dPt>
          <c:dPt>
            <c:idx val="1"/>
            <c:bubble3D val="0"/>
            <c:spPr>
              <a:solidFill>
                <a:schemeClr val="accent2"/>
              </a:solidFill>
              <a:ln w="25400">
                <a:noFill/>
              </a:ln>
              <a:effectLst/>
              <a:sp3d/>
            </c:spPr>
            <c:extLst xmlns:c16r2="http://schemas.microsoft.com/office/drawing/2015/06/chart">
              <c:ext xmlns:c16="http://schemas.microsoft.com/office/drawing/2014/chart" uri="{C3380CC4-5D6E-409C-BE32-E72D297353CC}">
                <c16:uniqueId val="{00000003-8DF5-4101-932D-22AFF50D5CCE}"/>
              </c:ext>
            </c:extLst>
          </c:dPt>
          <c:dPt>
            <c:idx val="2"/>
            <c:bubble3D val="0"/>
            <c:spPr>
              <a:solidFill>
                <a:schemeClr val="accent3"/>
              </a:solidFill>
              <a:ln w="25400">
                <a:noFill/>
              </a:ln>
              <a:effectLst/>
              <a:sp3d/>
            </c:spPr>
            <c:extLst xmlns:c16r2="http://schemas.microsoft.com/office/drawing/2015/06/chart">
              <c:ext xmlns:c16="http://schemas.microsoft.com/office/drawing/2014/chart" uri="{C3380CC4-5D6E-409C-BE32-E72D297353CC}">
                <c16:uniqueId val="{00000005-8DF5-4101-932D-22AFF50D5CCE}"/>
              </c:ext>
            </c:extLst>
          </c:dPt>
          <c:dPt>
            <c:idx val="3"/>
            <c:bubble3D val="0"/>
            <c:spPr>
              <a:solidFill>
                <a:schemeClr val="accent4"/>
              </a:solidFill>
              <a:ln w="25400">
                <a:noFill/>
              </a:ln>
              <a:effectLst/>
              <a:sp3d/>
            </c:spPr>
            <c:extLst xmlns:c16r2="http://schemas.microsoft.com/office/drawing/2015/06/chart">
              <c:ext xmlns:c16="http://schemas.microsoft.com/office/drawing/2014/chart" uri="{C3380CC4-5D6E-409C-BE32-E72D297353CC}">
                <c16:uniqueId val="{00000007-8DF5-4101-932D-22AFF50D5CCE}"/>
              </c:ext>
            </c:extLst>
          </c:dPt>
          <c:dPt>
            <c:idx val="4"/>
            <c:bubble3D val="0"/>
            <c:spPr>
              <a:solidFill>
                <a:schemeClr val="accent5"/>
              </a:solidFill>
              <a:ln w="25400">
                <a:noFill/>
              </a:ln>
              <a:effectLst/>
              <a:sp3d/>
            </c:spPr>
            <c:extLst xmlns:c16r2="http://schemas.microsoft.com/office/drawing/2015/06/chart">
              <c:ext xmlns:c16="http://schemas.microsoft.com/office/drawing/2014/chart" uri="{C3380CC4-5D6E-409C-BE32-E72D297353CC}">
                <c16:uniqueId val="{00000009-8DF5-4101-932D-22AFF50D5CCE}"/>
              </c:ext>
            </c:extLst>
          </c:dPt>
          <c:dPt>
            <c:idx val="5"/>
            <c:bubble3D val="0"/>
            <c:spPr>
              <a:solidFill>
                <a:schemeClr val="accent6"/>
              </a:solidFill>
              <a:ln w="25400">
                <a:noFill/>
              </a:ln>
              <a:effectLst/>
              <a:sp3d/>
            </c:spPr>
            <c:extLst xmlns:c16r2="http://schemas.microsoft.com/office/drawing/2015/06/chart">
              <c:ext xmlns:c16="http://schemas.microsoft.com/office/drawing/2014/chart" uri="{C3380CC4-5D6E-409C-BE32-E72D297353CC}">
                <c16:uniqueId val="{0000000B-8DF5-4101-932D-22AFF50D5CCE}"/>
              </c:ext>
            </c:extLst>
          </c:dPt>
          <c:dPt>
            <c:idx val="6"/>
            <c:bubble3D val="0"/>
            <c:spPr>
              <a:solidFill>
                <a:schemeClr val="accent1">
                  <a:lumMod val="60000"/>
                </a:schemeClr>
              </a:solidFill>
              <a:ln w="25400">
                <a:noFill/>
              </a:ln>
              <a:effectLst/>
              <a:sp3d/>
            </c:spPr>
            <c:extLst xmlns:c16r2="http://schemas.microsoft.com/office/drawing/2015/06/chart">
              <c:ext xmlns:c16="http://schemas.microsoft.com/office/drawing/2014/chart" uri="{C3380CC4-5D6E-409C-BE32-E72D297353CC}">
                <c16:uniqueId val="{0000000D-8DF5-4101-932D-22AFF50D5CCE}"/>
              </c:ext>
            </c:extLst>
          </c:dPt>
          <c:dPt>
            <c:idx val="7"/>
            <c:bubble3D val="0"/>
            <c:spPr>
              <a:solidFill>
                <a:schemeClr val="accent2">
                  <a:lumMod val="60000"/>
                </a:schemeClr>
              </a:solidFill>
              <a:ln w="25400">
                <a:noFill/>
              </a:ln>
              <a:effectLst/>
              <a:sp3d/>
            </c:spPr>
            <c:extLst xmlns:c16r2="http://schemas.microsoft.com/office/drawing/2015/06/chart">
              <c:ext xmlns:c16="http://schemas.microsoft.com/office/drawing/2014/chart" uri="{C3380CC4-5D6E-409C-BE32-E72D297353CC}">
                <c16:uniqueId val="{0000000F-8DF5-4101-932D-22AFF50D5CCE}"/>
              </c:ext>
            </c:extLst>
          </c:dPt>
          <c:dLbls>
            <c:dLbl>
              <c:idx val="0"/>
              <c:layout>
                <c:manualLayout>
                  <c:x val="-4.3981481481481483E-2"/>
                  <c:y val="-1.984126984126984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DF5-4101-932D-22AFF50D5CCE}"/>
                </c:ext>
                <c:ext xmlns:c15="http://schemas.microsoft.com/office/drawing/2012/chart" uri="{CE6537A1-D6FC-4f65-9D91-7224C49458BB}"/>
              </c:extLst>
            </c:dLbl>
            <c:dLbl>
              <c:idx val="2"/>
              <c:layout>
                <c:manualLayout>
                  <c:x val="1.8518518518518604E-2"/>
                  <c:y val="-1.5873015873015872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DF5-4101-932D-22AFF50D5CCE}"/>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Лист1!$A$2:$A$9</c:f>
              <c:strCache>
                <c:ptCount val="8"/>
                <c:pt idx="0">
                  <c:v>0-1 год</c:v>
                </c:pt>
                <c:pt idx="1">
                  <c:v>1-6 лет</c:v>
                </c:pt>
                <c:pt idx="2">
                  <c:v>7-14 лет</c:v>
                </c:pt>
                <c:pt idx="3">
                  <c:v>15-17 лет</c:v>
                </c:pt>
                <c:pt idx="4">
                  <c:v>18-29 лет</c:v>
                </c:pt>
                <c:pt idx="5">
                  <c:v>30-49 лет</c:v>
                </c:pt>
                <c:pt idx="6">
                  <c:v>50-64 года</c:v>
                </c:pt>
                <c:pt idx="7">
                  <c:v>65 лет &gt; </c:v>
                </c:pt>
              </c:strCache>
            </c:strRef>
          </c:cat>
          <c:val>
            <c:numRef>
              <c:f>Лист1!$B$2:$B$9</c:f>
              <c:numCache>
                <c:formatCode>0.00%</c:formatCode>
                <c:ptCount val="8"/>
                <c:pt idx="0">
                  <c:v>2.9000000000000001E-2</c:v>
                </c:pt>
                <c:pt idx="1">
                  <c:v>3.2000000000000001E-2</c:v>
                </c:pt>
                <c:pt idx="2">
                  <c:v>5.6000000000000001E-2</c:v>
                </c:pt>
                <c:pt idx="3">
                  <c:v>5.3999999999999999E-2</c:v>
                </c:pt>
                <c:pt idx="4">
                  <c:v>0.14299999999999999</c:v>
                </c:pt>
                <c:pt idx="5">
                  <c:v>0.25</c:v>
                </c:pt>
                <c:pt idx="6">
                  <c:v>0.20599999999999999</c:v>
                </c:pt>
                <c:pt idx="7">
                  <c:v>0.23</c:v>
                </c:pt>
              </c:numCache>
            </c:numRef>
          </c:val>
          <c:extLst xmlns:c16r2="http://schemas.microsoft.com/office/drawing/2015/06/chart">
            <c:ext xmlns:c16="http://schemas.microsoft.com/office/drawing/2014/chart" uri="{C3380CC4-5D6E-409C-BE32-E72D297353CC}">
              <c16:uniqueId val="{00000010-8DF5-4101-932D-22AFF50D5CCE}"/>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5.8509405074365715E-2"/>
          <c:y val="0.8388245219347582"/>
          <c:w val="0.86446267133275012"/>
          <c:h val="0.13736595425571804"/>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Лист1!$S$68</c:f>
              <c:strCache>
                <c:ptCount val="1"/>
                <c:pt idx="0">
                  <c:v>12 мес. вакц.</c:v>
                </c:pt>
              </c:strCache>
            </c:strRef>
          </c:tx>
          <c:spPr>
            <a:solidFill>
              <a:schemeClr val="accent1"/>
            </a:solidFill>
            <a:ln>
              <a:noFill/>
            </a:ln>
            <a:effectLst/>
          </c:spPr>
          <c:invertIfNegative val="0"/>
          <c:cat>
            <c:numRef>
              <c:f>Лист1!$T$67:$AG$67</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Лист1!$T$68:$AG$68</c:f>
              <c:numCache>
                <c:formatCode>General</c:formatCode>
                <c:ptCount val="14"/>
                <c:pt idx="0">
                  <c:v>99.2</c:v>
                </c:pt>
                <c:pt idx="1">
                  <c:v>99</c:v>
                </c:pt>
                <c:pt idx="2">
                  <c:v>99.3</c:v>
                </c:pt>
                <c:pt idx="3">
                  <c:v>99.01</c:v>
                </c:pt>
                <c:pt idx="4">
                  <c:v>99.4</c:v>
                </c:pt>
                <c:pt idx="5">
                  <c:v>99</c:v>
                </c:pt>
                <c:pt idx="6">
                  <c:v>98.8</c:v>
                </c:pt>
                <c:pt idx="7">
                  <c:v>98.8</c:v>
                </c:pt>
                <c:pt idx="8">
                  <c:v>97.9</c:v>
                </c:pt>
                <c:pt idx="9">
                  <c:v>98.3</c:v>
                </c:pt>
                <c:pt idx="10">
                  <c:v>98.3</c:v>
                </c:pt>
                <c:pt idx="11">
                  <c:v>99</c:v>
                </c:pt>
                <c:pt idx="12">
                  <c:v>97.8</c:v>
                </c:pt>
                <c:pt idx="13">
                  <c:v>99.2</c:v>
                </c:pt>
              </c:numCache>
            </c:numRef>
          </c:val>
          <c:extLst xmlns:c16r2="http://schemas.microsoft.com/office/drawing/2015/06/chart">
            <c:ext xmlns:c16="http://schemas.microsoft.com/office/drawing/2014/chart" uri="{C3380CC4-5D6E-409C-BE32-E72D297353CC}">
              <c16:uniqueId val="{00000000-76F7-4E18-8B77-232B1A00DC44}"/>
            </c:ext>
          </c:extLst>
        </c:ser>
        <c:ser>
          <c:idx val="1"/>
          <c:order val="1"/>
          <c:tx>
            <c:strRef>
              <c:f>Лист1!$S$69</c:f>
              <c:strCache>
                <c:ptCount val="1"/>
                <c:pt idx="0">
                  <c:v>24 мес. ревак. II</c:v>
                </c:pt>
              </c:strCache>
            </c:strRef>
          </c:tx>
          <c:spPr>
            <a:solidFill>
              <a:schemeClr val="accent2"/>
            </a:solidFill>
            <a:ln>
              <a:noFill/>
            </a:ln>
            <a:effectLst/>
          </c:spPr>
          <c:invertIfNegative val="0"/>
          <c:cat>
            <c:numRef>
              <c:f>Лист1!$T$67:$AG$67</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Лист1!$T$69:$AG$69</c:f>
              <c:numCache>
                <c:formatCode>General</c:formatCode>
                <c:ptCount val="14"/>
                <c:pt idx="0">
                  <c:v>99.8</c:v>
                </c:pt>
                <c:pt idx="1">
                  <c:v>99.3</c:v>
                </c:pt>
                <c:pt idx="2">
                  <c:v>99.27</c:v>
                </c:pt>
                <c:pt idx="3">
                  <c:v>99.1</c:v>
                </c:pt>
                <c:pt idx="4">
                  <c:v>99.1</c:v>
                </c:pt>
                <c:pt idx="5">
                  <c:v>99.2</c:v>
                </c:pt>
                <c:pt idx="6">
                  <c:v>98.7</c:v>
                </c:pt>
                <c:pt idx="7">
                  <c:v>98.5</c:v>
                </c:pt>
                <c:pt idx="8">
                  <c:v>98.4</c:v>
                </c:pt>
                <c:pt idx="9">
                  <c:v>99</c:v>
                </c:pt>
                <c:pt idx="10">
                  <c:v>98.3</c:v>
                </c:pt>
                <c:pt idx="11">
                  <c:v>98.9</c:v>
                </c:pt>
                <c:pt idx="12">
                  <c:v>98</c:v>
                </c:pt>
                <c:pt idx="13">
                  <c:v>97.9</c:v>
                </c:pt>
              </c:numCache>
            </c:numRef>
          </c:val>
          <c:extLst xmlns:c16r2="http://schemas.microsoft.com/office/drawing/2015/06/chart">
            <c:ext xmlns:c16="http://schemas.microsoft.com/office/drawing/2014/chart" uri="{C3380CC4-5D6E-409C-BE32-E72D297353CC}">
              <c16:uniqueId val="{00000001-76F7-4E18-8B77-232B1A00DC44}"/>
            </c:ext>
          </c:extLst>
        </c:ser>
        <c:ser>
          <c:idx val="2"/>
          <c:order val="2"/>
          <c:tx>
            <c:strRef>
              <c:f>Лист1!$S$70</c:f>
              <c:strCache>
                <c:ptCount val="1"/>
                <c:pt idx="0">
                  <c:v> ревак. III</c:v>
                </c:pt>
              </c:strCache>
            </c:strRef>
          </c:tx>
          <c:spPr>
            <a:solidFill>
              <a:schemeClr val="accent3"/>
            </a:solidFill>
            <a:ln>
              <a:noFill/>
            </a:ln>
            <a:effectLst/>
          </c:spPr>
          <c:invertIfNegative val="0"/>
          <c:cat>
            <c:numRef>
              <c:f>Лист1!$T$67:$AG$67</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Лист1!$T$70:$AG$70</c:f>
              <c:numCache>
                <c:formatCode>General</c:formatCode>
                <c:ptCount val="14"/>
                <c:pt idx="0">
                  <c:v>99.4</c:v>
                </c:pt>
                <c:pt idx="1">
                  <c:v>99.42</c:v>
                </c:pt>
                <c:pt idx="2">
                  <c:v>99.1</c:v>
                </c:pt>
                <c:pt idx="3">
                  <c:v>99.49</c:v>
                </c:pt>
                <c:pt idx="4">
                  <c:v>99.6</c:v>
                </c:pt>
                <c:pt idx="5">
                  <c:v>99</c:v>
                </c:pt>
                <c:pt idx="6">
                  <c:v>99.7</c:v>
                </c:pt>
                <c:pt idx="7">
                  <c:v>99.5</c:v>
                </c:pt>
                <c:pt idx="8">
                  <c:v>99.7</c:v>
                </c:pt>
                <c:pt idx="9">
                  <c:v>99.3</c:v>
                </c:pt>
                <c:pt idx="10">
                  <c:v>99.6</c:v>
                </c:pt>
                <c:pt idx="11">
                  <c:v>99.1</c:v>
                </c:pt>
                <c:pt idx="12">
                  <c:v>98.6</c:v>
                </c:pt>
                <c:pt idx="13">
                  <c:v>98.6</c:v>
                </c:pt>
              </c:numCache>
            </c:numRef>
          </c:val>
          <c:extLst xmlns:c16r2="http://schemas.microsoft.com/office/drawing/2015/06/chart">
            <c:ext xmlns:c16="http://schemas.microsoft.com/office/drawing/2014/chart" uri="{C3380CC4-5D6E-409C-BE32-E72D297353CC}">
              <c16:uniqueId val="{00000002-76F7-4E18-8B77-232B1A00DC44}"/>
            </c:ext>
          </c:extLst>
        </c:ser>
        <c:dLbls>
          <c:showLegendKey val="0"/>
          <c:showVal val="0"/>
          <c:showCatName val="0"/>
          <c:showSerName val="0"/>
          <c:showPercent val="0"/>
          <c:showBubbleSize val="0"/>
        </c:dLbls>
        <c:gapWidth val="133"/>
        <c:overlap val="-5"/>
        <c:axId val="-1261744656"/>
        <c:axId val="-1261746832"/>
      </c:barChart>
      <c:catAx>
        <c:axId val="-126174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1746832"/>
        <c:crosses val="autoZero"/>
        <c:auto val="1"/>
        <c:lblAlgn val="ctr"/>
        <c:lblOffset val="100"/>
        <c:noMultiLvlLbl val="0"/>
      </c:catAx>
      <c:valAx>
        <c:axId val="-1261746832"/>
        <c:scaling>
          <c:orientation val="minMax"/>
          <c:max val="100"/>
          <c:min val="85"/>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174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Лист1!$B$6</c:f>
              <c:strCache>
                <c:ptCount val="1"/>
                <c:pt idx="0">
                  <c:v>ЭВИ</c:v>
                </c:pt>
              </c:strCache>
            </c:strRef>
          </c:tx>
          <c:spPr>
            <a:ln w="28570" cap="rnd">
              <a:solidFill>
                <a:schemeClr val="accent1"/>
              </a:solidFill>
              <a:round/>
            </a:ln>
            <a:effectLst/>
          </c:spPr>
          <c:marker>
            <c:symbol val="none"/>
          </c:marker>
          <c:dLbls>
            <c:dLbl>
              <c:idx val="1"/>
              <c:layout>
                <c:manualLayout>
                  <c:x val="-5.3422221531291808E-2"/>
                  <c:y val="-8.163508078600441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DB9-4366-A3F4-1E1C79B620AB}"/>
                </c:ext>
                <c:ext xmlns:c15="http://schemas.microsoft.com/office/drawing/2012/chart" uri="{CE6537A1-D6FC-4f65-9D91-7224C49458BB}"/>
              </c:extLst>
            </c:dLbl>
            <c:dLbl>
              <c:idx val="3"/>
              <c:layout>
                <c:manualLayout>
                  <c:x val="-4.1405732476925087E-3"/>
                  <c:y val="6.031675698332385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DB9-4366-A3F4-1E1C79B620AB}"/>
                </c:ext>
                <c:ext xmlns:c15="http://schemas.microsoft.com/office/drawing/2012/chart" uri="{CE6537A1-D6FC-4f65-9D91-7224C49458BB}"/>
              </c:extLst>
            </c:dLbl>
            <c:dLbl>
              <c:idx val="4"/>
              <c:layout>
                <c:manualLayout>
                  <c:x val="-6.7730699506589401E-2"/>
                  <c:y val="-9.795954212947716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9C6-44C9-BE06-8B2449E3ED61}"/>
                </c:ext>
                <c:ext xmlns:c15="http://schemas.microsoft.com/office/drawing/2012/chart" uri="{CE6537A1-D6FC-4f65-9D91-7224C49458BB}"/>
              </c:extLst>
            </c:dLbl>
            <c:dLbl>
              <c:idx val="6"/>
              <c:layout>
                <c:manualLayout>
                  <c:x val="-3.3678884907402451E-2"/>
                  <c:y val="-0.1323321657036216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DB9-4366-A3F4-1E1C79B620AB}"/>
                </c:ext>
                <c:ext xmlns:c15="http://schemas.microsoft.com/office/drawing/2012/chart" uri="{CE6537A1-D6FC-4f65-9D91-7224C49458BB}"/>
              </c:extLst>
            </c:dLbl>
            <c:dLbl>
              <c:idx val="8"/>
              <c:layout>
                <c:manualLayout>
                  <c:x val="-3.7046134287508234E-2"/>
                  <c:y val="3.496821452451523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DB9-4366-A3F4-1E1C79B620AB}"/>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Лист1!$A$7:$A$16</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Лист1!$B$7:$B$16</c:f>
              <c:numCache>
                <c:formatCode>0.00</c:formatCode>
                <c:ptCount val="10"/>
                <c:pt idx="0">
                  <c:v>7.52</c:v>
                </c:pt>
                <c:pt idx="1">
                  <c:v>3.09</c:v>
                </c:pt>
                <c:pt idx="2">
                  <c:v>37.24</c:v>
                </c:pt>
                <c:pt idx="3">
                  <c:v>14.84</c:v>
                </c:pt>
                <c:pt idx="4">
                  <c:v>20.92</c:v>
                </c:pt>
                <c:pt idx="5">
                  <c:v>43.12</c:v>
                </c:pt>
                <c:pt idx="6">
                  <c:v>0.76</c:v>
                </c:pt>
                <c:pt idx="7">
                  <c:v>28.65</c:v>
                </c:pt>
                <c:pt idx="8">
                  <c:v>18.12</c:v>
                </c:pt>
                <c:pt idx="9">
                  <c:v>63.69</c:v>
                </c:pt>
              </c:numCache>
            </c:numRef>
          </c:val>
          <c:smooth val="0"/>
          <c:extLst xmlns:c16r2="http://schemas.microsoft.com/office/drawing/2015/06/chart">
            <c:ext xmlns:c16="http://schemas.microsoft.com/office/drawing/2014/chart" uri="{C3380CC4-5D6E-409C-BE32-E72D297353CC}">
              <c16:uniqueId val="{00000000-9B7A-4693-B5F6-8B31401D31B7}"/>
            </c:ext>
          </c:extLst>
        </c:ser>
        <c:ser>
          <c:idx val="1"/>
          <c:order val="1"/>
          <c:tx>
            <c:strRef>
              <c:f>Лист1!$C$6</c:f>
              <c:strCache>
                <c:ptCount val="1"/>
                <c:pt idx="0">
                  <c:v>ЭВМ</c:v>
                </c:pt>
              </c:strCache>
            </c:strRef>
          </c:tx>
          <c:marker>
            <c:symbol val="none"/>
          </c:marker>
          <c:dLbls>
            <c:delete val="1"/>
          </c:dLbls>
          <c:val>
            <c:numRef>
              <c:f>Лист1!$C$7:$C$16</c:f>
              <c:numCache>
                <c:formatCode>0.00</c:formatCode>
                <c:ptCount val="10"/>
                <c:pt idx="0">
                  <c:v>0.25</c:v>
                </c:pt>
                <c:pt idx="1">
                  <c:v>0.37</c:v>
                </c:pt>
                <c:pt idx="2">
                  <c:v>4.96</c:v>
                </c:pt>
                <c:pt idx="3">
                  <c:v>1</c:v>
                </c:pt>
                <c:pt idx="4">
                  <c:v>0.38</c:v>
                </c:pt>
                <c:pt idx="5">
                  <c:v>0.5</c:v>
                </c:pt>
                <c:pt idx="6">
                  <c:v>0.51</c:v>
                </c:pt>
                <c:pt idx="7">
                  <c:v>0</c:v>
                </c:pt>
                <c:pt idx="8">
                  <c:v>0.39</c:v>
                </c:pt>
                <c:pt idx="9">
                  <c:v>0.79</c:v>
                </c:pt>
              </c:numCache>
            </c:numRef>
          </c:val>
          <c:smooth val="0"/>
          <c:extLst xmlns:c16r2="http://schemas.microsoft.com/office/drawing/2015/06/chart">
            <c:ext xmlns:c16="http://schemas.microsoft.com/office/drawing/2014/chart" uri="{C3380CC4-5D6E-409C-BE32-E72D297353CC}">
              <c16:uniqueId val="{00000004-DDB9-4366-A3F4-1E1C79B620AB}"/>
            </c:ext>
          </c:extLst>
        </c:ser>
        <c:ser>
          <c:idx val="2"/>
          <c:order val="2"/>
          <c:tx>
            <c:strRef>
              <c:f>Лист1!$D$6</c:f>
              <c:strCache>
                <c:ptCount val="1"/>
                <c:pt idx="0">
                  <c:v>СМП</c:v>
                </c:pt>
              </c:strCache>
            </c:strRef>
          </c:tx>
          <c:marker>
            <c:symbol val="none"/>
          </c:marker>
          <c:dLbls>
            <c:dLbl>
              <c:idx val="0"/>
              <c:delete val="1"/>
              <c:extLst xmlns:c16r2="http://schemas.microsoft.com/office/drawing/2015/06/chart">
                <c:ext xmlns:c16="http://schemas.microsoft.com/office/drawing/2014/chart" uri="{C3380CC4-5D6E-409C-BE32-E72D297353CC}">
                  <c16:uniqueId val="{00000005-DDB9-4366-A3F4-1E1C79B620AB}"/>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6-DDB9-4366-A3F4-1E1C79B620AB}"/>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7-DDB9-4366-A3F4-1E1C79B620AB}"/>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8-DDB9-4366-A3F4-1E1C79B620AB}"/>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9-DDB9-4366-A3F4-1E1C79B620AB}"/>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A-DDB9-4366-A3F4-1E1C79B620AB}"/>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B-DDB9-4366-A3F4-1E1C79B620AB}"/>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C-DDB9-4366-A3F4-1E1C79B620AB}"/>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D-DDB9-4366-A3F4-1E1C79B620AB}"/>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val>
            <c:numRef>
              <c:f>Лист1!$D$7:$D$16</c:f>
              <c:numCache>
                <c:formatCode>0.00</c:formatCode>
                <c:ptCount val="10"/>
                <c:pt idx="0">
                  <c:v>22.3</c:v>
                </c:pt>
                <c:pt idx="1">
                  <c:v>22.3</c:v>
                </c:pt>
                <c:pt idx="2">
                  <c:v>22.3</c:v>
                </c:pt>
                <c:pt idx="3">
                  <c:v>22.3</c:v>
                </c:pt>
                <c:pt idx="4">
                  <c:v>22.3</c:v>
                </c:pt>
                <c:pt idx="5">
                  <c:v>22.3</c:v>
                </c:pt>
                <c:pt idx="6">
                  <c:v>22.3</c:v>
                </c:pt>
                <c:pt idx="7">
                  <c:v>22.3</c:v>
                </c:pt>
                <c:pt idx="8">
                  <c:v>22.3</c:v>
                </c:pt>
                <c:pt idx="9">
                  <c:v>22.3</c:v>
                </c:pt>
              </c:numCache>
            </c:numRef>
          </c:val>
          <c:smooth val="0"/>
          <c:extLst xmlns:c16r2="http://schemas.microsoft.com/office/drawing/2015/06/chart">
            <c:ext xmlns:c16="http://schemas.microsoft.com/office/drawing/2014/chart" uri="{C3380CC4-5D6E-409C-BE32-E72D297353CC}">
              <c16:uniqueId val="{0000000E-DDB9-4366-A3F4-1E1C79B620AB}"/>
            </c:ext>
          </c:extLst>
        </c:ser>
        <c:dLbls>
          <c:dLblPos val="t"/>
          <c:showLegendKey val="0"/>
          <c:showVal val="1"/>
          <c:showCatName val="0"/>
          <c:showSerName val="0"/>
          <c:showPercent val="0"/>
          <c:showBubbleSize val="0"/>
        </c:dLbls>
        <c:smooth val="0"/>
        <c:axId val="-1261747920"/>
        <c:axId val="-1261745200"/>
      </c:lineChart>
      <c:catAx>
        <c:axId val="-1261747920"/>
        <c:scaling>
          <c:orientation val="minMax"/>
        </c:scaling>
        <c:delete val="0"/>
        <c:axPos val="b"/>
        <c:numFmt formatCode="General" sourceLinked="1"/>
        <c:majorTickMark val="none"/>
        <c:minorTickMark val="none"/>
        <c:tickLblPos val="nextTo"/>
        <c:spPr>
          <a:noFill/>
          <a:ln w="9523"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1745200"/>
        <c:crosses val="autoZero"/>
        <c:auto val="1"/>
        <c:lblAlgn val="ctr"/>
        <c:lblOffset val="100"/>
        <c:noMultiLvlLbl val="0"/>
      </c:catAx>
      <c:valAx>
        <c:axId val="-1261745200"/>
        <c:scaling>
          <c:orientation val="minMax"/>
        </c:scaling>
        <c:delete val="1"/>
        <c:axPos val="l"/>
        <c:numFmt formatCode="0.00" sourceLinked="1"/>
        <c:majorTickMark val="none"/>
        <c:minorTickMark val="none"/>
        <c:tickLblPos val="nextTo"/>
        <c:crossAx val="-1261747920"/>
        <c:crosses val="autoZero"/>
        <c:crossBetween val="between"/>
      </c:valAx>
      <c:spPr>
        <a:noFill/>
        <a:ln w="25396">
          <a:noFill/>
        </a:ln>
      </c:spPr>
    </c:plotArea>
    <c:legend>
      <c:legendPos val="b"/>
      <c:overlay val="0"/>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solidFill>
      <a:schemeClr val="bg1"/>
    </a:solidFill>
    <a:ln w="9523" cap="flat" cmpd="sng" algn="ctr">
      <a:noFill/>
      <a:round/>
    </a:ln>
    <a:effectLst/>
  </c:spPr>
  <c:txPr>
    <a:bodyPr/>
    <a:lstStyle/>
    <a:p>
      <a:pPr>
        <a:defRPr/>
      </a:pPr>
      <a:endParaRPr lang="ru-RU"/>
    </a:p>
  </c:tx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076344291833595E-3"/>
          <c:y val="7.407407407407407E-2"/>
          <c:w val="0.95515919636198032"/>
          <c:h val="0.74330234762321379"/>
        </c:manualLayout>
      </c:layout>
      <c:lineChart>
        <c:grouping val="standard"/>
        <c:varyColors val="0"/>
        <c:ser>
          <c:idx val="0"/>
          <c:order val="0"/>
          <c:spPr>
            <a:ln w="28549" cap="rnd">
              <a:solidFill>
                <a:schemeClr val="accent1"/>
              </a:solidFill>
              <a:round/>
            </a:ln>
            <a:effectLst/>
          </c:spPr>
          <c:marker>
            <c:symbol val="none"/>
          </c:marker>
          <c:dLbls>
            <c:dLbl>
              <c:idx val="5"/>
              <c:layout>
                <c:manualLayout>
                  <c:x val="1.859798958491455E-2"/>
                  <c:y val="-7.30223388743073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303-40E2-95E5-9AE4C47611A1}"/>
                </c:ext>
                <c:ext xmlns:c15="http://schemas.microsoft.com/office/drawing/2012/chart" uri="{CE6537A1-D6FC-4f65-9D91-7224C49458BB}"/>
              </c:extLst>
            </c:dLbl>
            <c:dLbl>
              <c:idx val="6"/>
              <c:layout>
                <c:manualLayout>
                  <c:x val="-7.3082647464540601E-2"/>
                  <c:y val="-8.487419072615923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303-40E2-95E5-9AE4C47611A1}"/>
                </c:ext>
                <c:ext xmlns:c15="http://schemas.microsoft.com/office/drawing/2012/chart" uri="{CE6537A1-D6FC-4f65-9D91-7224C49458BB}"/>
              </c:extLst>
            </c:dLbl>
            <c:dLbl>
              <c:idx val="8"/>
              <c:layout>
                <c:manualLayout>
                  <c:x val="-1.0739814270911023E-2"/>
                  <c:y val="-9.672604257801108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303-40E2-95E5-9AE4C47611A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Лист1!$B$26:$M$26</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Лист1!$B$28:$M$28</c:f>
              <c:numCache>
                <c:formatCode>0.00</c:formatCode>
                <c:ptCount val="12"/>
                <c:pt idx="0">
                  <c:v>0</c:v>
                </c:pt>
                <c:pt idx="1">
                  <c:v>0</c:v>
                </c:pt>
                <c:pt idx="2">
                  <c:v>0</c:v>
                </c:pt>
                <c:pt idx="3">
                  <c:v>0.13</c:v>
                </c:pt>
                <c:pt idx="4">
                  <c:v>1.94</c:v>
                </c:pt>
                <c:pt idx="5">
                  <c:v>3.5</c:v>
                </c:pt>
                <c:pt idx="6">
                  <c:v>20.58</c:v>
                </c:pt>
                <c:pt idx="7">
                  <c:v>27.05</c:v>
                </c:pt>
                <c:pt idx="8">
                  <c:v>6.21</c:v>
                </c:pt>
                <c:pt idx="9">
                  <c:v>2.33</c:v>
                </c:pt>
                <c:pt idx="10">
                  <c:v>1.81</c:v>
                </c:pt>
                <c:pt idx="11">
                  <c:v>0.13</c:v>
                </c:pt>
              </c:numCache>
            </c:numRef>
          </c:val>
          <c:smooth val="0"/>
          <c:extLst xmlns:c16r2="http://schemas.microsoft.com/office/drawing/2015/06/chart">
            <c:ext xmlns:c16="http://schemas.microsoft.com/office/drawing/2014/chart" uri="{C3380CC4-5D6E-409C-BE32-E72D297353CC}">
              <c16:uniqueId val="{00000000-B1D6-42D1-95B2-A875ED3AF78A}"/>
            </c:ext>
          </c:extLst>
        </c:ser>
        <c:dLbls>
          <c:showLegendKey val="0"/>
          <c:showVal val="0"/>
          <c:showCatName val="0"/>
          <c:showSerName val="0"/>
          <c:showPercent val="0"/>
          <c:showBubbleSize val="0"/>
        </c:dLbls>
        <c:smooth val="0"/>
        <c:axId val="-1261734864"/>
        <c:axId val="-1261732688"/>
      </c:lineChart>
      <c:catAx>
        <c:axId val="-1261734864"/>
        <c:scaling>
          <c:orientation val="minMax"/>
        </c:scaling>
        <c:delete val="0"/>
        <c:axPos val="b"/>
        <c:numFmt formatCode="General" sourceLinked="1"/>
        <c:majorTickMark val="out"/>
        <c:minorTickMark val="none"/>
        <c:tickLblPos val="low"/>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1732688"/>
        <c:crosses val="autoZero"/>
        <c:auto val="1"/>
        <c:lblAlgn val="ctr"/>
        <c:lblOffset val="100"/>
        <c:noMultiLvlLbl val="0"/>
      </c:catAx>
      <c:valAx>
        <c:axId val="-1261732688"/>
        <c:scaling>
          <c:orientation val="minMax"/>
        </c:scaling>
        <c:delete val="1"/>
        <c:axPos val="l"/>
        <c:numFmt formatCode="0.00" sourceLinked="1"/>
        <c:majorTickMark val="out"/>
        <c:minorTickMark val="none"/>
        <c:tickLblPos val="nextTo"/>
        <c:crossAx val="-1261734864"/>
        <c:crosses val="autoZero"/>
        <c:crossBetween val="between"/>
      </c:valAx>
      <c:spPr>
        <a:noFill/>
        <a:ln w="25377">
          <a:noFill/>
        </a:ln>
      </c:spPr>
    </c:plotArea>
    <c:plotVisOnly val="1"/>
    <c:dispBlanksAs val="gap"/>
    <c:showDLblsOverMax val="0"/>
  </c:chart>
  <c:spPr>
    <a:solidFill>
      <a:schemeClr val="bg1"/>
    </a:solidFill>
    <a:ln w="9516" cap="flat" cmpd="sng" algn="ctr">
      <a:noFill/>
      <a:round/>
    </a:ln>
    <a:effectLst/>
  </c:spPr>
  <c:txPr>
    <a:bodyPr/>
    <a:lstStyle/>
    <a:p>
      <a:pPr>
        <a:defRPr/>
      </a:pPr>
      <a:endParaRPr lang="ru-RU"/>
    </a:p>
  </c:tx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90"/>
      <c:depthPercent val="100"/>
      <c:rAngAx val="0"/>
      <c:perspective val="1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9701633589847443E-2"/>
          <c:y val="4.8235036176277134E-2"/>
          <c:w val="0.90819495072228995"/>
          <c:h val="0.69911764756658223"/>
        </c:manualLayout>
      </c:layout>
      <c:pie3DChart>
        <c:varyColors val="1"/>
        <c:ser>
          <c:idx val="0"/>
          <c:order val="0"/>
          <c:spPr>
            <a:ln>
              <a:noFill/>
            </a:ln>
          </c:spPr>
          <c:dPt>
            <c:idx val="0"/>
            <c:bubble3D val="0"/>
            <c:spPr>
              <a:solidFill>
                <a:schemeClr val="accent1"/>
              </a:solidFill>
              <a:ln w="25400">
                <a:noFill/>
              </a:ln>
              <a:effectLst/>
              <a:sp3d/>
            </c:spPr>
            <c:extLst xmlns:c16r2="http://schemas.microsoft.com/office/drawing/2015/06/chart">
              <c:ext xmlns:c16="http://schemas.microsoft.com/office/drawing/2014/chart" uri="{C3380CC4-5D6E-409C-BE32-E72D297353CC}">
                <c16:uniqueId val="{00000000-6462-4FCF-8C88-A682C02DBA9A}"/>
              </c:ext>
            </c:extLst>
          </c:dPt>
          <c:dPt>
            <c:idx val="1"/>
            <c:bubble3D val="0"/>
            <c:spPr>
              <a:solidFill>
                <a:schemeClr val="accent2"/>
              </a:solidFill>
              <a:ln w="25400">
                <a:noFill/>
              </a:ln>
              <a:effectLst/>
              <a:sp3d/>
            </c:spPr>
            <c:extLst xmlns:c16r2="http://schemas.microsoft.com/office/drawing/2015/06/chart">
              <c:ext xmlns:c16="http://schemas.microsoft.com/office/drawing/2014/chart" uri="{C3380CC4-5D6E-409C-BE32-E72D297353CC}">
                <c16:uniqueId val="{00000001-6462-4FCF-8C88-A682C02DBA9A}"/>
              </c:ext>
            </c:extLst>
          </c:dPt>
          <c:dPt>
            <c:idx val="2"/>
            <c:bubble3D val="0"/>
            <c:spPr>
              <a:solidFill>
                <a:schemeClr val="accent3"/>
              </a:solidFill>
              <a:ln w="25400">
                <a:noFill/>
              </a:ln>
              <a:effectLst/>
              <a:sp3d/>
            </c:spPr>
            <c:extLst xmlns:c16r2="http://schemas.microsoft.com/office/drawing/2015/06/chart">
              <c:ext xmlns:c16="http://schemas.microsoft.com/office/drawing/2014/chart" uri="{C3380CC4-5D6E-409C-BE32-E72D297353CC}">
                <c16:uniqueId val="{00000002-6462-4FCF-8C88-A682C02DBA9A}"/>
              </c:ext>
            </c:extLst>
          </c:dPt>
          <c:dPt>
            <c:idx val="3"/>
            <c:bubble3D val="0"/>
            <c:spPr>
              <a:solidFill>
                <a:schemeClr val="accent4"/>
              </a:solidFill>
              <a:ln w="25400">
                <a:noFill/>
              </a:ln>
              <a:effectLst/>
              <a:sp3d/>
            </c:spPr>
            <c:extLst xmlns:c16r2="http://schemas.microsoft.com/office/drawing/2015/06/chart">
              <c:ext xmlns:c16="http://schemas.microsoft.com/office/drawing/2014/chart" uri="{C3380CC4-5D6E-409C-BE32-E72D297353CC}">
                <c16:uniqueId val="{00000003-6462-4FCF-8C88-A682C02DBA9A}"/>
              </c:ext>
            </c:extLst>
          </c:dPt>
          <c:dPt>
            <c:idx val="4"/>
            <c:bubble3D val="0"/>
            <c:spPr>
              <a:solidFill>
                <a:schemeClr val="accent5"/>
              </a:solidFill>
              <a:ln w="25400">
                <a:noFill/>
              </a:ln>
              <a:effectLst/>
              <a:sp3d/>
            </c:spPr>
            <c:extLst xmlns:c16r2="http://schemas.microsoft.com/office/drawing/2015/06/chart">
              <c:ext xmlns:c16="http://schemas.microsoft.com/office/drawing/2014/chart" uri="{C3380CC4-5D6E-409C-BE32-E72D297353CC}">
                <c16:uniqueId val="{00000004-6462-4FCF-8C88-A682C02DBA9A}"/>
              </c:ext>
            </c:extLst>
          </c:dPt>
          <c:dPt>
            <c:idx val="5"/>
            <c:bubble3D val="0"/>
            <c:spPr>
              <a:solidFill>
                <a:schemeClr val="accent6"/>
              </a:solidFill>
              <a:ln w="25400">
                <a:noFill/>
              </a:ln>
              <a:effectLst/>
              <a:sp3d/>
            </c:spPr>
            <c:extLst xmlns:c16r2="http://schemas.microsoft.com/office/drawing/2015/06/chart">
              <c:ext xmlns:c16="http://schemas.microsoft.com/office/drawing/2014/chart" uri="{C3380CC4-5D6E-409C-BE32-E72D297353CC}">
                <c16:uniqueId val="{00000005-6462-4FCF-8C88-A682C02DBA9A}"/>
              </c:ext>
            </c:extLst>
          </c:dPt>
          <c:dLbls>
            <c:dLbl>
              <c:idx val="3"/>
              <c:layout>
                <c:manualLayout>
                  <c:x val="4.5424244374884758E-3"/>
                  <c:y val="-7.4835647849760101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6462-4FCF-8C88-A682C02DBA9A}"/>
                </c:ext>
                <c:ext xmlns:c15="http://schemas.microsoft.com/office/drawing/2012/chart" uri="{CE6537A1-D6FC-4f65-9D91-7224C49458BB}"/>
              </c:extLst>
            </c:dLbl>
            <c:dLbl>
              <c:idx val="4"/>
              <c:layout>
                <c:manualLayout>
                  <c:x val="-1.0910372383951983E-6"/>
                  <c:y val="2.3666709634549081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4-6462-4FCF-8C88-A682C02DBA9A}"/>
                </c:ext>
                <c:ext xmlns:c15="http://schemas.microsoft.com/office/drawing/2012/chart" uri="{CE6537A1-D6FC-4f65-9D91-7224C49458BB}"/>
              </c:extLst>
            </c:dLbl>
            <c:dLbl>
              <c:idx val="5"/>
              <c:layout>
                <c:manualLayout>
                  <c:x val="-1.4000189840479446E-2"/>
                  <c:y val="-0.10344826334107364"/>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6462-4FCF-8C88-A682C02DBA9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Лист1!$C$10:$H$10</c:f>
              <c:strCache>
                <c:ptCount val="6"/>
                <c:pt idx="0">
                  <c:v>дети до года</c:v>
                </c:pt>
                <c:pt idx="1">
                  <c:v>1-2 лет</c:v>
                </c:pt>
                <c:pt idx="2">
                  <c:v>3-6 лет</c:v>
                </c:pt>
                <c:pt idx="3">
                  <c:v> 7-14 лет</c:v>
                </c:pt>
                <c:pt idx="4">
                  <c:v>15-17 лет</c:v>
                </c:pt>
                <c:pt idx="5">
                  <c:v>старше 18 лет</c:v>
                </c:pt>
              </c:strCache>
            </c:strRef>
          </c:cat>
          <c:val>
            <c:numRef>
              <c:f>Лист1!$C$11:$H$11</c:f>
              <c:numCache>
                <c:formatCode>#,#00</c:formatCode>
                <c:ptCount val="6"/>
                <c:pt idx="0">
                  <c:v>6.9105691056910565</c:v>
                </c:pt>
                <c:pt idx="1">
                  <c:v>41.463414634146339</c:v>
                </c:pt>
                <c:pt idx="2">
                  <c:v>35.569105691056912</c:v>
                </c:pt>
                <c:pt idx="3">
                  <c:v>14.227642276422765</c:v>
                </c:pt>
                <c:pt idx="4">
                  <c:v>0.81300813008130079</c:v>
                </c:pt>
                <c:pt idx="5">
                  <c:v>1.0162601626016261</c:v>
                </c:pt>
              </c:numCache>
            </c:numRef>
          </c:val>
          <c:extLst xmlns:c16r2="http://schemas.microsoft.com/office/drawing/2015/06/chart">
            <c:ext xmlns:c16="http://schemas.microsoft.com/office/drawing/2014/chart" uri="{C3380CC4-5D6E-409C-BE32-E72D297353CC}">
              <c16:uniqueId val="{00000006-6462-4FCF-8C88-A682C02DBA9A}"/>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1.2046578561772882E-2"/>
          <c:y val="0.81269900635258963"/>
          <c:w val="0.94819427881893037"/>
          <c:h val="0.1596320980974911"/>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5734736679865632E-2"/>
          <c:y val="3.91427570251884E-2"/>
          <c:w val="0.88024782959822334"/>
          <c:h val="0.78782782152230979"/>
        </c:manualLayout>
      </c:layout>
      <c:lineChart>
        <c:grouping val="standard"/>
        <c:varyColors val="0"/>
        <c:ser>
          <c:idx val="0"/>
          <c:order val="0"/>
          <c:tx>
            <c:strRef>
              <c:f>ВГ!$A$2</c:f>
              <c:strCache>
                <c:ptCount val="1"/>
                <c:pt idx="0">
                  <c:v>ОВГ</c:v>
                </c:pt>
              </c:strCache>
            </c:strRef>
          </c:tx>
          <c:spPr>
            <a:ln w="28547" cap="rnd">
              <a:solidFill>
                <a:srgbClr val="C00000"/>
              </a:solidFill>
              <a:round/>
            </a:ln>
            <a:effectLst/>
          </c:spPr>
          <c:marker>
            <c:symbol val="none"/>
          </c:marker>
          <c:dLbls>
            <c:dLbl>
              <c:idx val="1"/>
              <c:delete val="1"/>
              <c:extLst xmlns:c16r2="http://schemas.microsoft.com/office/drawing/2015/06/chart">
                <c:ext xmlns:c16="http://schemas.microsoft.com/office/drawing/2014/chart" uri="{C3380CC4-5D6E-409C-BE32-E72D297353CC}">
                  <c16:uniqueId val="{00000000-F985-46EA-9EF9-FB9CF571F70E}"/>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1-F985-46EA-9EF9-FB9CF571F70E}"/>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2-F985-46EA-9EF9-FB9CF571F70E}"/>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3-F985-46EA-9EF9-FB9CF571F70E}"/>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4-F985-46EA-9EF9-FB9CF571F70E}"/>
                </c:ext>
                <c:ext xmlns:c15="http://schemas.microsoft.com/office/drawing/2012/chart" uri="{CE6537A1-D6FC-4f65-9D91-7224C49458BB}"/>
              </c:extLst>
            </c:dLbl>
            <c:dLbl>
              <c:idx val="9"/>
              <c:layout>
                <c:manualLayout>
                  <c:x val="-0.10955044081028341"/>
                  <c:y val="-2.38598178230724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985-46EA-9EF9-FB9CF571F70E}"/>
                </c:ext>
                <c:ext xmlns:c15="http://schemas.microsoft.com/office/drawing/2012/chart" uri="{CE6537A1-D6FC-4f65-9D91-7224C49458BB}"/>
              </c:extLst>
            </c:dLbl>
            <c:dLbl>
              <c:idx val="10"/>
              <c:layout>
                <c:manualLayout>
                  <c:x val="-1.9535298472306346E-2"/>
                  <c:y val="-6.81274450303321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985-46EA-9EF9-FB9CF571F70E}"/>
                </c:ext>
                <c:ext xmlns:c15="http://schemas.microsoft.com/office/drawing/2012/chart" uri="{CE6537A1-D6FC-4f65-9D91-7224C49458BB}"/>
              </c:extLst>
            </c:dLbl>
            <c:dLbl>
              <c:idx val="11"/>
              <c:layout>
                <c:manualLayout>
                  <c:x val="-3.3956661349987587E-2"/>
                  <c:y val="6.566801101081877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985-46EA-9EF9-FB9CF571F70E}"/>
                </c:ext>
                <c:ext xmlns:c15="http://schemas.microsoft.com/office/drawing/2012/chart" uri="{CE6537A1-D6FC-4f65-9D91-7224C49458BB}"/>
              </c:extLst>
            </c:dLbl>
            <c:dLbl>
              <c:idx val="12"/>
              <c:layout>
                <c:manualLayout>
                  <c:x val="-7.2902191341528595E-3"/>
                  <c:y val="6.695934959349580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985-46EA-9EF9-FB9CF571F70E}"/>
                </c:ext>
                <c:ext xmlns:c15="http://schemas.microsoft.com/office/drawing/2012/chart" uri="{CE6537A1-D6FC-4f65-9D91-7224C49458BB}"/>
              </c:extLst>
            </c:dLbl>
            <c:spPr>
              <a:noFill/>
              <a:ln w="25375">
                <a:noFill/>
              </a:ln>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spPr>
              <a:ln w="19031" cap="rnd">
                <a:solidFill>
                  <a:srgbClr val="FF0000"/>
                </a:solidFill>
                <a:prstDash val="sysDot"/>
              </a:ln>
              <a:effectLst/>
            </c:spPr>
            <c:trendlineType val="poly"/>
            <c:order val="6"/>
            <c:dispRSqr val="0"/>
            <c:dispEq val="0"/>
          </c:trendline>
          <c:cat>
            <c:numRef>
              <c:f>ВГ!$B$1:$N$1</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ВГ!$B$2:$N$2</c:f>
              <c:numCache>
                <c:formatCode>0.00</c:formatCode>
                <c:ptCount val="13"/>
                <c:pt idx="0">
                  <c:v>6.7889066882641238</c:v>
                </c:pt>
                <c:pt idx="1">
                  <c:v>2.3125608568646543</c:v>
                </c:pt>
                <c:pt idx="2">
                  <c:v>4.2844376981552434</c:v>
                </c:pt>
                <c:pt idx="3">
                  <c:v>4.5292627094784006</c:v>
                </c:pt>
                <c:pt idx="4">
                  <c:v>2.4695229992850729</c:v>
                </c:pt>
                <c:pt idx="5">
                  <c:v>2.7305821477021532</c:v>
                </c:pt>
                <c:pt idx="6">
                  <c:v>3.7418054460731001</c:v>
                </c:pt>
                <c:pt idx="7">
                  <c:v>2.3796879853311022</c:v>
                </c:pt>
                <c:pt idx="8">
                  <c:v>2.7735963711273661</c:v>
                </c:pt>
                <c:pt idx="9">
                  <c:v>0.7594513723286298</c:v>
                </c:pt>
                <c:pt idx="10">
                  <c:v>2.9417557933403766</c:v>
                </c:pt>
                <c:pt idx="11">
                  <c:v>2.0711303841299635</c:v>
                </c:pt>
                <c:pt idx="12">
                  <c:v>2.1158479657444214</c:v>
                </c:pt>
              </c:numCache>
            </c:numRef>
          </c:val>
          <c:smooth val="0"/>
          <c:extLst xmlns:c16r2="http://schemas.microsoft.com/office/drawing/2015/06/chart">
            <c:ext xmlns:c16="http://schemas.microsoft.com/office/drawing/2014/chart" uri="{C3380CC4-5D6E-409C-BE32-E72D297353CC}">
              <c16:uniqueId val="{00000009-F985-46EA-9EF9-FB9CF571F70E}"/>
            </c:ext>
          </c:extLst>
        </c:ser>
        <c:ser>
          <c:idx val="7"/>
          <c:order val="1"/>
          <c:tx>
            <c:strRef>
              <c:f>ВГ!$A$10</c:f>
              <c:strCache>
                <c:ptCount val="1"/>
                <c:pt idx="0">
                  <c:v>ОВГ (РФ)</c:v>
                </c:pt>
              </c:strCache>
            </c:strRef>
          </c:tx>
          <c:spPr>
            <a:ln w="28547" cap="rnd">
              <a:solidFill>
                <a:schemeClr val="accent5">
                  <a:lumMod val="60000"/>
                  <a:lumOff val="40000"/>
                </a:schemeClr>
              </a:solidFill>
              <a:round/>
            </a:ln>
            <a:effectLst/>
          </c:spPr>
          <c:marker>
            <c:symbol val="none"/>
          </c:marker>
          <c:dLbls>
            <c:dLbl>
              <c:idx val="2"/>
              <c:layout>
                <c:manualLayout>
                  <c:x val="-3.0165724476748139E-2"/>
                  <c:y val="4.899072300647103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E98-43E8-8C65-2EF951143DC4}"/>
                </c:ext>
                <c:ext xmlns:c15="http://schemas.microsoft.com/office/drawing/2012/chart" uri="{CE6537A1-D6FC-4f65-9D91-7224C49458BB}"/>
              </c:extLst>
            </c:dLbl>
            <c:dLbl>
              <c:idx val="4"/>
              <c:layout>
                <c:manualLayout>
                  <c:x val="-1.3958736863447124E-2"/>
                  <c:y val="-4.832556515277831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985-46EA-9EF9-FB9CF571F70E}"/>
                </c:ext>
                <c:ext xmlns:c15="http://schemas.microsoft.com/office/drawing/2012/chart" uri="{CE6537A1-D6FC-4f65-9D91-7224C49458BB}"/>
              </c:extLst>
            </c:dLbl>
            <c:dLbl>
              <c:idx val="7"/>
              <c:layout>
                <c:manualLayout>
                  <c:x val="-2.055101285416246E-2"/>
                  <c:y val="-5.410791368796618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985-46EA-9EF9-FB9CF571F70E}"/>
                </c:ext>
                <c:ext xmlns:c15="http://schemas.microsoft.com/office/drawing/2012/chart" uri="{CE6537A1-D6FC-4f65-9D91-7224C49458BB}"/>
              </c:extLst>
            </c:dLbl>
            <c:dLbl>
              <c:idx val="9"/>
              <c:layout>
                <c:manualLayout>
                  <c:x val="-3.0165724476748097E-2"/>
                  <c:y val="-5.77827171003024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E98-43E8-8C65-2EF951143DC4}"/>
                </c:ext>
                <c:ext xmlns:c15="http://schemas.microsoft.com/office/drawing/2012/chart" uri="{CE6537A1-D6FC-4f65-9D91-7224C49458BB}"/>
              </c:extLst>
            </c:dLbl>
            <c:dLbl>
              <c:idx val="10"/>
              <c:layout>
                <c:manualLayout>
                  <c:x val="-3.0279796756174707E-2"/>
                  <c:y val="6.62116184425895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985-46EA-9EF9-FB9CF571F70E}"/>
                </c:ext>
                <c:ext xmlns:c15="http://schemas.microsoft.com/office/drawing/2012/chart" uri="{CE6537A1-D6FC-4f65-9D91-7224C49458BB}"/>
              </c:extLst>
            </c:dLbl>
            <c:dLbl>
              <c:idx val="11"/>
              <c:layout>
                <c:manualLayout>
                  <c:x val="-2.9145052752959595E-2"/>
                  <c:y val="-5.08558991101722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985-46EA-9EF9-FB9CF571F70E}"/>
                </c:ext>
                <c:ext xmlns:c15="http://schemas.microsoft.com/office/drawing/2012/chart" uri="{CE6537A1-D6FC-4f65-9D91-7224C49458BB}"/>
              </c:extLst>
            </c:dLbl>
            <c:spPr>
              <a:noFill/>
              <a:ln w="25375">
                <a:noFill/>
              </a:ln>
            </c:spPr>
            <c:txPr>
              <a:bodyPr rot="0" spcFirstLastPara="1" vertOverflow="ellipsis" vert="horz" wrap="square" lIns="38100" tIns="19050" rIns="38100" bIns="19050" anchor="ctr" anchorCtr="1">
                <a:spAutoFit/>
              </a:bodyPr>
              <a:lstStyle/>
              <a:p>
                <a:pPr>
                  <a:defRPr sz="10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ВГ!$B$1:$N$1</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ВГ!$B$10:$N$10</c:f>
              <c:numCache>
                <c:formatCode>0.00</c:formatCode>
                <c:ptCount val="13"/>
                <c:pt idx="0">
                  <c:v>8.33</c:v>
                </c:pt>
                <c:pt idx="1">
                  <c:v>8.7899999999999991</c:v>
                </c:pt>
                <c:pt idx="2">
                  <c:v>8.89</c:v>
                </c:pt>
                <c:pt idx="3">
                  <c:v>10.41</c:v>
                </c:pt>
                <c:pt idx="4">
                  <c:v>7.28</c:v>
                </c:pt>
                <c:pt idx="5">
                  <c:v>6.84</c:v>
                </c:pt>
                <c:pt idx="6">
                  <c:v>7.86</c:v>
                </c:pt>
                <c:pt idx="7">
                  <c:v>4.8499999999999996</c:v>
                </c:pt>
                <c:pt idx="8">
                  <c:v>4.68</c:v>
                </c:pt>
                <c:pt idx="9">
                  <c:v>2.99</c:v>
                </c:pt>
                <c:pt idx="10">
                  <c:v>2.4300000000000002</c:v>
                </c:pt>
                <c:pt idx="11">
                  <c:v>2.74</c:v>
                </c:pt>
                <c:pt idx="12">
                  <c:v>3.95</c:v>
                </c:pt>
              </c:numCache>
            </c:numRef>
          </c:val>
          <c:smooth val="0"/>
          <c:extLst xmlns:c16r2="http://schemas.microsoft.com/office/drawing/2015/06/chart">
            <c:ext xmlns:c16="http://schemas.microsoft.com/office/drawing/2014/chart" uri="{C3380CC4-5D6E-409C-BE32-E72D297353CC}">
              <c16:uniqueId val="{0000000E-F985-46EA-9EF9-FB9CF571F70E}"/>
            </c:ext>
          </c:extLst>
        </c:ser>
        <c:ser>
          <c:idx val="14"/>
          <c:order val="2"/>
          <c:tx>
            <c:strRef>
              <c:f>ВГ!$A$3</c:f>
              <c:strCache>
                <c:ptCount val="1"/>
                <c:pt idx="0">
                  <c:v>СМП</c:v>
                </c:pt>
              </c:strCache>
            </c:strRef>
          </c:tx>
          <c:spPr>
            <a:ln w="28547" cap="rnd">
              <a:solidFill>
                <a:srgbClr val="F48888"/>
              </a:solidFill>
              <a:round/>
            </a:ln>
            <a:effectLst/>
          </c:spPr>
          <c:marker>
            <c:symbol val="none"/>
          </c:marker>
          <c:dLbls>
            <c:dLbl>
              <c:idx val="0"/>
              <c:delete val="1"/>
              <c:extLst xmlns:c16r2="http://schemas.microsoft.com/office/drawing/2015/06/chart">
                <c:ext xmlns:c16="http://schemas.microsoft.com/office/drawing/2014/chart" uri="{C3380CC4-5D6E-409C-BE32-E72D297353CC}">
                  <c16:uniqueId val="{0000000F-F985-46EA-9EF9-FB9CF571F70E}"/>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10-F985-46EA-9EF9-FB9CF571F70E}"/>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11-F985-46EA-9EF9-FB9CF571F70E}"/>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12-F985-46EA-9EF9-FB9CF571F70E}"/>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13-F985-46EA-9EF9-FB9CF571F70E}"/>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14-F985-46EA-9EF9-FB9CF571F70E}"/>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15-F985-46EA-9EF9-FB9CF571F70E}"/>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16-F985-46EA-9EF9-FB9CF571F70E}"/>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7-F985-46EA-9EF9-FB9CF571F70E}"/>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18-F985-46EA-9EF9-FB9CF571F70E}"/>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19-F985-46EA-9EF9-FB9CF571F70E}"/>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1A-F985-46EA-9EF9-FB9CF571F70E}"/>
                </c:ext>
                <c:ext xmlns:c15="http://schemas.microsoft.com/office/drawing/2012/chart" uri="{CE6537A1-D6FC-4f65-9D91-7224C49458BB}"/>
              </c:extLst>
            </c:dLbl>
            <c:dLbl>
              <c:idx val="12"/>
              <c:layout>
                <c:manualLayout>
                  <c:x val="0"/>
                  <c:y val="-2.34663593880033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F985-46EA-9EF9-FB9CF571F70E}"/>
                </c:ext>
                <c:ext xmlns:c15="http://schemas.microsoft.com/office/drawing/2012/chart" uri="{CE6537A1-D6FC-4f65-9D91-7224C49458BB}"/>
              </c:extLst>
            </c:dLbl>
            <c:spPr>
              <a:noFill/>
              <a:ln w="25375">
                <a:noFill/>
              </a:ln>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ВГ!$B$3:$N$3</c:f>
              <c:numCache>
                <c:formatCode>0.00</c:formatCode>
                <c:ptCount val="13"/>
                <c:pt idx="0">
                  <c:v>3.0691191090634318</c:v>
                </c:pt>
                <c:pt idx="1">
                  <c:v>3.0691191090634318</c:v>
                </c:pt>
                <c:pt idx="2">
                  <c:v>3.0691191090634318</c:v>
                </c:pt>
                <c:pt idx="3">
                  <c:v>3.0691191090634318</c:v>
                </c:pt>
                <c:pt idx="4">
                  <c:v>3.0691191090634318</c:v>
                </c:pt>
                <c:pt idx="5">
                  <c:v>3.0691191090634318</c:v>
                </c:pt>
                <c:pt idx="6">
                  <c:v>3.0691191090634318</c:v>
                </c:pt>
                <c:pt idx="7">
                  <c:v>3.0691191090634318</c:v>
                </c:pt>
                <c:pt idx="8">
                  <c:v>3.0691191090634318</c:v>
                </c:pt>
                <c:pt idx="9">
                  <c:v>3.0691191090634318</c:v>
                </c:pt>
                <c:pt idx="10">
                  <c:v>3.0691191090634318</c:v>
                </c:pt>
                <c:pt idx="11">
                  <c:v>3.0691191090634318</c:v>
                </c:pt>
                <c:pt idx="12">
                  <c:v>3.0691191090634318</c:v>
                </c:pt>
              </c:numCache>
            </c:numRef>
          </c:val>
          <c:smooth val="0"/>
          <c:extLst xmlns:c16r2="http://schemas.microsoft.com/office/drawing/2015/06/chart">
            <c:ext xmlns:c16="http://schemas.microsoft.com/office/drawing/2014/chart" uri="{C3380CC4-5D6E-409C-BE32-E72D297353CC}">
              <c16:uniqueId val="{0000001C-F985-46EA-9EF9-FB9CF571F70E}"/>
            </c:ext>
          </c:extLst>
        </c:ser>
        <c:dLbls>
          <c:showLegendKey val="0"/>
          <c:showVal val="0"/>
          <c:showCatName val="0"/>
          <c:showSerName val="0"/>
          <c:showPercent val="0"/>
          <c:showBubbleSize val="0"/>
        </c:dLbls>
        <c:smooth val="0"/>
        <c:axId val="-1261745744"/>
        <c:axId val="-1261735408"/>
      </c:lineChart>
      <c:catAx>
        <c:axId val="-1261745744"/>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1735408"/>
        <c:crosses val="autoZero"/>
        <c:auto val="1"/>
        <c:lblAlgn val="ctr"/>
        <c:lblOffset val="100"/>
        <c:noMultiLvlLbl val="0"/>
      </c:catAx>
      <c:valAx>
        <c:axId val="-1261735408"/>
        <c:scaling>
          <c:orientation val="minMax"/>
        </c:scaling>
        <c:delete val="0"/>
        <c:axPos val="l"/>
        <c:numFmt formatCode="0.00" sourceLinked="1"/>
        <c:majorTickMark val="none"/>
        <c:minorTickMark val="none"/>
        <c:tickLblPos val="nextTo"/>
        <c:spPr>
          <a:ln w="9516">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1745744"/>
        <c:crosses val="autoZero"/>
        <c:crossBetween val="between"/>
      </c:valAx>
      <c:spPr>
        <a:noFill/>
        <a:ln w="25375">
          <a:noFill/>
        </a:ln>
      </c:spPr>
    </c:plotArea>
    <c:legend>
      <c:legendPos val="b"/>
      <c:overlay val="0"/>
      <c:spPr>
        <a:noFill/>
        <a:ln w="25375">
          <a:noFill/>
        </a:ln>
      </c:spPr>
      <c:txPr>
        <a:bodyPr rot="0" spcFirstLastPara="1" vertOverflow="ellipsis" vert="horz" wrap="square" anchor="ctr" anchorCtr="1"/>
        <a:lstStyle/>
        <a:p>
          <a:pPr>
            <a:defRPr sz="10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a:noFill/>
    </a:ln>
    <a:effectLst/>
  </c:spPr>
  <c:txPr>
    <a:bodyPr/>
    <a:lstStyle/>
    <a:p>
      <a:pPr>
        <a:defRPr/>
      </a:pPr>
      <a:endParaRPr lang="ru-RU"/>
    </a:p>
  </c:tx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7815850908083726"/>
          <c:y val="4.1830148115907621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ВГ!$C$25</c:f>
              <c:strCache>
                <c:ptCount val="1"/>
                <c:pt idx="0">
                  <c:v>2014</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0-1004-4199-9133-36AF1131392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1004-4199-9133-36AF1131392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2-1004-4199-9133-36AF11313923}"/>
              </c:ext>
            </c:extLst>
          </c:dPt>
          <c:dLbls>
            <c:dLbl>
              <c:idx val="0"/>
              <c:layout>
                <c:manualLayout>
                  <c:x val="3.380129034572614E-2"/>
                  <c:y val="5.2980331746230562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004-4199-9133-36AF11313923}"/>
                </c:ext>
                <c:ext xmlns:c15="http://schemas.microsoft.com/office/drawing/2012/chart" uri="{CE6537A1-D6FC-4f65-9D91-7224C49458BB}"/>
              </c:extLst>
            </c:dLbl>
            <c:dLbl>
              <c:idx val="1"/>
              <c:layout>
                <c:manualLayout>
                  <c:x val="-3.5281845298565359E-2"/>
                  <c:y val="5.1698503612055038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004-4199-9133-36AF11313923}"/>
                </c:ext>
                <c:ext xmlns:c15="http://schemas.microsoft.com/office/drawing/2012/chart" uri="{CE6537A1-D6FC-4f65-9D91-7224C49458BB}"/>
              </c:extLst>
            </c:dLbl>
            <c:dLbl>
              <c:idx val="2"/>
              <c:layout>
                <c:manualLayout>
                  <c:x val="3.2053393806575083E-3"/>
                  <c:y val="-3.9225079585585618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004-4199-9133-36AF11313923}"/>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ВГ!$B$26:$B$28</c:f>
              <c:strCache>
                <c:ptCount val="3"/>
                <c:pt idx="0">
                  <c:v>ГА</c:v>
                </c:pt>
                <c:pt idx="1">
                  <c:v>ОГВ</c:v>
                </c:pt>
                <c:pt idx="2">
                  <c:v>ОГС</c:v>
                </c:pt>
              </c:strCache>
            </c:strRef>
          </c:cat>
          <c:val>
            <c:numRef>
              <c:f>ВГ!$C$26:$C$28</c:f>
              <c:numCache>
                <c:formatCode>0%</c:formatCode>
                <c:ptCount val="3"/>
                <c:pt idx="0">
                  <c:v>0.67567567567567555</c:v>
                </c:pt>
                <c:pt idx="1">
                  <c:v>5.405405405405405E-2</c:v>
                </c:pt>
                <c:pt idx="2">
                  <c:v>0.27027027027027029</c:v>
                </c:pt>
              </c:numCache>
            </c:numRef>
          </c:val>
          <c:extLst xmlns:c16r2="http://schemas.microsoft.com/office/drawing/2015/06/chart">
            <c:ext xmlns:c16="http://schemas.microsoft.com/office/drawing/2014/chart" uri="{C3380CC4-5D6E-409C-BE32-E72D297353CC}">
              <c16:uniqueId val="{00000003-1004-4199-9133-36AF1131392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010391558198101"/>
          <c:y val="3.8698328935796E-2"/>
          <c:w val="0.68495277376042296"/>
          <c:h val="0.94161196142616999"/>
        </c:manualLayout>
      </c:layout>
      <c:barChart>
        <c:barDir val="bar"/>
        <c:grouping val="clustered"/>
        <c:varyColors val="0"/>
        <c:ser>
          <c:idx val="0"/>
          <c:order val="0"/>
          <c:spPr>
            <a:solidFill>
              <a:schemeClr val="accent1"/>
            </a:solidFill>
            <a:ln>
              <a:noFill/>
            </a:ln>
            <a:effectLst/>
          </c:spPr>
          <c:invertIfNegative val="0"/>
          <c:dPt>
            <c:idx val="2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C6CC-40FF-95B4-98855A8A9F76}"/>
              </c:ext>
            </c:extLst>
          </c:dPt>
          <c:dLbls>
            <c:dLbl>
              <c:idx val="12"/>
              <c:layout>
                <c:manualLayout>
                  <c:x val="-6.5160729800173801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6CC-40FF-95B4-98855A8A9F76}"/>
                </c:ext>
                <c:ext xmlns:c15="http://schemas.microsoft.com/office/drawing/2012/chart" uri="{CE6537A1-D6FC-4f65-9D91-7224C49458BB}">
                  <c15:layout/>
                </c:ext>
              </c:extLst>
            </c:dLbl>
            <c:dLbl>
              <c:idx val="21"/>
              <c:layout>
                <c:manualLayout>
                  <c:x val="-1.30321459600348E-2"/>
                  <c:y val="0"/>
                </c:manualLayout>
              </c:layout>
              <c:tx>
                <c:rich>
                  <a:bodyPr/>
                  <a:lstStyle/>
                  <a:p>
                    <a:r>
                      <a:rPr lang="en-US"/>
                      <a:t>18,0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6CC-40FF-95B4-98855A8A9F7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Лист1!$X$116:$X$137</c:f>
              <c:strCache>
                <c:ptCount val="22"/>
                <c:pt idx="0">
                  <c:v>Октябрьский район</c:v>
                </c:pt>
                <c:pt idx="1">
                  <c:v>Мазановский район</c:v>
                </c:pt>
                <c:pt idx="2">
                  <c:v>Белогорский МО</c:v>
                </c:pt>
                <c:pt idx="3">
                  <c:v>Ромненский МО</c:v>
                </c:pt>
                <c:pt idx="4">
                  <c:v>Селемджинский район</c:v>
                </c:pt>
                <c:pt idx="5">
                  <c:v>г. Белогорск</c:v>
                </c:pt>
                <c:pt idx="6">
                  <c:v>Шимановский МО</c:v>
                </c:pt>
                <c:pt idx="7">
                  <c:v>г. Свободный</c:v>
                </c:pt>
                <c:pt idx="8">
                  <c:v>Свободненский район</c:v>
                </c:pt>
                <c:pt idx="9">
                  <c:v>Ивановский МО</c:v>
                </c:pt>
                <c:pt idx="10">
                  <c:v>Бурейский МО</c:v>
                </c:pt>
                <c:pt idx="11">
                  <c:v>Завитинский МО</c:v>
                </c:pt>
                <c:pt idx="12">
                  <c:v>г. Райчихинск</c:v>
                </c:pt>
                <c:pt idx="13">
                  <c:v>Серышевский МО</c:v>
                </c:pt>
                <c:pt idx="14">
                  <c:v>Магдагачинский район</c:v>
                </c:pt>
                <c:pt idx="15">
                  <c:v>Архаринский МО</c:v>
                </c:pt>
                <c:pt idx="16">
                  <c:v>Константиновский район</c:v>
                </c:pt>
                <c:pt idx="17">
                  <c:v>Тамбовский МО</c:v>
                </c:pt>
                <c:pt idx="18">
                  <c:v>Зейский район</c:v>
                </c:pt>
                <c:pt idx="19">
                  <c:v>г. Благовещенск</c:v>
                </c:pt>
                <c:pt idx="20">
                  <c:v>Сковородинский МО</c:v>
                </c:pt>
                <c:pt idx="21">
                  <c:v>Среднеобластной показатель </c:v>
                </c:pt>
              </c:strCache>
            </c:strRef>
          </c:cat>
          <c:val>
            <c:numRef>
              <c:f>Лист1!$Y$116:$Y$137</c:f>
              <c:numCache>
                <c:formatCode>General</c:formatCode>
                <c:ptCount val="22"/>
                <c:pt idx="0">
                  <c:v>68</c:v>
                </c:pt>
                <c:pt idx="1">
                  <c:v>66</c:v>
                </c:pt>
                <c:pt idx="2">
                  <c:v>64.3</c:v>
                </c:pt>
                <c:pt idx="3">
                  <c:v>60</c:v>
                </c:pt>
                <c:pt idx="4">
                  <c:v>55.6</c:v>
                </c:pt>
                <c:pt idx="5">
                  <c:v>52.9</c:v>
                </c:pt>
                <c:pt idx="6">
                  <c:v>50</c:v>
                </c:pt>
                <c:pt idx="7">
                  <c:v>47.13</c:v>
                </c:pt>
                <c:pt idx="8">
                  <c:v>44.4</c:v>
                </c:pt>
                <c:pt idx="9">
                  <c:v>43.9</c:v>
                </c:pt>
                <c:pt idx="10">
                  <c:v>43.6</c:v>
                </c:pt>
                <c:pt idx="11">
                  <c:v>37.840000000000003</c:v>
                </c:pt>
                <c:pt idx="12">
                  <c:v>36.799999999999997</c:v>
                </c:pt>
                <c:pt idx="13">
                  <c:v>29.5</c:v>
                </c:pt>
                <c:pt idx="14">
                  <c:v>27.9</c:v>
                </c:pt>
                <c:pt idx="15">
                  <c:v>27.8</c:v>
                </c:pt>
                <c:pt idx="16">
                  <c:v>24.32</c:v>
                </c:pt>
                <c:pt idx="17">
                  <c:v>23.2</c:v>
                </c:pt>
                <c:pt idx="18">
                  <c:v>20.399999999999999</c:v>
                </c:pt>
                <c:pt idx="19">
                  <c:v>19.8</c:v>
                </c:pt>
                <c:pt idx="20">
                  <c:v>18.2</c:v>
                </c:pt>
                <c:pt idx="21">
                  <c:v>18</c:v>
                </c:pt>
              </c:numCache>
            </c:numRef>
          </c:val>
          <c:extLst xmlns:c16r2="http://schemas.microsoft.com/office/drawing/2015/06/chart">
            <c:ext xmlns:c16="http://schemas.microsoft.com/office/drawing/2014/chart" uri="{C3380CC4-5D6E-409C-BE32-E72D297353CC}">
              <c16:uniqueId val="{00000003-C6CC-40FF-95B4-98855A8A9F76}"/>
            </c:ext>
          </c:extLst>
        </c:ser>
        <c:dLbls>
          <c:showLegendKey val="0"/>
          <c:showVal val="0"/>
          <c:showCatName val="0"/>
          <c:showSerName val="0"/>
          <c:showPercent val="0"/>
          <c:showBubbleSize val="0"/>
        </c:dLbls>
        <c:gapWidth val="182"/>
        <c:axId val="-1541686736"/>
        <c:axId val="-1541692720"/>
      </c:barChart>
      <c:catAx>
        <c:axId val="-1541686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541692720"/>
        <c:crosses val="autoZero"/>
        <c:auto val="1"/>
        <c:lblAlgn val="ctr"/>
        <c:lblOffset val="100"/>
        <c:noMultiLvlLbl val="0"/>
      </c:catAx>
      <c:valAx>
        <c:axId val="-1541692720"/>
        <c:scaling>
          <c:orientation val="minMax"/>
        </c:scaling>
        <c:delete val="1"/>
        <c:axPos val="b"/>
        <c:numFmt formatCode="General" sourceLinked="1"/>
        <c:majorTickMark val="none"/>
        <c:minorTickMark val="none"/>
        <c:tickLblPos val="nextTo"/>
        <c:crossAx val="-1541686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lang="ru-RU"/>
      </a:pPr>
      <a:endParaRPr lang="ru-RU"/>
    </a:p>
  </c:txPr>
  <c:externalData r:id="rId3">
    <c:autoUpdate val="0"/>
  </c:externalData>
  <c:userShapes r:id="rId4"/>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ВГ!$C$30</c:f>
              <c:strCache>
                <c:ptCount val="1"/>
                <c:pt idx="0">
                  <c:v>2023</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0-B2CB-4571-8E45-5BFFDCB97A6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B2CB-4571-8E45-5BFFDCB97A6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2-B2CB-4571-8E45-5BFFDCB97A60}"/>
              </c:ext>
            </c:extLst>
          </c:dPt>
          <c:dLbls>
            <c:dLbl>
              <c:idx val="0"/>
              <c:layout>
                <c:manualLayout>
                  <c:x val="-3.255281191781814E-3"/>
                  <c:y val="-4.0809599204466369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2CB-4571-8E45-5BFFDCB97A60}"/>
                </c:ext>
                <c:ext xmlns:c15="http://schemas.microsoft.com/office/drawing/2012/chart" uri="{CE6537A1-D6FC-4f65-9D91-7224C49458BB}"/>
              </c:extLst>
            </c:dLbl>
            <c:dLbl>
              <c:idx val="1"/>
              <c:layout>
                <c:manualLayout>
                  <c:x val="1.266465666493315E-2"/>
                  <c:y val="3.4073450458451185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2CB-4571-8E45-5BFFDCB97A60}"/>
                </c:ext>
                <c:ext xmlns:c15="http://schemas.microsoft.com/office/drawing/2012/chart" uri="{CE6537A1-D6FC-4f65-9D91-7224C49458BB}"/>
              </c:extLst>
            </c:dLbl>
            <c:dLbl>
              <c:idx val="2"/>
              <c:layout>
                <c:manualLayout>
                  <c:x val="-2.4097528970576296E-2"/>
                  <c:y val="-3.7188703833125676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2CB-4571-8E45-5BFFDCB97A60}"/>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ВГ!$B$31:$B$33</c:f>
              <c:strCache>
                <c:ptCount val="3"/>
                <c:pt idx="0">
                  <c:v>ГА</c:v>
                </c:pt>
                <c:pt idx="1">
                  <c:v>ОГВ</c:v>
                </c:pt>
                <c:pt idx="2">
                  <c:v>ОГС</c:v>
                </c:pt>
              </c:strCache>
            </c:strRef>
          </c:cat>
          <c:val>
            <c:numRef>
              <c:f>ВГ!$C$31:$C$33</c:f>
              <c:numCache>
                <c:formatCode>0%</c:formatCode>
                <c:ptCount val="3"/>
                <c:pt idx="0">
                  <c:v>0.3125</c:v>
                </c:pt>
                <c:pt idx="1">
                  <c:v>0.1875</c:v>
                </c:pt>
                <c:pt idx="2">
                  <c:v>0.5</c:v>
                </c:pt>
              </c:numCache>
            </c:numRef>
          </c:val>
          <c:extLst xmlns:c16r2="http://schemas.microsoft.com/office/drawing/2015/06/chart">
            <c:ext xmlns:c16="http://schemas.microsoft.com/office/drawing/2014/chart" uri="{C3380CC4-5D6E-409C-BE32-E72D297353CC}">
              <c16:uniqueId val="{00000003-B2CB-4571-8E45-5BFFDCB97A6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17"/>
          <c:order val="4"/>
          <c:tx>
            <c:strRef>
              <c:f>ГА!$A$19</c:f>
              <c:strCache>
                <c:ptCount val="1"/>
                <c:pt idx="0">
                  <c:v>привито против ГА (абс)</c:v>
                </c:pt>
              </c:strCache>
            </c:strRef>
          </c:tx>
          <c:spPr>
            <a:solidFill>
              <a:schemeClr val="accent2">
                <a:lumMod val="20000"/>
                <a:lumOff val="80000"/>
              </a:schemeClr>
            </a:solidFill>
            <a:ln>
              <a:noFill/>
            </a:ln>
            <a:effectLst/>
          </c:spPr>
          <c:invertIfNegative val="0"/>
          <c:dLbls>
            <c:dLbl>
              <c:idx val="0"/>
              <c:layout>
                <c:manualLayout>
                  <c:x val="-1.2731334408019993E-17"/>
                  <c:y val="0.25352112676056338"/>
                </c:manualLayout>
              </c:layout>
              <c:spPr>
                <a:noFill/>
                <a:ln>
                  <a:noFill/>
                </a:ln>
                <a:effectLst/>
              </c:spPr>
              <c:txPr>
                <a:bodyPr rot="5400000" spcFirstLastPara="1" vertOverflow="ellipsis" wrap="square" lIns="38100" tIns="19050" rIns="38100" bIns="19050" anchor="ctr" anchorCtr="1">
                  <a:no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137-4BE8-97CD-C6C2B5A0A6A3}"/>
                </c:ext>
                <c:ext xmlns:c15="http://schemas.microsoft.com/office/drawing/2012/chart" uri="{CE6537A1-D6FC-4f65-9D91-7224C49458BB}">
                  <c15:spPr xmlns:c15="http://schemas.microsoft.com/office/drawing/2012/chart">
                    <a:prstGeom prst="rect">
                      <a:avLst/>
                    </a:prstGeom>
                  </c15:spPr>
                </c:ext>
              </c:extLst>
            </c:dLbl>
            <c:dLbl>
              <c:idx val="1"/>
              <c:layout>
                <c:manualLayout>
                  <c:x val="-2.0201786829254864E-17"/>
                  <c:y val="0.3333029113525209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137-4BE8-97CD-C6C2B5A0A6A3}"/>
                </c:ext>
                <c:ext xmlns:c15="http://schemas.microsoft.com/office/drawing/2012/chart" uri="{CE6537A1-D6FC-4f65-9D91-7224C49458BB}"/>
              </c:extLst>
            </c:dLbl>
            <c:dLbl>
              <c:idx val="2"/>
              <c:layout>
                <c:manualLayout>
                  <c:x val="0"/>
                  <c:y val="0.1408450704225352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137-4BE8-97CD-C6C2B5A0A6A3}"/>
                </c:ext>
                <c:ext xmlns:c15="http://schemas.microsoft.com/office/drawing/2012/chart" uri="{CE6537A1-D6FC-4f65-9D91-7224C49458BB}"/>
              </c:extLst>
            </c:dLbl>
            <c:dLbl>
              <c:idx val="3"/>
              <c:layout>
                <c:manualLayout>
                  <c:x val="-5.0925337632079971E-17"/>
                  <c:y val="0.1408450704225351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137-4BE8-97CD-C6C2B5A0A6A3}"/>
                </c:ext>
                <c:ext xmlns:c15="http://schemas.microsoft.com/office/drawing/2012/chart" uri="{CE6537A1-D6FC-4f65-9D91-7224C49458BB}"/>
              </c:extLst>
            </c:dLbl>
            <c:dLbl>
              <c:idx val="4"/>
              <c:layout>
                <c:manualLayout>
                  <c:x val="-5.0925337632079971E-17"/>
                  <c:y val="0.1220657276995305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137-4BE8-97CD-C6C2B5A0A6A3}"/>
                </c:ext>
                <c:ext xmlns:c15="http://schemas.microsoft.com/office/drawing/2012/chart" uri="{CE6537A1-D6FC-4f65-9D91-7224C49458BB}"/>
              </c:extLst>
            </c:dLbl>
            <c:dLbl>
              <c:idx val="5"/>
              <c:layout>
                <c:manualLayout>
                  <c:x val="-1.0185067526415994E-16"/>
                  <c:y val="0.1126760563380280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137-4BE8-97CD-C6C2B5A0A6A3}"/>
                </c:ext>
                <c:ext xmlns:c15="http://schemas.microsoft.com/office/drawing/2012/chart" uri="{CE6537A1-D6FC-4f65-9D91-7224C49458BB}"/>
              </c:extLst>
            </c:dLbl>
            <c:dLbl>
              <c:idx val="6"/>
              <c:layout>
                <c:manualLayout>
                  <c:x val="-1.0185067526415994E-16"/>
                  <c:y val="0.1690140845070422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137-4BE8-97CD-C6C2B5A0A6A3}"/>
                </c:ext>
                <c:ext xmlns:c15="http://schemas.microsoft.com/office/drawing/2012/chart" uri="{CE6537A1-D6FC-4f65-9D91-7224C49458BB}"/>
              </c:extLst>
            </c:dLbl>
            <c:dLbl>
              <c:idx val="7"/>
              <c:layout>
                <c:manualLayout>
                  <c:x val="0"/>
                  <c:y val="0.2450875485626388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137-4BE8-97CD-C6C2B5A0A6A3}"/>
                </c:ext>
                <c:ext xmlns:c15="http://schemas.microsoft.com/office/drawing/2012/chart" uri="{CE6537A1-D6FC-4f65-9D91-7224C49458BB}"/>
              </c:extLst>
            </c:dLbl>
            <c:dLbl>
              <c:idx val="8"/>
              <c:layout>
                <c:manualLayout>
                  <c:x val="-2.7777777777777779E-3"/>
                  <c:y val="0.1408450704225352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137-4BE8-97CD-C6C2B5A0A6A3}"/>
                </c:ext>
                <c:ext xmlns:c15="http://schemas.microsoft.com/office/drawing/2012/chart" uri="{CE6537A1-D6FC-4f65-9D91-7224C49458BB}"/>
              </c:extLst>
            </c:dLbl>
            <c:dLbl>
              <c:idx val="9"/>
              <c:layout>
                <c:manualLayout>
                  <c:x val="-1.0185067526415994E-16"/>
                  <c:y val="0.12676056338028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137-4BE8-97CD-C6C2B5A0A6A3}"/>
                </c:ext>
                <c:ext xmlns:c15="http://schemas.microsoft.com/office/drawing/2012/chart" uri="{CE6537A1-D6FC-4f65-9D91-7224C49458BB}"/>
              </c:extLst>
            </c:dLbl>
            <c:dLbl>
              <c:idx val="10"/>
              <c:layout>
                <c:manualLayout>
                  <c:x val="0"/>
                  <c:y val="0.1408450704225352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137-4BE8-97CD-C6C2B5A0A6A3}"/>
                </c:ex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ГА!$B$1:$N$1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ГА!$B$19:$N$19</c:f>
              <c:numCache>
                <c:formatCode>#,##0</c:formatCode>
                <c:ptCount val="11"/>
                <c:pt idx="0">
                  <c:v>8840</c:v>
                </c:pt>
                <c:pt idx="1">
                  <c:v>14482</c:v>
                </c:pt>
                <c:pt idx="2">
                  <c:v>3966</c:v>
                </c:pt>
                <c:pt idx="3">
                  <c:v>3274</c:v>
                </c:pt>
                <c:pt idx="4">
                  <c:v>2498</c:v>
                </c:pt>
                <c:pt idx="5">
                  <c:v>1892</c:v>
                </c:pt>
                <c:pt idx="6">
                  <c:v>4422</c:v>
                </c:pt>
                <c:pt idx="7">
                  <c:v>4853</c:v>
                </c:pt>
                <c:pt idx="8">
                  <c:v>3154</c:v>
                </c:pt>
                <c:pt idx="9">
                  <c:v>2386</c:v>
                </c:pt>
                <c:pt idx="10">
                  <c:v>2781</c:v>
                </c:pt>
              </c:numCache>
            </c:numRef>
          </c:val>
          <c:extLst xmlns:c16r2="http://schemas.microsoft.com/office/drawing/2015/06/chart">
            <c:ext xmlns:c16="http://schemas.microsoft.com/office/drawing/2014/chart" uri="{C3380CC4-5D6E-409C-BE32-E72D297353CC}">
              <c16:uniqueId val="{0000000B-E137-4BE8-97CD-C6C2B5A0A6A3}"/>
            </c:ext>
          </c:extLst>
        </c:ser>
        <c:dLbls>
          <c:showLegendKey val="0"/>
          <c:showVal val="0"/>
          <c:showCatName val="0"/>
          <c:showSerName val="0"/>
          <c:showPercent val="0"/>
          <c:showBubbleSize val="0"/>
        </c:dLbls>
        <c:gapWidth val="150"/>
        <c:axId val="-1260114752"/>
        <c:axId val="-1260116384"/>
      </c:barChart>
      <c:lineChart>
        <c:grouping val="standard"/>
        <c:varyColors val="0"/>
        <c:ser>
          <c:idx val="1"/>
          <c:order val="0"/>
          <c:tx>
            <c:strRef>
              <c:f>ГА!$A$3</c:f>
              <c:strCache>
                <c:ptCount val="1"/>
                <c:pt idx="0">
                  <c:v>СМП</c:v>
                </c:pt>
              </c:strCache>
            </c:strRef>
          </c:tx>
          <c:spPr>
            <a:ln w="28582" cap="rnd">
              <a:solidFill>
                <a:schemeClr val="accent2"/>
              </a:solidFill>
              <a:round/>
            </a:ln>
            <a:effectLst/>
          </c:spPr>
          <c:marker>
            <c:symbol val="circle"/>
            <c:size val="5"/>
            <c:spPr>
              <a:solidFill>
                <a:schemeClr val="accent2"/>
              </a:solidFill>
              <a:ln w="9527">
                <a:solidFill>
                  <a:schemeClr val="accent2"/>
                </a:solidFill>
              </a:ln>
              <a:effectLst/>
            </c:spPr>
          </c:marker>
          <c:cat>
            <c:numRef>
              <c:f>ГА!$B$1:$N$1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ГА!$B$3:$N$3</c:f>
            </c:numRef>
          </c:val>
          <c:smooth val="0"/>
          <c:extLst xmlns:c16r2="http://schemas.microsoft.com/office/drawing/2015/06/chart">
            <c:ext xmlns:c16="http://schemas.microsoft.com/office/drawing/2014/chart" uri="{C3380CC4-5D6E-409C-BE32-E72D297353CC}">
              <c16:uniqueId val="{0000000C-E137-4BE8-97CD-C6C2B5A0A6A3}"/>
            </c:ext>
          </c:extLst>
        </c:ser>
        <c:ser>
          <c:idx val="2"/>
          <c:order val="1"/>
          <c:tx>
            <c:strRef>
              <c:f>ГА!$A$4</c:f>
              <c:strCache>
                <c:ptCount val="1"/>
                <c:pt idx="0">
                  <c:v>ГА</c:v>
                </c:pt>
              </c:strCache>
            </c:strRef>
          </c:tx>
          <c:spPr>
            <a:ln w="28582" cap="rnd">
              <a:solidFill>
                <a:srgbClr val="C00000"/>
              </a:solidFill>
              <a:round/>
            </a:ln>
            <a:effectLst/>
          </c:spPr>
          <c:marker>
            <c:symbol val="none"/>
          </c:marker>
          <c:dLbls>
            <c:dLbl>
              <c:idx val="0"/>
              <c:layout>
                <c:manualLayout>
                  <c:x val="-5.7331863285556783E-2"/>
                  <c:y val="2.37013628283625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137-4BE8-97CD-C6C2B5A0A6A3}"/>
                </c:ext>
                <c:ext xmlns:c15="http://schemas.microsoft.com/office/drawing/2012/chart" uri="{CE6537A1-D6FC-4f65-9D91-7224C49458BB}"/>
              </c:extLst>
            </c:dLbl>
            <c:dLbl>
              <c:idx val="1"/>
              <c:layout>
                <c:manualLayout>
                  <c:x val="-9.0401856792694316E-2"/>
                  <c:y val="-4.341371876120453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E137-4BE8-97CD-C6C2B5A0A6A3}"/>
                </c:ext>
                <c:ext xmlns:c15="http://schemas.microsoft.com/office/drawing/2012/chart" uri="{CE6537A1-D6FC-4f65-9D91-7224C49458BB}"/>
              </c:extLst>
            </c:dLbl>
            <c:dLbl>
              <c:idx val="2"/>
              <c:layout>
                <c:manualLayout>
                  <c:x val="6.615214994487321E-3"/>
                  <c:y val="2.370136282836263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E137-4BE8-97CD-C6C2B5A0A6A3}"/>
                </c:ext>
                <c:ext xmlns:c15="http://schemas.microsoft.com/office/drawing/2012/chart" uri="{CE6537A1-D6FC-4f65-9D91-7224C49458BB}"/>
              </c:extLst>
            </c:dLbl>
            <c:dLbl>
              <c:idx val="3"/>
              <c:layout>
                <c:manualLayout>
                  <c:x val="2.2050716648291068E-2"/>
                  <c:y val="-4.34524985186648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E137-4BE8-97CD-C6C2B5A0A6A3}"/>
                </c:ext>
                <c:ext xmlns:c15="http://schemas.microsoft.com/office/drawing/2012/chart" uri="{CE6537A1-D6FC-4f65-9D91-7224C49458BB}"/>
              </c:extLst>
            </c:dLbl>
            <c:dLbl>
              <c:idx val="7"/>
              <c:layout>
                <c:manualLayout>
                  <c:x val="0"/>
                  <c:y val="-0.1418968105036545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E137-4BE8-97CD-C6C2B5A0A6A3}"/>
                </c:ext>
                <c:ext xmlns:c15="http://schemas.microsoft.com/office/drawing/2012/chart" uri="{CE6537A1-D6FC-4f65-9D91-7224C49458BB}"/>
              </c:extLst>
            </c:dLbl>
            <c:dLbl>
              <c:idx val="8"/>
              <c:layout>
                <c:manualLayout>
                  <c:x val="0"/>
                  <c:y val="-3.55520442425440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E137-4BE8-97CD-C6C2B5A0A6A3}"/>
                </c:ext>
                <c:ext xmlns:c15="http://schemas.microsoft.com/office/drawing/2012/chart" uri="{CE6537A1-D6FC-4f65-9D91-7224C49458BB}"/>
              </c:extLst>
            </c:dLbl>
            <c:dLbl>
              <c:idx val="9"/>
              <c:layout>
                <c:manualLayout>
                  <c:x val="0"/>
                  <c:y val="-3.55520442425439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E137-4BE8-97CD-C6C2B5A0A6A3}"/>
                </c:ext>
                <c:ext xmlns:c15="http://schemas.microsoft.com/office/drawing/2012/chart" uri="{CE6537A1-D6FC-4f65-9D91-7224C49458BB}"/>
              </c:extLst>
            </c:dLbl>
            <c:dLbl>
              <c:idx val="10"/>
              <c:layout>
                <c:manualLayout>
                  <c:x val="-8.8129975488601114E-3"/>
                  <c:y val="-4.734032728463636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E137-4BE8-97CD-C6C2B5A0A6A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spPr>
              <a:ln w="19055" cap="rnd">
                <a:solidFill>
                  <a:srgbClr val="FF0000"/>
                </a:solidFill>
                <a:prstDash val="sysDot"/>
              </a:ln>
              <a:effectLst/>
            </c:spPr>
            <c:trendlineType val="exp"/>
            <c:dispRSqr val="0"/>
            <c:dispEq val="0"/>
          </c:trendline>
          <c:cat>
            <c:numRef>
              <c:f>ГА!$B$1:$N$1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ГА!$B$4:$N$4</c:f>
              <c:numCache>
                <c:formatCode>0.00</c:formatCode>
                <c:ptCount val="11"/>
                <c:pt idx="0">
                  <c:v>2.3258376075699894</c:v>
                </c:pt>
                <c:pt idx="1">
                  <c:v>3.0603126415394595</c:v>
                </c:pt>
                <c:pt idx="2">
                  <c:v>1.1112853496782829</c:v>
                </c:pt>
                <c:pt idx="3">
                  <c:v>1.4894084442011744</c:v>
                </c:pt>
                <c:pt idx="4">
                  <c:v>2.61926381225117</c:v>
                </c:pt>
                <c:pt idx="5">
                  <c:v>0.87672715249040611</c:v>
                </c:pt>
                <c:pt idx="6">
                  <c:v>2.0171609971835389</c:v>
                </c:pt>
                <c:pt idx="7">
                  <c:v>0.50630091488575324</c:v>
                </c:pt>
                <c:pt idx="8">
                  <c:v>0.76741455478444609</c:v>
                </c:pt>
                <c:pt idx="9">
                  <c:v>0.6472282450406136</c:v>
                </c:pt>
                <c:pt idx="10">
                  <c:v>0.6612024892951317</c:v>
                </c:pt>
              </c:numCache>
            </c:numRef>
          </c:val>
          <c:smooth val="0"/>
          <c:extLst xmlns:c16r2="http://schemas.microsoft.com/office/drawing/2015/06/chart">
            <c:ext xmlns:c16="http://schemas.microsoft.com/office/drawing/2014/chart" uri="{C3380CC4-5D6E-409C-BE32-E72D297353CC}">
              <c16:uniqueId val="{00000015-E137-4BE8-97CD-C6C2B5A0A6A3}"/>
            </c:ext>
          </c:extLst>
        </c:ser>
        <c:ser>
          <c:idx val="3"/>
          <c:order val="2"/>
          <c:tx>
            <c:strRef>
              <c:f>ГА!$A$5</c:f>
              <c:strCache>
                <c:ptCount val="1"/>
                <c:pt idx="0">
                  <c:v>СМП</c:v>
                </c:pt>
              </c:strCache>
            </c:strRef>
          </c:tx>
          <c:spPr>
            <a:ln w="28582" cap="rnd">
              <a:solidFill>
                <a:srgbClr val="F48888"/>
              </a:solidFill>
              <a:round/>
            </a:ln>
            <a:effectLst/>
          </c:spPr>
          <c:marker>
            <c:symbol val="none"/>
          </c:marker>
          <c:dLbls>
            <c:dLbl>
              <c:idx val="0"/>
              <c:delete val="1"/>
              <c:extLst xmlns:c16r2="http://schemas.microsoft.com/office/drawing/2015/06/chart">
                <c:ext xmlns:c16="http://schemas.microsoft.com/office/drawing/2014/chart" uri="{C3380CC4-5D6E-409C-BE32-E72D297353CC}">
                  <c16:uniqueId val="{00000016-E137-4BE8-97CD-C6C2B5A0A6A3}"/>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17-E137-4BE8-97CD-C6C2B5A0A6A3}"/>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18-E137-4BE8-97CD-C6C2B5A0A6A3}"/>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19-E137-4BE8-97CD-C6C2B5A0A6A3}"/>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1A-E137-4BE8-97CD-C6C2B5A0A6A3}"/>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1B-E137-4BE8-97CD-C6C2B5A0A6A3}"/>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1C-E137-4BE8-97CD-C6C2B5A0A6A3}"/>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1D-E137-4BE8-97CD-C6C2B5A0A6A3}"/>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E-E137-4BE8-97CD-C6C2B5A0A6A3}"/>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1F-E137-4BE8-97CD-C6C2B5A0A6A3}"/>
                </c:ext>
                <c:ext xmlns:c15="http://schemas.microsoft.com/office/drawing/2012/chart" uri="{CE6537A1-D6FC-4f65-9D91-7224C49458BB}"/>
              </c:extLst>
            </c:dLbl>
            <c:dLbl>
              <c:idx val="10"/>
              <c:layout>
                <c:manualLayout>
                  <c:x val="-3.9687642350491471E-2"/>
                  <c:y val="5.136068517751063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E137-4BE8-97CD-C6C2B5A0A6A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ГА!$B$1:$N$1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ГА!$B$5:$N$5</c:f>
              <c:numCache>
                <c:formatCode>0.00</c:formatCode>
                <c:ptCount val="11"/>
                <c:pt idx="0">
                  <c:v>1.4620129280836331</c:v>
                </c:pt>
                <c:pt idx="1">
                  <c:v>1.4620129280836331</c:v>
                </c:pt>
                <c:pt idx="2">
                  <c:v>1.4620129280836331</c:v>
                </c:pt>
                <c:pt idx="3">
                  <c:v>1.4620129280836331</c:v>
                </c:pt>
                <c:pt idx="4">
                  <c:v>1.4620129280836331</c:v>
                </c:pt>
                <c:pt idx="5">
                  <c:v>1.4620129280836331</c:v>
                </c:pt>
                <c:pt idx="6">
                  <c:v>1.4620129280836331</c:v>
                </c:pt>
                <c:pt idx="7">
                  <c:v>1.4620129280836331</c:v>
                </c:pt>
                <c:pt idx="8">
                  <c:v>1.4620129280836331</c:v>
                </c:pt>
                <c:pt idx="9">
                  <c:v>1.4620129280836331</c:v>
                </c:pt>
                <c:pt idx="10">
                  <c:v>1.4620129280836331</c:v>
                </c:pt>
              </c:numCache>
            </c:numRef>
          </c:val>
          <c:smooth val="0"/>
          <c:extLst xmlns:c16r2="http://schemas.microsoft.com/office/drawing/2015/06/chart">
            <c:ext xmlns:c16="http://schemas.microsoft.com/office/drawing/2014/chart" uri="{C3380CC4-5D6E-409C-BE32-E72D297353CC}">
              <c16:uniqueId val="{00000021-E137-4BE8-97CD-C6C2B5A0A6A3}"/>
            </c:ext>
          </c:extLst>
        </c:ser>
        <c:ser>
          <c:idx val="6"/>
          <c:order val="3"/>
          <c:tx>
            <c:strRef>
              <c:f>ГА!$A$8</c:f>
              <c:strCache>
                <c:ptCount val="1"/>
                <c:pt idx="0">
                  <c:v>Е</c:v>
                </c:pt>
              </c:strCache>
            </c:strRef>
          </c:tx>
          <c:spPr>
            <a:ln w="28582" cap="rnd">
              <a:solidFill>
                <a:schemeClr val="accent1">
                  <a:lumMod val="60000"/>
                </a:schemeClr>
              </a:solidFill>
              <a:round/>
            </a:ln>
            <a:effectLst/>
          </c:spPr>
          <c:marker>
            <c:symbol val="circle"/>
            <c:size val="5"/>
            <c:spPr>
              <a:solidFill>
                <a:schemeClr val="accent1">
                  <a:lumMod val="60000"/>
                </a:schemeClr>
              </a:solidFill>
              <a:ln w="9527">
                <a:solidFill>
                  <a:schemeClr val="accent1">
                    <a:lumMod val="60000"/>
                  </a:schemeClr>
                </a:solidFill>
              </a:ln>
              <a:effectLst/>
            </c:spPr>
          </c:marker>
          <c:cat>
            <c:numRef>
              <c:f>ГА!$B$1:$N$1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ГА!$B$8:$N$8</c:f>
            </c:numRef>
          </c:val>
          <c:smooth val="0"/>
          <c:extLst xmlns:c16r2="http://schemas.microsoft.com/office/drawing/2015/06/chart">
            <c:ext xmlns:c16="http://schemas.microsoft.com/office/drawing/2014/chart" uri="{C3380CC4-5D6E-409C-BE32-E72D297353CC}">
              <c16:uniqueId val="{00000022-E137-4BE8-97CD-C6C2B5A0A6A3}"/>
            </c:ext>
          </c:extLst>
        </c:ser>
        <c:dLbls>
          <c:showLegendKey val="0"/>
          <c:showVal val="0"/>
          <c:showCatName val="0"/>
          <c:showSerName val="0"/>
          <c:showPercent val="0"/>
          <c:showBubbleSize val="0"/>
        </c:dLbls>
        <c:marker val="1"/>
        <c:smooth val="0"/>
        <c:axId val="-1261738672"/>
        <c:axId val="-1261736496"/>
      </c:lineChart>
      <c:catAx>
        <c:axId val="-1261738672"/>
        <c:scaling>
          <c:orientation val="minMax"/>
        </c:scaling>
        <c:delete val="0"/>
        <c:axPos val="b"/>
        <c:numFmt formatCode="General" sourceLinked="1"/>
        <c:majorTickMark val="none"/>
        <c:minorTickMark val="none"/>
        <c:tickLblPos val="nextTo"/>
        <c:spPr>
          <a:noFill/>
          <a:ln w="9527"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1736496"/>
        <c:crosses val="autoZero"/>
        <c:auto val="1"/>
        <c:lblAlgn val="ctr"/>
        <c:lblOffset val="100"/>
        <c:noMultiLvlLbl val="0"/>
      </c:catAx>
      <c:valAx>
        <c:axId val="-126173649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1738672"/>
        <c:crosses val="autoZero"/>
        <c:crossBetween val="between"/>
      </c:valAx>
      <c:catAx>
        <c:axId val="-1260114752"/>
        <c:scaling>
          <c:orientation val="minMax"/>
        </c:scaling>
        <c:delete val="1"/>
        <c:axPos val="b"/>
        <c:numFmt formatCode="General" sourceLinked="1"/>
        <c:majorTickMark val="out"/>
        <c:minorTickMark val="none"/>
        <c:tickLblPos val="nextTo"/>
        <c:crossAx val="-1260116384"/>
        <c:crosses val="autoZero"/>
        <c:auto val="1"/>
        <c:lblAlgn val="ctr"/>
        <c:lblOffset val="100"/>
        <c:noMultiLvlLbl val="0"/>
      </c:catAx>
      <c:valAx>
        <c:axId val="-1260116384"/>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14752"/>
        <c:crosses val="max"/>
        <c:crossBetween val="between"/>
      </c:valAx>
      <c:spPr>
        <a:noFill/>
        <a:ln w="25406">
          <a:noFill/>
        </a:ln>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a:noFill/>
    </a:ln>
    <a:effectLst/>
  </c:spPr>
  <c:txPr>
    <a:bodyPr/>
    <a:lstStyle/>
    <a:p>
      <a:pPr>
        <a:defRPr/>
      </a:pPr>
      <a:endParaRPr lang="ru-RU"/>
    </a:p>
  </c:txPr>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7859257394369252E-2"/>
          <c:y val="4.6044370029300966E-2"/>
          <c:w val="0.85504223493562759"/>
          <c:h val="0.64068798139578442"/>
        </c:manualLayout>
      </c:layout>
      <c:barChart>
        <c:barDir val="col"/>
        <c:grouping val="clustered"/>
        <c:varyColors val="0"/>
        <c:ser>
          <c:idx val="1"/>
          <c:order val="0"/>
          <c:tx>
            <c:strRef>
              <c:f>ГВ!$A$3</c:f>
              <c:strCache>
                <c:ptCount val="1"/>
                <c:pt idx="0">
                  <c:v>СМП</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ГВ!$B$1:$N$1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ГВ!$B$3:$N$3</c:f>
            </c:numRef>
          </c:val>
          <c:extLst xmlns:c16r2="http://schemas.microsoft.com/office/drawing/2015/06/chart">
            <c:ext xmlns:c16="http://schemas.microsoft.com/office/drawing/2014/chart" uri="{C3380CC4-5D6E-409C-BE32-E72D297353CC}">
              <c16:uniqueId val="{00000000-C4BE-45C6-BA89-E0B35A943527}"/>
            </c:ext>
          </c:extLst>
        </c:ser>
        <c:ser>
          <c:idx val="6"/>
          <c:order val="3"/>
          <c:tx>
            <c:strRef>
              <c:f>ГВ!$A$8</c:f>
              <c:strCache>
                <c:ptCount val="1"/>
                <c:pt idx="0">
                  <c:v>Е</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ГВ!$B$1:$N$1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ГВ!$B$8:$N$8</c:f>
            </c:numRef>
          </c:val>
          <c:extLst xmlns:c16r2="http://schemas.microsoft.com/office/drawing/2015/06/chart">
            <c:ext xmlns:c16="http://schemas.microsoft.com/office/drawing/2014/chart" uri="{C3380CC4-5D6E-409C-BE32-E72D297353CC}">
              <c16:uniqueId val="{00000001-C4BE-45C6-BA89-E0B35A943527}"/>
            </c:ext>
          </c:extLst>
        </c:ser>
        <c:dLbls>
          <c:showLegendKey val="0"/>
          <c:showVal val="0"/>
          <c:showCatName val="0"/>
          <c:showSerName val="0"/>
          <c:showPercent val="0"/>
          <c:showBubbleSize val="0"/>
        </c:dLbls>
        <c:gapWidth val="150"/>
        <c:axId val="-1260130528"/>
        <c:axId val="-1260120192"/>
      </c:barChart>
      <c:barChart>
        <c:barDir val="col"/>
        <c:grouping val="clustered"/>
        <c:varyColors val="0"/>
        <c:ser>
          <c:idx val="20"/>
          <c:order val="6"/>
          <c:tx>
            <c:strRef>
              <c:f>ГВ!$A$22</c:f>
              <c:strCache>
                <c:ptCount val="1"/>
                <c:pt idx="0">
                  <c:v>охват иммунизацией 1 год</c:v>
                </c:pt>
              </c:strCache>
            </c:strRef>
          </c:tx>
          <c:spPr>
            <a:solidFill>
              <a:schemeClr val="accent2">
                <a:lumMod val="20000"/>
                <a:lumOff val="80000"/>
              </a:schemeClr>
            </a:solidFill>
            <a:ln>
              <a:noFill/>
            </a:ln>
            <a:effectLst/>
          </c:spPr>
          <c:invertIfNegative val="0"/>
          <c:dLbls>
            <c:dLbl>
              <c:idx val="0"/>
              <c:layout>
                <c:manualLayout>
                  <c:x val="0"/>
                  <c:y val="0.1004604437002930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4BE-45C6-BA89-E0B35A943527}"/>
                </c:ext>
                <c:ext xmlns:c15="http://schemas.microsoft.com/office/drawing/2012/chart" uri="{CE6537A1-D6FC-4f65-9D91-7224C49458BB}"/>
              </c:extLst>
            </c:dLbl>
            <c:dLbl>
              <c:idx val="1"/>
              <c:layout>
                <c:manualLayout>
                  <c:x val="-2.0212923426183892E-17"/>
                  <c:y val="0.1172038509836751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4BE-45C6-BA89-E0B35A943527}"/>
                </c:ext>
                <c:ext xmlns:c15="http://schemas.microsoft.com/office/drawing/2012/chart" uri="{CE6537A1-D6FC-4f65-9D91-7224C49458BB}"/>
              </c:extLst>
            </c:dLbl>
            <c:dLbl>
              <c:idx val="2"/>
              <c:layout>
                <c:manualLayout>
                  <c:x val="0"/>
                  <c:y val="0.108832147341984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4BE-45C6-BA89-E0B35A943527}"/>
                </c:ext>
                <c:ext xmlns:c15="http://schemas.microsoft.com/office/drawing/2012/chart" uri="{CE6537A1-D6FC-4f65-9D91-7224C49458BB}"/>
              </c:extLst>
            </c:dLbl>
            <c:dLbl>
              <c:idx val="3"/>
              <c:layout>
                <c:manualLayout>
                  <c:x val="-4.0425846852367784E-17"/>
                  <c:y val="0.1046462955211385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4BE-45C6-BA89-E0B35A943527}"/>
                </c:ext>
                <c:ext xmlns:c15="http://schemas.microsoft.com/office/drawing/2012/chart" uri="{CE6537A1-D6FC-4f65-9D91-7224C49458BB}"/>
              </c:extLst>
            </c:dLbl>
            <c:dLbl>
              <c:idx val="4"/>
              <c:layout>
                <c:manualLayout>
                  <c:x val="-8.0851693704735569E-17"/>
                  <c:y val="0.1004604437002930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4BE-45C6-BA89-E0B35A943527}"/>
                </c:ext>
                <c:ext xmlns:c15="http://schemas.microsoft.com/office/drawing/2012/chart" uri="{CE6537A1-D6FC-4f65-9D91-7224C49458BB}"/>
              </c:extLst>
            </c:dLbl>
            <c:dLbl>
              <c:idx val="5"/>
              <c:layout>
                <c:manualLayout>
                  <c:x val="0"/>
                  <c:y val="0.1046462955211385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4BE-45C6-BA89-E0B35A943527}"/>
                </c:ext>
                <c:ext xmlns:c15="http://schemas.microsoft.com/office/drawing/2012/chart" uri="{CE6537A1-D6FC-4f65-9D91-7224C49458BB}"/>
              </c:extLst>
            </c:dLbl>
            <c:dLbl>
              <c:idx val="6"/>
              <c:layout>
                <c:manualLayout>
                  <c:x val="-2.2038567493112946E-3"/>
                  <c:y val="7.129395941815479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4BE-45C6-BA89-E0B35A943527}"/>
                </c:ext>
                <c:ext xmlns:c15="http://schemas.microsoft.com/office/drawing/2012/chart" uri="{CE6537A1-D6FC-4f65-9D91-7224C49458BB}"/>
              </c:extLst>
            </c:dLbl>
            <c:dLbl>
              <c:idx val="7"/>
              <c:layout>
                <c:manualLayout>
                  <c:x val="-8.0851693704735569E-17"/>
                  <c:y val="9.627459187944746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4BE-45C6-BA89-E0B35A943527}"/>
                </c:ext>
                <c:ext xmlns:c15="http://schemas.microsoft.com/office/drawing/2012/chart" uri="{CE6537A1-D6FC-4f65-9D91-7224C49458BB}"/>
              </c:extLst>
            </c:dLbl>
            <c:dLbl>
              <c:idx val="8"/>
              <c:layout>
                <c:manualLayout>
                  <c:x val="-8.0851693704735569E-17"/>
                  <c:y val="0.1004604437002930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4BE-45C6-BA89-E0B35A943527}"/>
                </c:ext>
                <c:ext xmlns:c15="http://schemas.microsoft.com/office/drawing/2012/chart" uri="{CE6537A1-D6FC-4f65-9D91-7224C49458BB}"/>
              </c:extLst>
            </c:dLbl>
            <c:dLbl>
              <c:idx val="9"/>
              <c:layout>
                <c:manualLayout>
                  <c:x val="-1.6170338740947114E-16"/>
                  <c:y val="9.627459187944746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4BE-45C6-BA89-E0B35A943527}"/>
                </c:ext>
                <c:ext xmlns:c15="http://schemas.microsoft.com/office/drawing/2012/chart" uri="{CE6537A1-D6FC-4f65-9D91-7224C49458BB}"/>
              </c:extLst>
            </c:dLbl>
            <c:dLbl>
              <c:idx val="10"/>
              <c:layout>
                <c:manualLayout>
                  <c:x val="-4.4077134986225891E-3"/>
                  <c:y val="2.946450444999449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C4BE-45C6-BA89-E0B35A943527}"/>
                </c:ex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ГВ!$B$1:$N$1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ГВ!$B$22:$N$22</c:f>
              <c:numCache>
                <c:formatCode>0%</c:formatCode>
                <c:ptCount val="11"/>
                <c:pt idx="0">
                  <c:v>0.99021799888205697</c:v>
                </c:pt>
                <c:pt idx="1">
                  <c:v>0.99388753056234724</c:v>
                </c:pt>
                <c:pt idx="2">
                  <c:v>0.99055777280249202</c:v>
                </c:pt>
                <c:pt idx="3">
                  <c:v>0.98794220229197804</c:v>
                </c:pt>
                <c:pt idx="4">
                  <c:v>0.98816326530612242</c:v>
                </c:pt>
                <c:pt idx="5">
                  <c:v>0.98374876468650485</c:v>
                </c:pt>
                <c:pt idx="6">
                  <c:v>0.98730504171200584</c:v>
                </c:pt>
                <c:pt idx="7">
                  <c:v>0.99081605877722378</c:v>
                </c:pt>
                <c:pt idx="8">
                  <c:v>0.98906954501981148</c:v>
                </c:pt>
                <c:pt idx="9">
                  <c:v>0.98349285615203219</c:v>
                </c:pt>
                <c:pt idx="10">
                  <c:v>0.98938522777532067</c:v>
                </c:pt>
              </c:numCache>
            </c:numRef>
          </c:val>
          <c:extLst xmlns:c16r2="http://schemas.microsoft.com/office/drawing/2015/06/chart">
            <c:ext xmlns:c16="http://schemas.microsoft.com/office/drawing/2014/chart" uri="{C3380CC4-5D6E-409C-BE32-E72D297353CC}">
              <c16:uniqueId val="{0000000D-C4BE-45C6-BA89-E0B35A943527}"/>
            </c:ext>
          </c:extLst>
        </c:ser>
        <c:ser>
          <c:idx val="21"/>
          <c:order val="7"/>
          <c:tx>
            <c:strRef>
              <c:f>ГВ!$A$23</c:f>
              <c:strCache>
                <c:ptCount val="1"/>
                <c:pt idx="0">
                  <c:v>охват иммунизацией 36-59 лет</c:v>
                </c:pt>
              </c:strCache>
            </c:strRef>
          </c:tx>
          <c:spPr>
            <a:solidFill>
              <a:schemeClr val="accent4">
                <a:lumMod val="40000"/>
                <a:lumOff val="60000"/>
              </a:schemeClr>
            </a:solidFill>
            <a:ln>
              <a:noFill/>
            </a:ln>
            <a:effectLst/>
          </c:spPr>
          <c:invertIfNegative val="0"/>
          <c:dLbls>
            <c:dLbl>
              <c:idx val="0"/>
              <c:layout>
                <c:manualLayout>
                  <c:x val="0"/>
                  <c:y val="0.1046462955211385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C4BE-45C6-BA89-E0B35A943527}"/>
                </c:ext>
                <c:ext xmlns:c15="http://schemas.microsoft.com/office/drawing/2012/chart" uri="{CE6537A1-D6FC-4f65-9D91-7224C49458BB}"/>
              </c:extLst>
            </c:dLbl>
            <c:dLbl>
              <c:idx val="1"/>
              <c:layout>
                <c:manualLayout>
                  <c:x val="-2.0201786829254864E-17"/>
                  <c:y val="0.129703733786252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C4BE-45C6-BA89-E0B35A943527}"/>
                </c:ext>
                <c:ext xmlns:c15="http://schemas.microsoft.com/office/drawing/2012/chart" uri="{CE6537A1-D6FC-4f65-9D91-7224C49458BB}"/>
              </c:extLst>
            </c:dLbl>
            <c:dLbl>
              <c:idx val="2"/>
              <c:layout>
                <c:manualLayout>
                  <c:x val="0"/>
                  <c:y val="0.1883633319380493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C4BE-45C6-BA89-E0B35A943527}"/>
                </c:ext>
                <c:ext xmlns:c15="http://schemas.microsoft.com/office/drawing/2012/chart" uri="{CE6537A1-D6FC-4f65-9D91-7224C49458BB}"/>
              </c:extLst>
            </c:dLbl>
            <c:dLbl>
              <c:idx val="3"/>
              <c:layout>
                <c:manualLayout>
                  <c:x val="0"/>
                  <c:y val="0.2426735810247565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C4BE-45C6-BA89-E0B35A943527}"/>
                </c:ext>
                <c:ext xmlns:c15="http://schemas.microsoft.com/office/drawing/2012/chart" uri="{CE6537A1-D6FC-4f65-9D91-7224C49458BB}"/>
              </c:extLst>
            </c:dLbl>
            <c:dLbl>
              <c:idx val="4"/>
              <c:layout>
                <c:manualLayout>
                  <c:x val="0"/>
                  <c:y val="0.2427794056090413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C4BE-45C6-BA89-E0B35A943527}"/>
                </c:ext>
                <c:ext xmlns:c15="http://schemas.microsoft.com/office/drawing/2012/chart" uri="{CE6537A1-D6FC-4f65-9D91-7224C49458BB}"/>
              </c:extLst>
            </c:dLbl>
            <c:dLbl>
              <c:idx val="5"/>
              <c:layout>
                <c:manualLayout>
                  <c:x val="2.2038567493112139E-3"/>
                  <c:y val="0.25107406573134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C4BE-45C6-BA89-E0B35A943527}"/>
                </c:ext>
                <c:ext xmlns:c15="http://schemas.microsoft.com/office/drawing/2012/chart" uri="{CE6537A1-D6FC-4f65-9D91-7224C49458BB}"/>
              </c:extLst>
            </c:dLbl>
            <c:dLbl>
              <c:idx val="6"/>
              <c:layout>
                <c:manualLayout>
                  <c:x val="0"/>
                  <c:y val="0.1883633319380493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C4BE-45C6-BA89-E0B35A943527}"/>
                </c:ext>
                <c:ext xmlns:c15="http://schemas.microsoft.com/office/drawing/2012/chart" uri="{CE6537A1-D6FC-4f65-9D91-7224C49458BB}"/>
              </c:extLst>
            </c:dLbl>
            <c:dLbl>
              <c:idx val="7"/>
              <c:layout>
                <c:manualLayout>
                  <c:x val="-8.0851693704735569E-17"/>
                  <c:y val="0.2176642946839682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C4BE-45C6-BA89-E0B35A943527}"/>
                </c:ext>
                <c:ext xmlns:c15="http://schemas.microsoft.com/office/drawing/2012/chart" uri="{CE6537A1-D6FC-4f65-9D91-7224C49458BB}"/>
              </c:extLst>
            </c:dLbl>
            <c:dLbl>
              <c:idx val="8"/>
              <c:layout>
                <c:manualLayout>
                  <c:x val="-8.0807147317019457E-17"/>
                  <c:y val="0.1674148269574467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C4BE-45C6-BA89-E0B35A943527}"/>
                </c:ext>
                <c:ext xmlns:c15="http://schemas.microsoft.com/office/drawing/2012/chart" uri="{CE6537A1-D6FC-4f65-9D91-7224C49458BB}"/>
              </c:extLst>
            </c:dLbl>
            <c:dLbl>
              <c:idx val="9"/>
              <c:layout>
                <c:manualLayout>
                  <c:x val="-1.6161429463403891E-16"/>
                  <c:y val="0.3766594377206294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C4BE-45C6-BA89-E0B35A943527}"/>
                </c:ext>
                <c:ext xmlns:c15="http://schemas.microsoft.com/office/drawing/2012/chart" uri="{CE6537A1-D6FC-4f65-9D91-7224C49458BB}"/>
              </c:extLst>
            </c:dLbl>
            <c:dLbl>
              <c:idx val="10"/>
              <c:layout>
                <c:manualLayout>
                  <c:x val="0"/>
                  <c:y val="0.3556434282632607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C4BE-45C6-BA89-E0B35A943527}"/>
                </c:ex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ГВ!$B$1:$N$1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ГВ!$B$23:$N$23</c:f>
              <c:numCache>
                <c:formatCode>0%</c:formatCode>
                <c:ptCount val="11"/>
                <c:pt idx="0">
                  <c:v>0.8679611369329453</c:v>
                </c:pt>
                <c:pt idx="1">
                  <c:v>0.90482534964842998</c:v>
                </c:pt>
                <c:pt idx="2">
                  <c:v>0.92896525290050569</c:v>
                </c:pt>
                <c:pt idx="3">
                  <c:v>0.94055929886865575</c:v>
                </c:pt>
                <c:pt idx="4">
                  <c:v>0.95099652789283962</c:v>
                </c:pt>
                <c:pt idx="5">
                  <c:v>0.91807111907963546</c:v>
                </c:pt>
                <c:pt idx="6">
                  <c:v>0.94938004521714348</c:v>
                </c:pt>
                <c:pt idx="7">
                  <c:v>0.9515984452585966</c:v>
                </c:pt>
                <c:pt idx="8">
                  <c:v>0.95143584893071742</c:v>
                </c:pt>
                <c:pt idx="9">
                  <c:v>0.97094401674849529</c:v>
                </c:pt>
                <c:pt idx="10">
                  <c:v>0.96498829176683276</c:v>
                </c:pt>
              </c:numCache>
            </c:numRef>
          </c:val>
          <c:extLst xmlns:c16r2="http://schemas.microsoft.com/office/drawing/2015/06/chart">
            <c:ext xmlns:c16="http://schemas.microsoft.com/office/drawing/2014/chart" uri="{C3380CC4-5D6E-409C-BE32-E72D297353CC}">
              <c16:uniqueId val="{00000019-C4BE-45C6-BA89-E0B35A943527}"/>
            </c:ext>
          </c:extLst>
        </c:ser>
        <c:ser>
          <c:idx val="22"/>
          <c:order val="8"/>
          <c:tx>
            <c:strRef>
              <c:f>ГВ!$A$24</c:f>
              <c:strCache>
                <c:ptCount val="1"/>
                <c:pt idx="0">
                  <c:v>охват иммунизацией 18-35 лет</c:v>
                </c:pt>
              </c:strCache>
            </c:strRef>
          </c:tx>
          <c:spPr>
            <a:solidFill>
              <a:schemeClr val="accent5">
                <a:lumMod val="40000"/>
                <a:lumOff val="60000"/>
              </a:schemeClr>
            </a:solidFill>
            <a:ln>
              <a:noFill/>
            </a:ln>
            <a:effectLst/>
          </c:spPr>
          <c:invertIfNegative val="0"/>
          <c:dLbls>
            <c:dLbl>
              <c:idx val="0"/>
              <c:layout>
                <c:manualLayout>
                  <c:x val="-2.2038567493113149E-3"/>
                  <c:y val="0.1839852812301155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C4BE-45C6-BA89-E0B35A943527}"/>
                </c:ext>
                <c:ext xmlns:c15="http://schemas.microsoft.com/office/drawing/2012/chart" uri="{CE6537A1-D6FC-4f65-9D91-7224C49458BB}"/>
              </c:extLst>
            </c:dLbl>
            <c:dLbl>
              <c:idx val="1"/>
              <c:layout>
                <c:manualLayout>
                  <c:x val="0"/>
                  <c:y val="0.1046462955211385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C4BE-45C6-BA89-E0B35A943527}"/>
                </c:ext>
                <c:ext xmlns:c15="http://schemas.microsoft.com/office/drawing/2012/chart" uri="{CE6537A1-D6FC-4f65-9D91-7224C49458BB}"/>
              </c:extLst>
            </c:dLbl>
            <c:dLbl>
              <c:idx val="2"/>
              <c:layout>
                <c:manualLayout>
                  <c:x val="0"/>
                  <c:y val="0.1046462955211385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C4BE-45C6-BA89-E0B35A943527}"/>
                </c:ext>
                <c:ext xmlns:c15="http://schemas.microsoft.com/office/drawing/2012/chart" uri="{CE6537A1-D6FC-4f65-9D91-7224C49458BB}"/>
              </c:extLst>
            </c:dLbl>
            <c:dLbl>
              <c:idx val="3"/>
              <c:layout>
                <c:manualLayout>
                  <c:x val="-4.0425846852367784E-17"/>
                  <c:y val="0.1004604437002929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C4BE-45C6-BA89-E0B35A943527}"/>
                </c:ext>
                <c:ext xmlns:c15="http://schemas.microsoft.com/office/drawing/2012/chart" uri="{CE6537A1-D6FC-4f65-9D91-7224C49458BB}"/>
              </c:extLst>
            </c:dLbl>
            <c:dLbl>
              <c:idx val="4"/>
              <c:layout>
                <c:manualLayout>
                  <c:x val="-8.0851693704735569E-17"/>
                  <c:y val="0.1004604437002930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C4BE-45C6-BA89-E0B35A943527}"/>
                </c:ext>
                <c:ext xmlns:c15="http://schemas.microsoft.com/office/drawing/2012/chart" uri="{CE6537A1-D6FC-4f65-9D91-7224C49458BB}"/>
              </c:extLst>
            </c:dLbl>
            <c:dLbl>
              <c:idx val="5"/>
              <c:layout>
                <c:manualLayout>
                  <c:x val="0"/>
                  <c:y val="0.1004604437002930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C4BE-45C6-BA89-E0B35A943527}"/>
                </c:ext>
                <c:ext xmlns:c15="http://schemas.microsoft.com/office/drawing/2012/chart" uri="{CE6537A1-D6FC-4f65-9D91-7224C49458BB}"/>
              </c:extLst>
            </c:dLbl>
            <c:dLbl>
              <c:idx val="6"/>
              <c:layout>
                <c:manualLayout>
                  <c:x val="4.4077134986225085E-3"/>
                  <c:y val="0.1672898686787141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C4BE-45C6-BA89-E0B35A943527}"/>
                </c:ext>
                <c:ext xmlns:c15="http://schemas.microsoft.com/office/drawing/2012/chart" uri="{CE6537A1-D6FC-4f65-9D91-7224C49458BB}"/>
              </c:extLst>
            </c:dLbl>
            <c:dLbl>
              <c:idx val="7"/>
              <c:layout>
                <c:manualLayout>
                  <c:x val="0"/>
                  <c:y val="0.1004604437002930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1-C4BE-45C6-BA89-E0B35A943527}"/>
                </c:ext>
                <c:ext xmlns:c15="http://schemas.microsoft.com/office/drawing/2012/chart" uri="{CE6537A1-D6FC-4f65-9D91-7224C49458BB}"/>
              </c:extLst>
            </c:dLbl>
            <c:dLbl>
              <c:idx val="8"/>
              <c:layout>
                <c:manualLayout>
                  <c:x val="-1.6170338740947114E-16"/>
                  <c:y val="0.1046462955211385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2-C4BE-45C6-BA89-E0B35A943527}"/>
                </c:ext>
                <c:ext xmlns:c15="http://schemas.microsoft.com/office/drawing/2012/chart" uri="{CE6537A1-D6FC-4f65-9D91-7224C49458BB}"/>
              </c:extLst>
            </c:dLbl>
            <c:dLbl>
              <c:idx val="9"/>
              <c:layout>
                <c:manualLayout>
                  <c:x val="0"/>
                  <c:y val="0.1046462955211385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3-C4BE-45C6-BA89-E0B35A943527}"/>
                </c:ext>
                <c:ext xmlns:c15="http://schemas.microsoft.com/office/drawing/2012/chart" uri="{CE6537A1-D6FC-4f65-9D91-7224C49458BB}"/>
              </c:extLst>
            </c:dLbl>
            <c:dLbl>
              <c:idx val="10"/>
              <c:layout>
                <c:manualLayout>
                  <c:x val="-1.6170338740947114E-16"/>
                  <c:y val="0.150690665550439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4-C4BE-45C6-BA89-E0B35A943527}"/>
                </c:ex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ГВ!$B$1:$N$1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ГВ!$B$24:$N$24</c:f>
              <c:numCache>
                <c:formatCode>0%</c:formatCode>
                <c:ptCount val="11"/>
                <c:pt idx="0">
                  <c:v>0.97046340751744076</c:v>
                </c:pt>
                <c:pt idx="1">
                  <c:v>0.97878360530969488</c:v>
                </c:pt>
                <c:pt idx="2">
                  <c:v>0.9821169582266468</c:v>
                </c:pt>
                <c:pt idx="3">
                  <c:v>0.98553246334783307</c:v>
                </c:pt>
                <c:pt idx="4">
                  <c:v>0.98699808976674297</c:v>
                </c:pt>
                <c:pt idx="5">
                  <c:v>0.97419640298259813</c:v>
                </c:pt>
                <c:pt idx="6">
                  <c:v>0.98379006447663953</c:v>
                </c:pt>
                <c:pt idx="7">
                  <c:v>0.9893225901123236</c:v>
                </c:pt>
                <c:pt idx="8">
                  <c:v>0.97232877481677005</c:v>
                </c:pt>
                <c:pt idx="9">
                  <c:v>0.98095073118123344</c:v>
                </c:pt>
                <c:pt idx="10">
                  <c:v>0.98453229289075928</c:v>
                </c:pt>
              </c:numCache>
            </c:numRef>
          </c:val>
          <c:extLst xmlns:c16r2="http://schemas.microsoft.com/office/drawing/2015/06/chart">
            <c:ext xmlns:c16="http://schemas.microsoft.com/office/drawing/2014/chart" uri="{C3380CC4-5D6E-409C-BE32-E72D297353CC}">
              <c16:uniqueId val="{00000025-C4BE-45C6-BA89-E0B35A943527}"/>
            </c:ext>
          </c:extLst>
        </c:ser>
        <c:dLbls>
          <c:showLegendKey val="0"/>
          <c:showVal val="0"/>
          <c:showCatName val="0"/>
          <c:showSerName val="0"/>
          <c:showPercent val="0"/>
          <c:showBubbleSize val="0"/>
        </c:dLbls>
        <c:gapWidth val="150"/>
        <c:axId val="-1260134336"/>
        <c:axId val="-1260115296"/>
      </c:barChart>
      <c:lineChart>
        <c:grouping val="standard"/>
        <c:varyColors val="0"/>
        <c:ser>
          <c:idx val="3"/>
          <c:order val="1"/>
          <c:tx>
            <c:strRef>
              <c:f>ГВ!$A$5</c:f>
              <c:strCache>
                <c:ptCount val="1"/>
                <c:pt idx="0">
                  <c:v>ОГВ</c:v>
                </c:pt>
              </c:strCache>
            </c:strRef>
          </c:tx>
          <c:spPr>
            <a:ln w="19055" cap="rnd">
              <a:solidFill>
                <a:srgbClr val="006386"/>
              </a:solidFill>
              <a:round/>
            </a:ln>
            <a:effectLst/>
          </c:spPr>
          <c:marker>
            <c:symbol val="none"/>
          </c:marker>
          <c:dLbls>
            <c:dLbl>
              <c:idx val="0"/>
              <c:layout>
                <c:manualLayout>
                  <c:x val="4.410143329658214E-3"/>
                  <c:y val="-3.76726663876099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6-C4BE-45C6-BA89-E0B35A943527}"/>
                </c:ext>
                <c:ext xmlns:c15="http://schemas.microsoft.com/office/drawing/2012/chart" uri="{CE6537A1-D6FC-4f65-9D91-7224C49458BB}"/>
              </c:extLst>
            </c:dLbl>
            <c:dLbl>
              <c:idx val="1"/>
              <c:layout>
                <c:manualLayout>
                  <c:x val="1.1025358324145534E-2"/>
                  <c:y val="-7.53453327752197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7-C4BE-45C6-BA89-E0B35A943527}"/>
                </c:ext>
                <c:ext xmlns:c15="http://schemas.microsoft.com/office/drawing/2012/chart" uri="{CE6537A1-D6FC-4f65-9D91-7224C49458BB}"/>
              </c:extLst>
            </c:dLbl>
            <c:dLbl>
              <c:idx val="2"/>
              <c:layout>
                <c:manualLayout>
                  <c:x val="1.5435501653803708E-2"/>
                  <c:y val="-3.767266638760987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8-C4BE-45C6-BA89-E0B35A943527}"/>
                </c:ext>
                <c:ext xmlns:c15="http://schemas.microsoft.com/office/drawing/2012/chart" uri="{CE6537A1-D6FC-4f65-9D91-7224C49458BB}"/>
              </c:extLst>
            </c:dLbl>
            <c:dLbl>
              <c:idx val="3"/>
              <c:layout>
                <c:manualLayout>
                  <c:x val="1.3230429988974642E-2"/>
                  <c:y val="-4.185851820845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9-C4BE-45C6-BA89-E0B35A943527}"/>
                </c:ext>
                <c:ext xmlns:c15="http://schemas.microsoft.com/office/drawing/2012/chart" uri="{CE6537A1-D6FC-4f65-9D91-7224C49458BB}"/>
              </c:extLst>
            </c:dLbl>
            <c:dLbl>
              <c:idx val="4"/>
              <c:layout>
                <c:manualLayout>
                  <c:x val="1.7640573318632856E-2"/>
                  <c:y val="-5.44160736709921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A-C4BE-45C6-BA89-E0B35A943527}"/>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2B-C4BE-45C6-BA89-E0B35A943527}"/>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2C-C4BE-45C6-BA89-E0B35A943527}"/>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2D-C4BE-45C6-BA89-E0B35A943527}"/>
                </c:ext>
                <c:ext xmlns:c15="http://schemas.microsoft.com/office/drawing/2012/chart" uri="{CE6537A1-D6FC-4f65-9D91-7224C49458BB}"/>
              </c:extLst>
            </c:dLbl>
            <c:dLbl>
              <c:idx val="8"/>
              <c:layout>
                <c:manualLayout>
                  <c:x val="-4.8511576626240435E-2"/>
                  <c:y val="-5.02302218501465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E-C4BE-45C6-BA89-E0B35A943527}"/>
                </c:ext>
                <c:ext xmlns:c15="http://schemas.microsoft.com/office/drawing/2012/chart" uri="{CE6537A1-D6FC-4f65-9D91-7224C49458BB}"/>
              </c:extLst>
            </c:dLbl>
            <c:dLbl>
              <c:idx val="9"/>
              <c:layout>
                <c:manualLayout>
                  <c:x val="-2.8665931642778392E-2"/>
                  <c:y val="-5.023022185014643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F-C4BE-45C6-BA89-E0B35A943527}"/>
                </c:ext>
                <c:ext xmlns:c15="http://schemas.microsoft.com/office/drawing/2012/chart" uri="{CE6537A1-D6FC-4f65-9D91-7224C49458BB}"/>
              </c:extLst>
            </c:dLbl>
            <c:dLbl>
              <c:idx val="10"/>
              <c:layout>
                <c:manualLayout>
                  <c:x val="-5.0716648291069623E-2"/>
                  <c:y val="-6.278777731268313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0-C4BE-45C6-BA89-E0B35A94352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ГВ!$B$1:$N$1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ГВ!$B$5:$N$5</c:f>
              <c:numCache>
                <c:formatCode>0.00</c:formatCode>
                <c:ptCount val="11"/>
                <c:pt idx="0">
                  <c:v>0.36723751698473517</c:v>
                </c:pt>
                <c:pt idx="1">
                  <c:v>0.24482501132315676</c:v>
                </c:pt>
                <c:pt idx="2">
                  <c:v>0.49390459985701463</c:v>
                </c:pt>
                <c:pt idx="3">
                  <c:v>0.24823474070019574</c:v>
                </c:pt>
                <c:pt idx="4">
                  <c:v>0.12472684820243667</c:v>
                </c:pt>
                <c:pt idx="5">
                  <c:v>0</c:v>
                </c:pt>
                <c:pt idx="6">
                  <c:v>0</c:v>
                </c:pt>
                <c:pt idx="7">
                  <c:v>0</c:v>
                </c:pt>
                <c:pt idx="8">
                  <c:v>0.12790242579740768</c:v>
                </c:pt>
                <c:pt idx="9">
                  <c:v>0.25889129801624544</c:v>
                </c:pt>
                <c:pt idx="10">
                  <c:v>0.39672149357707903</c:v>
                </c:pt>
              </c:numCache>
            </c:numRef>
          </c:val>
          <c:smooth val="0"/>
          <c:extLst xmlns:c16r2="http://schemas.microsoft.com/office/drawing/2015/06/chart">
            <c:ext xmlns:c16="http://schemas.microsoft.com/office/drawing/2014/chart" uri="{C3380CC4-5D6E-409C-BE32-E72D297353CC}">
              <c16:uniqueId val="{00000031-C4BE-45C6-BA89-E0B35A943527}"/>
            </c:ext>
          </c:extLst>
        </c:ser>
        <c:ser>
          <c:idx val="4"/>
          <c:order val="2"/>
          <c:tx>
            <c:strRef>
              <c:f>ГВ!$A$6</c:f>
              <c:strCache>
                <c:ptCount val="1"/>
                <c:pt idx="0">
                  <c:v>СМП ОГВ</c:v>
                </c:pt>
              </c:strCache>
            </c:strRef>
          </c:tx>
          <c:spPr>
            <a:ln w="19055" cap="rnd">
              <a:solidFill>
                <a:srgbClr val="8BCDFF"/>
              </a:solidFill>
              <a:round/>
            </a:ln>
            <a:effectLst/>
          </c:spPr>
          <c:marker>
            <c:symbol val="none"/>
          </c:marker>
          <c:dLbls>
            <c:dLbl>
              <c:idx val="0"/>
              <c:delete val="1"/>
              <c:extLst xmlns:c16r2="http://schemas.microsoft.com/office/drawing/2015/06/chart">
                <c:ext xmlns:c16="http://schemas.microsoft.com/office/drawing/2014/chart" uri="{C3380CC4-5D6E-409C-BE32-E72D297353CC}">
                  <c16:uniqueId val="{00000032-C4BE-45C6-BA89-E0B35A943527}"/>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33-C4BE-45C6-BA89-E0B35A943527}"/>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34-C4BE-45C6-BA89-E0B35A943527}"/>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35-C4BE-45C6-BA89-E0B35A943527}"/>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36-C4BE-45C6-BA89-E0B35A943527}"/>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37-C4BE-45C6-BA89-E0B35A943527}"/>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38-C4BE-45C6-BA89-E0B35A943527}"/>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39-C4BE-45C6-BA89-E0B35A943527}"/>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3A-C4BE-45C6-BA89-E0B35A943527}"/>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3B-C4BE-45C6-BA89-E0B35A943527}"/>
                </c:ext>
                <c:ext xmlns:c15="http://schemas.microsoft.com/office/drawing/2012/chart" uri="{CE6537A1-D6FC-4f65-9D91-7224C49458BB}"/>
              </c:extLst>
            </c:dLbl>
            <c:dLbl>
              <c:idx val="10"/>
              <c:layout>
                <c:manualLayout>
                  <c:x val="-1.3230429988974803E-2"/>
                  <c:y val="0"/>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C-C4BE-45C6-BA89-E0B35A94352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ГВ!$B$1:$N$1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ГВ!$B$6:$N$6</c:f>
              <c:numCache>
                <c:formatCode>0.00</c:formatCode>
                <c:ptCount val="11"/>
                <c:pt idx="0">
                  <c:v>0.20567672131438827</c:v>
                </c:pt>
                <c:pt idx="1">
                  <c:v>0.20567672131438827</c:v>
                </c:pt>
                <c:pt idx="2">
                  <c:v>0.20567672131438827</c:v>
                </c:pt>
                <c:pt idx="3">
                  <c:v>0.20567672131438827</c:v>
                </c:pt>
                <c:pt idx="4">
                  <c:v>0.20567672131438827</c:v>
                </c:pt>
                <c:pt idx="5">
                  <c:v>0.20567672131438827</c:v>
                </c:pt>
                <c:pt idx="6">
                  <c:v>0.20567672131438827</c:v>
                </c:pt>
                <c:pt idx="7">
                  <c:v>0.20567672131438827</c:v>
                </c:pt>
                <c:pt idx="8">
                  <c:v>0.20567672131438827</c:v>
                </c:pt>
                <c:pt idx="9">
                  <c:v>0.20567672131438827</c:v>
                </c:pt>
                <c:pt idx="10">
                  <c:v>0.20567672131438827</c:v>
                </c:pt>
              </c:numCache>
            </c:numRef>
          </c:val>
          <c:smooth val="0"/>
          <c:extLst xmlns:c16r2="http://schemas.microsoft.com/office/drawing/2015/06/chart">
            <c:ext xmlns:c16="http://schemas.microsoft.com/office/drawing/2014/chart" uri="{C3380CC4-5D6E-409C-BE32-E72D297353CC}">
              <c16:uniqueId val="{0000003D-C4BE-45C6-BA89-E0B35A943527}"/>
            </c:ext>
          </c:extLst>
        </c:ser>
        <c:ser>
          <c:idx val="8"/>
          <c:order val="4"/>
          <c:tx>
            <c:strRef>
              <c:f>ГВ!$A$10</c:f>
              <c:strCache>
                <c:ptCount val="1"/>
                <c:pt idx="0">
                  <c:v>ХГВ</c:v>
                </c:pt>
              </c:strCache>
            </c:strRef>
          </c:tx>
          <c:spPr>
            <a:ln w="19055" cap="rnd">
              <a:solidFill>
                <a:srgbClr val="C00000"/>
              </a:solidFill>
              <a:round/>
            </a:ln>
            <a:effectLst/>
          </c:spPr>
          <c:marker>
            <c:symbol val="none"/>
          </c:marker>
          <c:dLbls>
            <c:dLbl>
              <c:idx val="0"/>
              <c:layout>
                <c:manualLayout>
                  <c:x val="-1.9845643261534457E-2"/>
                  <c:y val="-7.103450657099685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E-C4BE-45C6-BA89-E0B35A943527}"/>
                </c:ext>
                <c:ext xmlns:c15="http://schemas.microsoft.com/office/drawing/2012/chart" uri="{CE6537A1-D6FC-4f65-9D91-7224C49458BB}"/>
              </c:extLst>
            </c:dLbl>
            <c:dLbl>
              <c:idx val="1"/>
              <c:layout>
                <c:manualLayout>
                  <c:x val="-7.2767364939360535E-2"/>
                  <c:y val="2.092925910422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F-C4BE-45C6-BA89-E0B35A943527}"/>
                </c:ext>
                <c:ext xmlns:c15="http://schemas.microsoft.com/office/drawing/2012/chart" uri="{CE6537A1-D6FC-4f65-9D91-7224C49458BB}"/>
              </c:extLst>
            </c:dLbl>
            <c:dLbl>
              <c:idx val="2"/>
              <c:layout>
                <c:manualLayout>
                  <c:x val="8.820286659316388E-3"/>
                  <c:y val="5.44160736709920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0-C4BE-45C6-BA89-E0B35A943527}"/>
                </c:ext>
                <c:ext xmlns:c15="http://schemas.microsoft.com/office/drawing/2012/chart" uri="{CE6537A1-D6FC-4f65-9D91-7224C49458BB}"/>
              </c:extLst>
            </c:dLbl>
            <c:dLbl>
              <c:idx val="3"/>
              <c:layout>
                <c:manualLayout>
                  <c:x val="6.6152144205114454E-3"/>
                  <c:y val="-5.854426893652287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1-C4BE-45C6-BA89-E0B35A943527}"/>
                </c:ext>
                <c:ext xmlns:c15="http://schemas.microsoft.com/office/drawing/2012/chart" uri="{CE6537A1-D6FC-4f65-9D91-7224C49458BB}"/>
              </c:extLst>
            </c:dLbl>
            <c:dLbl>
              <c:idx val="4"/>
              <c:layout>
                <c:manualLayout>
                  <c:x val="1.7630853994490357E-2"/>
                  <c:y val="8.3235367138932235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2-C4BE-45C6-BA89-E0B35A943527}"/>
                </c:ext>
                <c:ext xmlns:c15="http://schemas.microsoft.com/office/drawing/2012/chart" uri="{CE6537A1-D6FC-4f65-9D91-7224C49458BB}"/>
              </c:extLst>
            </c:dLbl>
            <c:dLbl>
              <c:idx val="5"/>
              <c:layout>
                <c:manualLayout>
                  <c:x val="6.615214994487321E-3"/>
                  <c:y val="2.93009627459187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3-C4BE-45C6-BA89-E0B35A943527}"/>
                </c:ext>
                <c:ext xmlns:c15="http://schemas.microsoft.com/office/drawing/2012/chart" uri="{CE6537A1-D6FC-4f65-9D91-7224C49458BB}"/>
              </c:extLst>
            </c:dLbl>
            <c:dLbl>
              <c:idx val="6"/>
              <c:layout>
                <c:manualLayout>
                  <c:x val="2.2050714735037478E-3"/>
                  <c:y val="-7.101510515403573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4-C4BE-45C6-BA89-E0B35A943527}"/>
                </c:ext>
                <c:ext xmlns:c15="http://schemas.microsoft.com/office/drawing/2012/chart" uri="{CE6537A1-D6FC-4f65-9D91-7224C49458BB}"/>
              </c:extLst>
            </c:dLbl>
            <c:dLbl>
              <c:idx val="7"/>
              <c:layout>
                <c:manualLayout>
                  <c:x val="4.4101429470077376E-3"/>
                  <c:y val="-1.65895268520543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5-C4BE-45C6-BA89-E0B35A943527}"/>
                </c:ext>
                <c:ext xmlns:c15="http://schemas.microsoft.com/office/drawing/2012/chart" uri="{CE6537A1-D6FC-4f65-9D91-7224C49458BB}"/>
              </c:extLst>
            </c:dLbl>
            <c:dLbl>
              <c:idx val="8"/>
              <c:layout>
                <c:manualLayout>
                  <c:x val="-8.3792723263506147E-2"/>
                  <c:y val="-4.1858518208455417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6-C4BE-45C6-BA89-E0B35A943527}"/>
                </c:ext>
                <c:ext xmlns:c15="http://schemas.microsoft.com/office/drawing/2012/chart" uri="{CE6537A1-D6FC-4f65-9D91-7224C49458BB}"/>
              </c:extLst>
            </c:dLbl>
            <c:dLbl>
              <c:idx val="9"/>
              <c:layout>
                <c:manualLayout>
                  <c:x val="1.3224355220060302E-2"/>
                  <c:y val="6.270110472983526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7-C4BE-45C6-BA89-E0B35A943527}"/>
                </c:ext>
                <c:ext xmlns:c15="http://schemas.microsoft.com/office/drawing/2012/chart" uri="{CE6537A1-D6FC-4f65-9D91-7224C49458BB}"/>
              </c:extLst>
            </c:dLbl>
            <c:dLbl>
              <c:idx val="10"/>
              <c:layout>
                <c:manualLayout>
                  <c:x val="-2.2062861976963623E-3"/>
                  <c:y val="-3.7576598602769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8-C4BE-45C6-BA89-E0B35A94352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spPr>
              <a:ln w="19055" cap="rnd">
                <a:solidFill>
                  <a:srgbClr val="FF0000"/>
                </a:solidFill>
                <a:prstDash val="sysDot"/>
              </a:ln>
              <a:effectLst/>
            </c:spPr>
            <c:trendlineType val="poly"/>
            <c:order val="6"/>
            <c:dispRSqr val="0"/>
            <c:dispEq val="0"/>
          </c:trendline>
          <c:cat>
            <c:numRef>
              <c:f>ГВ!$B$1:$N$1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ГВ!$B$10:$N$10</c:f>
              <c:numCache>
                <c:formatCode>0.00</c:formatCode>
                <c:ptCount val="11"/>
                <c:pt idx="0">
                  <c:v>7.3447503396947029</c:v>
                </c:pt>
                <c:pt idx="1">
                  <c:v>4.2844376981552434</c:v>
                </c:pt>
                <c:pt idx="2">
                  <c:v>4.9390459985701458</c:v>
                </c:pt>
                <c:pt idx="3">
                  <c:v>4.8405774436538165</c:v>
                </c:pt>
                <c:pt idx="4">
                  <c:v>4.6148933834901564</c:v>
                </c:pt>
                <c:pt idx="5">
                  <c:v>3.2564151378215085</c:v>
                </c:pt>
                <c:pt idx="6">
                  <c:v>7.4382811771143</c:v>
                </c:pt>
                <c:pt idx="7">
                  <c:v>5.442734835021847</c:v>
                </c:pt>
                <c:pt idx="8">
                  <c:v>1.6627315353662997</c:v>
                </c:pt>
                <c:pt idx="9">
                  <c:v>4.6600433642924175</c:v>
                </c:pt>
                <c:pt idx="10">
                  <c:v>7.54</c:v>
                </c:pt>
              </c:numCache>
            </c:numRef>
          </c:val>
          <c:smooth val="0"/>
          <c:extLst xmlns:c16r2="http://schemas.microsoft.com/office/drawing/2015/06/chart">
            <c:ext xmlns:c16="http://schemas.microsoft.com/office/drawing/2014/chart" uri="{C3380CC4-5D6E-409C-BE32-E72D297353CC}">
              <c16:uniqueId val="{00000049-C4BE-45C6-BA89-E0B35A943527}"/>
            </c:ext>
          </c:extLst>
        </c:ser>
        <c:ser>
          <c:idx val="9"/>
          <c:order val="5"/>
          <c:tx>
            <c:strRef>
              <c:f>ГВ!$A$11</c:f>
              <c:strCache>
                <c:ptCount val="1"/>
                <c:pt idx="0">
                  <c:v>СМП ХГВ</c:v>
                </c:pt>
              </c:strCache>
            </c:strRef>
          </c:tx>
          <c:spPr>
            <a:ln w="19055" cap="rnd">
              <a:solidFill>
                <a:srgbClr val="F48888"/>
              </a:solidFill>
              <a:round/>
            </a:ln>
            <a:effectLst/>
          </c:spPr>
          <c:marker>
            <c:symbol val="none"/>
          </c:marker>
          <c:dLbls>
            <c:dLbl>
              <c:idx val="0"/>
              <c:delete val="1"/>
              <c:extLst xmlns:c16r2="http://schemas.microsoft.com/office/drawing/2015/06/chart">
                <c:ext xmlns:c16="http://schemas.microsoft.com/office/drawing/2014/chart" uri="{C3380CC4-5D6E-409C-BE32-E72D297353CC}">
                  <c16:uniqueId val="{0000004A-C4BE-45C6-BA89-E0B35A943527}"/>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4B-C4BE-45C6-BA89-E0B35A943527}"/>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4C-C4BE-45C6-BA89-E0B35A943527}"/>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4D-C4BE-45C6-BA89-E0B35A943527}"/>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4E-C4BE-45C6-BA89-E0B35A943527}"/>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4F-C4BE-45C6-BA89-E0B35A943527}"/>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50-C4BE-45C6-BA89-E0B35A943527}"/>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51-C4BE-45C6-BA89-E0B35A943527}"/>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52-C4BE-45C6-BA89-E0B35A943527}"/>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53-C4BE-45C6-BA89-E0B35A943527}"/>
                </c:ext>
                <c:ext xmlns:c15="http://schemas.microsoft.com/office/drawing/2012/chart" uri="{CE6537A1-D6FC-4f65-9D91-7224C49458BB}"/>
              </c:extLst>
            </c:dLbl>
            <c:dLbl>
              <c:idx val="10"/>
              <c:layout>
                <c:manualLayout>
                  <c:x val="-1.6170338740947114E-16"/>
                  <c:y val="3.767266638760987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4-C4BE-45C6-BA89-E0B35A94352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ГВ!$B$1:$N$1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ГВ!$B$11:$N$11</c:f>
              <c:numCache>
                <c:formatCode>0.00</c:formatCode>
                <c:ptCount val="11"/>
                <c:pt idx="0">
                  <c:v>5.0930828102891308</c:v>
                </c:pt>
                <c:pt idx="1">
                  <c:v>5.0930828102891308</c:v>
                </c:pt>
                <c:pt idx="2">
                  <c:v>5.0930828102891308</c:v>
                </c:pt>
                <c:pt idx="3">
                  <c:v>5.0930828102891308</c:v>
                </c:pt>
                <c:pt idx="4">
                  <c:v>5.0930828102891308</c:v>
                </c:pt>
                <c:pt idx="5">
                  <c:v>5.0930828102891308</c:v>
                </c:pt>
                <c:pt idx="6">
                  <c:v>5.0930828102891308</c:v>
                </c:pt>
                <c:pt idx="7">
                  <c:v>5.0930828102891308</c:v>
                </c:pt>
                <c:pt idx="8">
                  <c:v>5.0930828102891308</c:v>
                </c:pt>
                <c:pt idx="9">
                  <c:v>5.0930828102891308</c:v>
                </c:pt>
                <c:pt idx="10">
                  <c:v>5.0930828102891308</c:v>
                </c:pt>
              </c:numCache>
            </c:numRef>
          </c:val>
          <c:smooth val="0"/>
          <c:extLst xmlns:c16r2="http://schemas.microsoft.com/office/drawing/2015/06/chart">
            <c:ext xmlns:c16="http://schemas.microsoft.com/office/drawing/2014/chart" uri="{C3380CC4-5D6E-409C-BE32-E72D297353CC}">
              <c16:uniqueId val="{00000055-C4BE-45C6-BA89-E0B35A943527}"/>
            </c:ext>
          </c:extLst>
        </c:ser>
        <c:dLbls>
          <c:showLegendKey val="0"/>
          <c:showVal val="0"/>
          <c:showCatName val="0"/>
          <c:showSerName val="0"/>
          <c:showPercent val="0"/>
          <c:showBubbleSize val="0"/>
        </c:dLbls>
        <c:marker val="1"/>
        <c:smooth val="0"/>
        <c:axId val="-1260130528"/>
        <c:axId val="-1260120192"/>
      </c:lineChart>
      <c:catAx>
        <c:axId val="-1260130528"/>
        <c:scaling>
          <c:orientation val="minMax"/>
        </c:scaling>
        <c:delete val="0"/>
        <c:axPos val="b"/>
        <c:numFmt formatCode="\О\с\н\о\в\н\о\й" sourceLinked="1"/>
        <c:majorTickMark val="out"/>
        <c:minorTickMark val="none"/>
        <c:tickLblPos val="nextTo"/>
        <c:spPr>
          <a:noFill/>
          <a:ln w="9527"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20192"/>
        <c:crosses val="autoZero"/>
        <c:auto val="1"/>
        <c:lblAlgn val="ctr"/>
        <c:lblOffset val="100"/>
        <c:noMultiLvlLbl val="0"/>
      </c:catAx>
      <c:valAx>
        <c:axId val="-1260120192"/>
        <c:scaling>
          <c:orientation val="minMax"/>
        </c:scaling>
        <c:delete val="0"/>
        <c:axPos val="l"/>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60130528"/>
        <c:crosses val="autoZero"/>
        <c:crossBetween val="between"/>
      </c:valAx>
      <c:catAx>
        <c:axId val="-1260134336"/>
        <c:scaling>
          <c:orientation val="minMax"/>
        </c:scaling>
        <c:delete val="1"/>
        <c:axPos val="b"/>
        <c:numFmt formatCode="General" sourceLinked="1"/>
        <c:majorTickMark val="out"/>
        <c:minorTickMark val="none"/>
        <c:tickLblPos val="nextTo"/>
        <c:crossAx val="-1260115296"/>
        <c:crosses val="autoZero"/>
        <c:auto val="1"/>
        <c:lblAlgn val="ctr"/>
        <c:lblOffset val="100"/>
        <c:noMultiLvlLbl val="0"/>
      </c:catAx>
      <c:valAx>
        <c:axId val="-1260115296"/>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34336"/>
        <c:crosses val="max"/>
        <c:crossBetween val="between"/>
      </c:valAx>
      <c:spPr>
        <a:noFill/>
        <a:ln w="25406">
          <a:noFill/>
        </a:ln>
      </c:spPr>
    </c:plotArea>
    <c:legend>
      <c:legendPos val="b"/>
      <c:layout>
        <c:manualLayout>
          <c:xMode val="edge"/>
          <c:yMode val="edge"/>
          <c:x val="5.5920598160524047E-2"/>
          <c:y val="0.78050833834075994"/>
          <c:w val="0.90579942213105724"/>
          <c:h val="0.1943765948978875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a:noFill/>
    </a:ln>
    <a:effectLst/>
  </c:spPr>
  <c:txPr>
    <a:bodyPr/>
    <a:lstStyle/>
    <a:p>
      <a:pPr>
        <a:defRPr/>
      </a:pPr>
      <a:endParaRPr lang="ru-RU"/>
    </a:p>
  </c:txPr>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1"/>
          <c:order val="0"/>
          <c:tx>
            <c:strRef>
              <c:f>ГС!$A$3</c:f>
              <c:strCache>
                <c:ptCount val="1"/>
                <c:pt idx="0">
                  <c:v>СМП</c:v>
                </c:pt>
              </c:strCache>
            </c:strRef>
          </c:tx>
          <c:spPr>
            <a:ln w="28545" cap="rnd">
              <a:solidFill>
                <a:schemeClr val="accent2"/>
              </a:solidFill>
              <a:round/>
            </a:ln>
            <a:effectLst/>
          </c:spPr>
          <c:marker>
            <c:symbol val="circle"/>
            <c:size val="4"/>
            <c:spPr>
              <a:solidFill>
                <a:schemeClr val="accent2"/>
              </a:solidFill>
              <a:ln w="951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ГС!$B$1:$N$1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ГС!$B$3:$N$3</c:f>
            </c:numRef>
          </c:val>
          <c:smooth val="0"/>
          <c:extLst xmlns:c16r2="http://schemas.microsoft.com/office/drawing/2015/06/chart">
            <c:ext xmlns:c16="http://schemas.microsoft.com/office/drawing/2014/chart" uri="{C3380CC4-5D6E-409C-BE32-E72D297353CC}">
              <c16:uniqueId val="{00000000-E86E-44C0-AD4E-227ABB0DFB57}"/>
            </c:ext>
          </c:extLst>
        </c:ser>
        <c:ser>
          <c:idx val="4"/>
          <c:order val="1"/>
          <c:tx>
            <c:strRef>
              <c:f>ГС!$A$6</c:f>
              <c:strCache>
                <c:ptCount val="1"/>
                <c:pt idx="0">
                  <c:v>ОГС</c:v>
                </c:pt>
              </c:strCache>
            </c:strRef>
          </c:tx>
          <c:spPr>
            <a:ln w="28545" cap="rnd">
              <a:solidFill>
                <a:srgbClr val="006386"/>
              </a:solidFill>
              <a:round/>
            </a:ln>
            <a:effectLst/>
          </c:spPr>
          <c:marker>
            <c:symbol val="none"/>
          </c:marker>
          <c:dLbls>
            <c:dLbl>
              <c:idx val="10"/>
              <c:layout>
                <c:manualLayout>
                  <c:x val="-1.2045247376051532E-2"/>
                  <c:y val="-8.36350339253521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86E-44C0-AD4E-227ABB0DFB5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ГС!$B$1:$N$1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ГС!$B$6:$N$6</c:f>
              <c:numCache>
                <c:formatCode>0.00</c:formatCode>
                <c:ptCount val="11"/>
                <c:pt idx="0">
                  <c:v>1.591362573600519</c:v>
                </c:pt>
                <c:pt idx="1">
                  <c:v>1.224125056615784</c:v>
                </c:pt>
                <c:pt idx="2">
                  <c:v>0.86433304974977554</c:v>
                </c:pt>
                <c:pt idx="3">
                  <c:v>0.99293896280078298</c:v>
                </c:pt>
                <c:pt idx="4">
                  <c:v>0.99781478561949333</c:v>
                </c:pt>
                <c:pt idx="5">
                  <c:v>1.5029608328406963</c:v>
                </c:pt>
                <c:pt idx="6">
                  <c:v>0.75643537394382709</c:v>
                </c:pt>
                <c:pt idx="7">
                  <c:v>0.25315045744287662</c:v>
                </c:pt>
                <c:pt idx="8">
                  <c:v>2.0464388127585229</c:v>
                </c:pt>
                <c:pt idx="9">
                  <c:v>1.1650108410731044</c:v>
                </c:pt>
                <c:pt idx="10">
                  <c:v>1.0579239828722107</c:v>
                </c:pt>
              </c:numCache>
            </c:numRef>
          </c:val>
          <c:smooth val="0"/>
          <c:extLst xmlns:c16r2="http://schemas.microsoft.com/office/drawing/2015/06/chart">
            <c:ext xmlns:c16="http://schemas.microsoft.com/office/drawing/2014/chart" uri="{C3380CC4-5D6E-409C-BE32-E72D297353CC}">
              <c16:uniqueId val="{00000002-E86E-44C0-AD4E-227ABB0DFB57}"/>
            </c:ext>
          </c:extLst>
        </c:ser>
        <c:ser>
          <c:idx val="5"/>
          <c:order val="2"/>
          <c:tx>
            <c:strRef>
              <c:f>ГС!$A$7</c:f>
              <c:strCache>
                <c:ptCount val="1"/>
                <c:pt idx="0">
                  <c:v>СМП ОГС</c:v>
                </c:pt>
              </c:strCache>
            </c:strRef>
          </c:tx>
          <c:spPr>
            <a:ln w="28545" cap="rnd">
              <a:solidFill>
                <a:srgbClr val="8BCDFF"/>
              </a:solidFill>
              <a:round/>
            </a:ln>
            <a:effectLst/>
          </c:spPr>
          <c:marker>
            <c:symbol val="none"/>
          </c:marker>
          <c:dLbls>
            <c:dLbl>
              <c:idx val="0"/>
              <c:delete val="1"/>
              <c:extLst xmlns:c16r2="http://schemas.microsoft.com/office/drawing/2015/06/chart">
                <c:ext xmlns:c16="http://schemas.microsoft.com/office/drawing/2014/chart" uri="{C3380CC4-5D6E-409C-BE32-E72D297353CC}">
                  <c16:uniqueId val="{00000003-E86E-44C0-AD4E-227ABB0DFB57}"/>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4-E86E-44C0-AD4E-227ABB0DFB57}"/>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5-E86E-44C0-AD4E-227ABB0DFB57}"/>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6-E86E-44C0-AD4E-227ABB0DFB57}"/>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7-E86E-44C0-AD4E-227ABB0DFB57}"/>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8-E86E-44C0-AD4E-227ABB0DFB57}"/>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9-E86E-44C0-AD4E-227ABB0DFB57}"/>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A-E86E-44C0-AD4E-227ABB0DFB57}"/>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B-E86E-44C0-AD4E-227ABB0DFB57}"/>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0C-E86E-44C0-AD4E-227ABB0DFB57}"/>
                </c:ext>
                <c:ext xmlns:c15="http://schemas.microsoft.com/office/drawing/2012/chart" uri="{CE6537A1-D6FC-4f65-9D91-7224C49458BB}"/>
              </c:extLst>
            </c:dLbl>
            <c:dLbl>
              <c:idx val="10"/>
              <c:layout>
                <c:manualLayout>
                  <c:x val="-1.0222771740309321E-3"/>
                  <c:y val="9.549203494143968E-3"/>
                </c:manualLayout>
              </c:layout>
              <c:tx>
                <c:rich>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[](СМП)</a:t>
                    </a:r>
                  </a:p>
                </c:rich>
              </c:tx>
              <c:spPr>
                <a:noFill/>
                <a:ln>
                  <a:noFill/>
                </a:ln>
                <a:effectLst/>
              </c:spPr>
              <c:dLblPos val="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D-E86E-44C0-AD4E-227ABB0DFB5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ГС!$B$1:$N$1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ГС!$B$7:$N$7</c:f>
              <c:numCache>
                <c:formatCode>0.00</c:formatCode>
                <c:ptCount val="11"/>
                <c:pt idx="0">
                  <c:v>1.1320449753925084</c:v>
                </c:pt>
                <c:pt idx="1">
                  <c:v>1.1320449753925084</c:v>
                </c:pt>
                <c:pt idx="2">
                  <c:v>1.1320449753925084</c:v>
                </c:pt>
                <c:pt idx="3">
                  <c:v>1.1320449753925084</c:v>
                </c:pt>
                <c:pt idx="4">
                  <c:v>1.1320449753925084</c:v>
                </c:pt>
                <c:pt idx="5">
                  <c:v>1.1320449753925084</c:v>
                </c:pt>
                <c:pt idx="6">
                  <c:v>1.1320449753925084</c:v>
                </c:pt>
                <c:pt idx="7">
                  <c:v>1.1320449753925084</c:v>
                </c:pt>
                <c:pt idx="8">
                  <c:v>1.1320449753925084</c:v>
                </c:pt>
                <c:pt idx="9">
                  <c:v>1.1320449753925084</c:v>
                </c:pt>
                <c:pt idx="10">
                  <c:v>1.1320449753925084</c:v>
                </c:pt>
              </c:numCache>
            </c:numRef>
          </c:val>
          <c:smooth val="0"/>
          <c:extLst xmlns:c16r2="http://schemas.microsoft.com/office/drawing/2015/06/chart">
            <c:ext xmlns:c16="http://schemas.microsoft.com/office/drawing/2014/chart" uri="{C3380CC4-5D6E-409C-BE32-E72D297353CC}">
              <c16:uniqueId val="{0000000E-E86E-44C0-AD4E-227ABB0DFB57}"/>
            </c:ext>
          </c:extLst>
        </c:ser>
        <c:ser>
          <c:idx val="6"/>
          <c:order val="3"/>
          <c:tx>
            <c:strRef>
              <c:f>ГС!$A$8</c:f>
              <c:strCache>
                <c:ptCount val="1"/>
                <c:pt idx="0">
                  <c:v>Е</c:v>
                </c:pt>
              </c:strCache>
            </c:strRef>
          </c:tx>
          <c:spPr>
            <a:ln w="28545" cap="rnd">
              <a:solidFill>
                <a:schemeClr val="accent1">
                  <a:lumMod val="60000"/>
                </a:schemeClr>
              </a:solidFill>
              <a:round/>
            </a:ln>
            <a:effectLst/>
          </c:spPr>
          <c:marker>
            <c:symbol val="circle"/>
            <c:size val="4"/>
            <c:spPr>
              <a:solidFill>
                <a:schemeClr val="accent1">
                  <a:lumMod val="60000"/>
                </a:schemeClr>
              </a:solidFill>
              <a:ln w="9515">
                <a:solidFill>
                  <a:schemeClr val="accent1">
                    <a:lumMod val="6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ГС!$B$1:$N$1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ГС!$B$8:$N$8</c:f>
            </c:numRef>
          </c:val>
          <c:smooth val="0"/>
          <c:extLst xmlns:c16r2="http://schemas.microsoft.com/office/drawing/2015/06/chart">
            <c:ext xmlns:c16="http://schemas.microsoft.com/office/drawing/2014/chart" uri="{C3380CC4-5D6E-409C-BE32-E72D297353CC}">
              <c16:uniqueId val="{0000000F-E86E-44C0-AD4E-227ABB0DFB57}"/>
            </c:ext>
          </c:extLst>
        </c:ser>
        <c:ser>
          <c:idx val="9"/>
          <c:order val="4"/>
          <c:tx>
            <c:strRef>
              <c:f>ГС!$A$11</c:f>
              <c:strCache>
                <c:ptCount val="1"/>
                <c:pt idx="0">
                  <c:v>ХГС</c:v>
                </c:pt>
              </c:strCache>
            </c:strRef>
          </c:tx>
          <c:spPr>
            <a:ln w="28545" cap="rnd">
              <a:solidFill>
                <a:srgbClr val="C00000"/>
              </a:solidFill>
              <a:round/>
            </a:ln>
            <a:effectLst/>
          </c:spPr>
          <c:marker>
            <c:symbol val="none"/>
          </c:marker>
          <c:dLbls>
            <c:dLbl>
              <c:idx val="0"/>
              <c:layout>
                <c:manualLayout>
                  <c:x val="-4.6005596407887039E-2"/>
                  <c:y val="8.315897975049518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B2D-4C84-9F3E-1559535F2BE1}"/>
                </c:ext>
                <c:ext xmlns:c15="http://schemas.microsoft.com/office/drawing/2012/chart" uri="{CE6537A1-D6FC-4f65-9D91-7224C49458BB}"/>
              </c:extLst>
            </c:dLbl>
            <c:dLbl>
              <c:idx val="1"/>
              <c:layout>
                <c:manualLayout>
                  <c:x val="-1.9284614216611353E-3"/>
                  <c:y val="2.28332206513598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B2D-4C84-9F3E-1559535F2BE1}"/>
                </c:ext>
                <c:ext xmlns:c15="http://schemas.microsoft.com/office/drawing/2012/chart" uri="{CE6537A1-D6FC-4f65-9D91-7224C49458BB}"/>
              </c:extLst>
            </c:dLbl>
            <c:dLbl>
              <c:idx val="5"/>
              <c:layout>
                <c:manualLayout>
                  <c:x val="-6.0474524477163614E-3"/>
                  <c:y val="1.880648903862254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E86E-44C0-AD4E-227ABB0DFB57}"/>
                </c:ext>
                <c:ext xmlns:c15="http://schemas.microsoft.com/office/drawing/2012/chart" uri="{CE6537A1-D6FC-4f65-9D91-7224C49458BB}"/>
              </c:extLst>
            </c:dLbl>
            <c:dLbl>
              <c:idx val="6"/>
              <c:layout>
                <c:manualLayout>
                  <c:x val="3.1438765854378457E-2"/>
                  <c:y val="6.31978156563449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E86E-44C0-AD4E-227ABB0DFB57}"/>
                </c:ext>
                <c:ext xmlns:c15="http://schemas.microsoft.com/office/drawing/2012/chart" uri="{CE6537A1-D6FC-4f65-9D91-7224C49458BB}"/>
              </c:extLst>
            </c:dLbl>
            <c:dLbl>
              <c:idx val="7"/>
              <c:layout>
                <c:manualLayout>
                  <c:x val="-8.5430032381564214E-2"/>
                  <c:y val="-5.0965329863048945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E86E-44C0-AD4E-227ABB0DFB57}"/>
                </c:ext>
                <c:ext xmlns:c15="http://schemas.microsoft.com/office/drawing/2012/chart" uri="{CE6537A1-D6FC-4f65-9D91-7224C49458BB}"/>
              </c:extLst>
            </c:dLbl>
            <c:dLbl>
              <c:idx val="8"/>
              <c:layout>
                <c:manualLayout>
                  <c:x val="2.2313962820763106E-2"/>
                  <c:y val="-1.73839520813970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B2D-4C84-9F3E-1559535F2BE1}"/>
                </c:ext>
                <c:ext xmlns:c15="http://schemas.microsoft.com/office/drawing/2012/chart" uri="{CE6537A1-D6FC-4f65-9D91-7224C49458BB}"/>
              </c:extLst>
            </c:dLbl>
            <c:dLbl>
              <c:idx val="9"/>
              <c:layout>
                <c:manualLayout>
                  <c:x val="-6.5840307151688843E-2"/>
                  <c:y val="-7.77097111805323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B2D-4C84-9F3E-1559535F2BE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spPr>
              <a:ln w="19030" cap="rnd">
                <a:solidFill>
                  <a:srgbClr val="FF0000"/>
                </a:solidFill>
                <a:prstDash val="sysDot"/>
              </a:ln>
              <a:effectLst/>
            </c:spPr>
            <c:trendlineType val="poly"/>
            <c:order val="6"/>
            <c:dispRSqr val="0"/>
            <c:dispEq val="0"/>
          </c:trendline>
          <c:cat>
            <c:numRef>
              <c:f>ГС!$B$1:$N$1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ГС!$B$11:$N$11</c:f>
              <c:numCache>
                <c:formatCode>0.00</c:formatCode>
                <c:ptCount val="11"/>
                <c:pt idx="0">
                  <c:v>20.075650928498856</c:v>
                </c:pt>
                <c:pt idx="1">
                  <c:v>14.077438151081514</c:v>
                </c:pt>
                <c:pt idx="2">
                  <c:v>22.34918314352991</c:v>
                </c:pt>
                <c:pt idx="3">
                  <c:v>22.713478774067909</c:v>
                </c:pt>
                <c:pt idx="4">
                  <c:v>17.711212444746007</c:v>
                </c:pt>
                <c:pt idx="5">
                  <c:v>20.039477771209281</c:v>
                </c:pt>
                <c:pt idx="6">
                  <c:v>43.495034001770058</c:v>
                </c:pt>
                <c:pt idx="7">
                  <c:v>20.125461366708688</c:v>
                </c:pt>
                <c:pt idx="8">
                  <c:v>10.615901341184838</c:v>
                </c:pt>
                <c:pt idx="9">
                  <c:v>28.348597132778874</c:v>
                </c:pt>
                <c:pt idx="10">
                  <c:v>37.56</c:v>
                </c:pt>
              </c:numCache>
            </c:numRef>
          </c:val>
          <c:smooth val="0"/>
          <c:extLst xmlns:c16r2="http://schemas.microsoft.com/office/drawing/2015/06/chart">
            <c:ext xmlns:c16="http://schemas.microsoft.com/office/drawing/2014/chart" uri="{C3380CC4-5D6E-409C-BE32-E72D297353CC}">
              <c16:uniqueId val="{00000013-E86E-44C0-AD4E-227ABB0DFB57}"/>
            </c:ext>
          </c:extLst>
        </c:ser>
        <c:ser>
          <c:idx val="10"/>
          <c:order val="5"/>
          <c:tx>
            <c:strRef>
              <c:f>ГС!$A$12</c:f>
              <c:strCache>
                <c:ptCount val="1"/>
                <c:pt idx="0">
                  <c:v>СМП ХГС</c:v>
                </c:pt>
              </c:strCache>
            </c:strRef>
          </c:tx>
          <c:spPr>
            <a:ln w="28545" cap="rnd">
              <a:solidFill>
                <a:srgbClr val="F48888"/>
              </a:solidFill>
              <a:round/>
            </a:ln>
            <a:effectLst/>
          </c:spPr>
          <c:marker>
            <c:symbol val="none"/>
          </c:marker>
          <c:dLbls>
            <c:dLbl>
              <c:idx val="0"/>
              <c:delete val="1"/>
              <c:extLst xmlns:c16r2="http://schemas.microsoft.com/office/drawing/2015/06/chart">
                <c:ext xmlns:c16="http://schemas.microsoft.com/office/drawing/2014/chart" uri="{C3380CC4-5D6E-409C-BE32-E72D297353CC}">
                  <c16:uniqueId val="{00000014-E86E-44C0-AD4E-227ABB0DFB57}"/>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15-E86E-44C0-AD4E-227ABB0DFB57}"/>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16-E86E-44C0-AD4E-227ABB0DFB57}"/>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17-E86E-44C0-AD4E-227ABB0DFB57}"/>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18-E86E-44C0-AD4E-227ABB0DFB57}"/>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19-E86E-44C0-AD4E-227ABB0DFB57}"/>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1A-E86E-44C0-AD4E-227ABB0DFB57}"/>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1B-E86E-44C0-AD4E-227ABB0DFB57}"/>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C-E86E-44C0-AD4E-227ABB0DFB57}"/>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1D-E86E-44C0-AD4E-227ABB0DFB57}"/>
                </c:ext>
                <c:ext xmlns:c15="http://schemas.microsoft.com/office/drawing/2012/chart" uri="{CE6537A1-D6FC-4f65-9D91-7224C49458BB}"/>
              </c:extLst>
            </c:dLbl>
            <c:dLbl>
              <c:idx val="10"/>
              <c:layout>
                <c:manualLayout>
                  <c:x val="-1.3815034421689571E-2"/>
                  <c:y val="-3.5828989875497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E86E-44C0-AD4E-227ABB0DFB5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ГС!$B$1:$N$1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ГС!$B$12:$N$12</c:f>
              <c:numCache>
                <c:formatCode>0.00</c:formatCode>
                <c:ptCount val="11"/>
                <c:pt idx="0">
                  <c:v>23.373766823234178</c:v>
                </c:pt>
                <c:pt idx="1">
                  <c:v>23.373766823234178</c:v>
                </c:pt>
                <c:pt idx="2">
                  <c:v>23.373766823234178</c:v>
                </c:pt>
                <c:pt idx="3">
                  <c:v>23.373766823234178</c:v>
                </c:pt>
                <c:pt idx="4">
                  <c:v>23.373766823234178</c:v>
                </c:pt>
                <c:pt idx="5">
                  <c:v>23.373766823234178</c:v>
                </c:pt>
                <c:pt idx="6">
                  <c:v>23.373766823234178</c:v>
                </c:pt>
                <c:pt idx="7">
                  <c:v>23.373766823234178</c:v>
                </c:pt>
                <c:pt idx="8">
                  <c:v>23.373766823234178</c:v>
                </c:pt>
                <c:pt idx="9">
                  <c:v>23.373766823234178</c:v>
                </c:pt>
                <c:pt idx="10">
                  <c:v>23.373766823234178</c:v>
                </c:pt>
              </c:numCache>
            </c:numRef>
          </c:val>
          <c:smooth val="0"/>
          <c:extLst xmlns:c16r2="http://schemas.microsoft.com/office/drawing/2015/06/chart">
            <c:ext xmlns:c16="http://schemas.microsoft.com/office/drawing/2014/chart" uri="{C3380CC4-5D6E-409C-BE32-E72D297353CC}">
              <c16:uniqueId val="{0000001F-E86E-44C0-AD4E-227ABB0DFB57}"/>
            </c:ext>
          </c:extLst>
        </c:ser>
        <c:dLbls>
          <c:showLegendKey val="0"/>
          <c:showVal val="0"/>
          <c:showCatName val="0"/>
          <c:showSerName val="0"/>
          <c:showPercent val="0"/>
          <c:showBubbleSize val="0"/>
        </c:dLbls>
        <c:smooth val="0"/>
        <c:axId val="-1260131072"/>
        <c:axId val="-1260134880"/>
      </c:lineChart>
      <c:catAx>
        <c:axId val="-1260131072"/>
        <c:scaling>
          <c:orientation val="minMax"/>
        </c:scaling>
        <c:delete val="0"/>
        <c:axPos val="b"/>
        <c:numFmt formatCode="General" sourceLinked="1"/>
        <c:majorTickMark val="out"/>
        <c:minorTickMark val="none"/>
        <c:tickLblPos val="nextTo"/>
        <c:spPr>
          <a:noFill/>
          <a:ln w="9515"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34880"/>
        <c:crosses val="autoZero"/>
        <c:auto val="1"/>
        <c:lblAlgn val="ctr"/>
        <c:lblOffset val="100"/>
        <c:noMultiLvlLbl val="0"/>
      </c:catAx>
      <c:valAx>
        <c:axId val="-126013488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31072"/>
        <c:crosses val="autoZero"/>
        <c:crossBetween val="between"/>
      </c:valAx>
      <c:spPr>
        <a:noFill/>
        <a:ln w="25374">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a:noFill/>
    </a:ln>
    <a:effectLst/>
  </c:spPr>
  <c:txPr>
    <a:bodyPr/>
    <a:lstStyle/>
    <a:p>
      <a:pPr>
        <a:defRPr/>
      </a:pPr>
      <a:endParaRPr lang="ru-RU"/>
    </a:p>
  </c:txPr>
  <c:externalData r:id="rId2">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1"/>
          <c:order val="0"/>
          <c:tx>
            <c:strRef>
              <c:f>ХВГ!$A$3</c:f>
              <c:strCache>
                <c:ptCount val="1"/>
                <c:pt idx="0">
                  <c:v>СМП</c:v>
                </c:pt>
              </c:strCache>
            </c:strRef>
          </c:tx>
          <c:spPr>
            <a:ln w="28558" cap="rnd">
              <a:solidFill>
                <a:schemeClr val="accent2"/>
              </a:solidFill>
              <a:round/>
            </a:ln>
            <a:effectLst/>
          </c:spPr>
          <c:marker>
            <c:symbol val="circle"/>
            <c:size val="4"/>
            <c:spPr>
              <a:solidFill>
                <a:schemeClr val="accent2"/>
              </a:solidFill>
              <a:ln w="9519">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ХВГ!$B$1:$N$1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ХВГ!$B$3:$N$3</c:f>
            </c:numRef>
          </c:val>
          <c:smooth val="0"/>
          <c:extLst xmlns:c16r2="http://schemas.microsoft.com/office/drawing/2015/06/chart">
            <c:ext xmlns:c16="http://schemas.microsoft.com/office/drawing/2014/chart" uri="{C3380CC4-5D6E-409C-BE32-E72D297353CC}">
              <c16:uniqueId val="{00000000-E9FE-4476-8474-83835F4D05DA}"/>
            </c:ext>
          </c:extLst>
        </c:ser>
        <c:ser>
          <c:idx val="5"/>
          <c:order val="1"/>
          <c:tx>
            <c:strRef>
              <c:f>ХВГ!$A$7</c:f>
              <c:strCache>
                <c:ptCount val="1"/>
                <c:pt idx="0">
                  <c:v>Е</c:v>
                </c:pt>
              </c:strCache>
            </c:strRef>
          </c:tx>
          <c:spPr>
            <a:ln w="28558"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ХВГ!$B$1:$N$1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ХВГ!$B$7:$N$7</c:f>
            </c:numRef>
          </c:val>
          <c:smooth val="0"/>
          <c:extLst xmlns:c16r2="http://schemas.microsoft.com/office/drawing/2015/06/chart">
            <c:ext xmlns:c16="http://schemas.microsoft.com/office/drawing/2014/chart" uri="{C3380CC4-5D6E-409C-BE32-E72D297353CC}">
              <c16:uniqueId val="{00000001-E9FE-4476-8474-83835F4D05DA}"/>
            </c:ext>
          </c:extLst>
        </c:ser>
        <c:ser>
          <c:idx val="6"/>
          <c:order val="2"/>
          <c:tx>
            <c:strRef>
              <c:f>ХВГ!$A$8</c:f>
              <c:strCache>
                <c:ptCount val="1"/>
                <c:pt idx="0">
                  <c:v>ХВГ</c:v>
                </c:pt>
              </c:strCache>
            </c:strRef>
          </c:tx>
          <c:spPr>
            <a:ln w="28558" cap="rnd">
              <a:solidFill>
                <a:srgbClr val="C00000"/>
              </a:solidFill>
              <a:round/>
            </a:ln>
            <a:effectLst/>
          </c:spPr>
          <c:marker>
            <c:symbol val="none"/>
          </c:marker>
          <c:dLbls>
            <c:dLbl>
              <c:idx val="1"/>
              <c:layout>
                <c:manualLayout>
                  <c:x val="-2.1763172165462787E-2"/>
                  <c:y val="4.499125530711088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05E-4A18-8D33-2918F39FB657}"/>
                </c:ext>
                <c:ext xmlns:c15="http://schemas.microsoft.com/office/drawing/2012/chart" uri="{CE6537A1-D6FC-4f65-9D91-7224C49458BB}"/>
              </c:extLst>
            </c:dLbl>
            <c:dLbl>
              <c:idx val="4"/>
              <c:layout>
                <c:manualLayout>
                  <c:x val="-9.8662848962061567E-2"/>
                  <c:y val="2.89249867654040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9FE-4476-8474-83835F4D05DA}"/>
                </c:ext>
                <c:ext xmlns:c15="http://schemas.microsoft.com/office/drawing/2012/chart" uri="{CE6537A1-D6FC-4f65-9D91-7224C49458BB}"/>
              </c:extLst>
            </c:dLbl>
            <c:dLbl>
              <c:idx val="5"/>
              <c:layout>
                <c:manualLayout>
                  <c:x val="-7.2199602392589657E-2"/>
                  <c:y val="-3.272016831068915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9FE-4476-8474-83835F4D05DA}"/>
                </c:ext>
                <c:ext xmlns:c15="http://schemas.microsoft.com/office/drawing/2012/chart" uri="{CE6537A1-D6FC-4f65-9D91-7224C49458BB}"/>
              </c:extLst>
            </c:dLbl>
            <c:dLbl>
              <c:idx val="7"/>
              <c:layout>
                <c:manualLayout>
                  <c:x val="-1.9280275915923812E-2"/>
                  <c:y val="-9.05125011945265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9FE-4476-8474-83835F4D05DA}"/>
                </c:ext>
                <c:ext xmlns:c15="http://schemas.microsoft.com/office/drawing/2012/chart" uri="{CE6537A1-D6FC-4f65-9D91-7224C49458BB}"/>
              </c:extLst>
            </c:dLbl>
            <c:dLbl>
              <c:idx val="8"/>
              <c:layout>
                <c:manualLayout>
                  <c:x val="-6.0425587297455591E-3"/>
                  <c:y val="2.50721645731481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9FE-4476-8474-83835F4D05DA}"/>
                </c:ext>
                <c:ext xmlns:c15="http://schemas.microsoft.com/office/drawing/2012/chart" uri="{CE6537A1-D6FC-4f65-9D91-7224C49458BB}"/>
              </c:extLst>
            </c:dLbl>
            <c:dLbl>
              <c:idx val="9"/>
              <c:layout>
                <c:manualLayout>
                  <c:x val="-4.1328599084982237E-2"/>
                  <c:y val="-9.436532338678239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9FE-4476-8474-83835F4D05DA}"/>
                </c:ext>
                <c:ext xmlns:c15="http://schemas.microsoft.com/office/drawing/2012/chart" uri="{CE6537A1-D6FC-4f65-9D91-7224C49458BB}"/>
              </c:extLst>
            </c:dLbl>
            <c:dLbl>
              <c:idx val="10"/>
              <c:layout>
                <c:manualLayout>
                  <c:x val="-4.4686037729297065E-2"/>
                  <c:y val="-7.895403461775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9FE-4476-8474-83835F4D05D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trendline>
            <c:spPr>
              <a:ln w="19039" cap="rnd">
                <a:solidFill>
                  <a:srgbClr val="FF0000"/>
                </a:solidFill>
                <a:prstDash val="sysDot"/>
              </a:ln>
              <a:effectLst/>
            </c:spPr>
            <c:trendlineType val="poly"/>
            <c:order val="6"/>
            <c:dispRSqr val="0"/>
            <c:dispEq val="0"/>
          </c:trendline>
          <c:cat>
            <c:numRef>
              <c:f>ХВГ!$B$1:$N$1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ХВГ!$B$8:$N$8</c:f>
              <c:numCache>
                <c:formatCode>0.00</c:formatCode>
                <c:ptCount val="11"/>
                <c:pt idx="0">
                  <c:v>27.420401268193558</c:v>
                </c:pt>
                <c:pt idx="1">
                  <c:v>18.361875849236757</c:v>
                </c:pt>
                <c:pt idx="2">
                  <c:v>27.288229142100057</c:v>
                </c:pt>
                <c:pt idx="3">
                  <c:v>27.554056217721726</c:v>
                </c:pt>
                <c:pt idx="4">
                  <c:v>22.326105828236162</c:v>
                </c:pt>
                <c:pt idx="5">
                  <c:v>23.29589290903079</c:v>
                </c:pt>
                <c:pt idx="6">
                  <c:v>50.933315178884357</c:v>
                </c:pt>
                <c:pt idx="7">
                  <c:v>25.568196201730537</c:v>
                </c:pt>
                <c:pt idx="8">
                  <c:v>12.278632876551137</c:v>
                </c:pt>
                <c:pt idx="9">
                  <c:v>33.008640497071291</c:v>
                </c:pt>
                <c:pt idx="10">
                  <c:v>45.09</c:v>
                </c:pt>
              </c:numCache>
            </c:numRef>
          </c:val>
          <c:smooth val="0"/>
          <c:extLst xmlns:c16r2="http://schemas.microsoft.com/office/drawing/2015/06/chart">
            <c:ext xmlns:c16="http://schemas.microsoft.com/office/drawing/2014/chart" uri="{C3380CC4-5D6E-409C-BE32-E72D297353CC}">
              <c16:uniqueId val="{00000008-E9FE-4476-8474-83835F4D05DA}"/>
            </c:ext>
          </c:extLst>
        </c:ser>
        <c:ser>
          <c:idx val="7"/>
          <c:order val="3"/>
          <c:tx>
            <c:strRef>
              <c:f>ХВГ!$A$9</c:f>
              <c:strCache>
                <c:ptCount val="1"/>
                <c:pt idx="0">
                  <c:v>СМП (ХВГ)</c:v>
                </c:pt>
              </c:strCache>
            </c:strRef>
          </c:tx>
          <c:spPr>
            <a:ln w="28558" cap="rnd">
              <a:solidFill>
                <a:srgbClr val="F48888"/>
              </a:solidFill>
              <a:round/>
            </a:ln>
            <a:effectLst/>
          </c:spPr>
          <c:marker>
            <c:symbol val="none"/>
          </c:marker>
          <c:dLbls>
            <c:dLbl>
              <c:idx val="0"/>
              <c:delete val="1"/>
              <c:extLst xmlns:c16r2="http://schemas.microsoft.com/office/drawing/2015/06/chart">
                <c:ext xmlns:c16="http://schemas.microsoft.com/office/drawing/2014/chart" uri="{C3380CC4-5D6E-409C-BE32-E72D297353CC}">
                  <c16:uniqueId val="{00000009-E9FE-4476-8474-83835F4D05DA}"/>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A-E9FE-4476-8474-83835F4D05DA}"/>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B-E9FE-4476-8474-83835F4D05DA}"/>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C-E9FE-4476-8474-83835F4D05DA}"/>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D-E9FE-4476-8474-83835F4D05DA}"/>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E-E9FE-4476-8474-83835F4D05DA}"/>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F-E9FE-4476-8474-83835F4D05DA}"/>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10-E9FE-4476-8474-83835F4D05DA}"/>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1-E9FE-4476-8474-83835F4D05DA}"/>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12-E9FE-4476-8474-83835F4D05DA}"/>
                </c:ext>
                <c:ext xmlns:c15="http://schemas.microsoft.com/office/drawing/2012/chart" uri="{CE6537A1-D6FC-4f65-9D91-7224C49458BB}"/>
              </c:extLst>
            </c:dLbl>
            <c:dLbl>
              <c:idx val="10"/>
              <c:layout>
                <c:manualLayout>
                  <c:x val="-1.602010608651884E-2"/>
                  <c:y val="4.81890977266832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E9FE-4476-8474-83835F4D05D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ХВГ!$B$1:$N$1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ХВГ!$B$9:$N$9</c:f>
              <c:numCache>
                <c:formatCode>0.00</c:formatCode>
                <c:ptCount val="11"/>
                <c:pt idx="0">
                  <c:v>28.465940542614216</c:v>
                </c:pt>
                <c:pt idx="1">
                  <c:v>28.465940542614216</c:v>
                </c:pt>
                <c:pt idx="2">
                  <c:v>28.465940542614216</c:v>
                </c:pt>
                <c:pt idx="3">
                  <c:v>28.465940542614216</c:v>
                </c:pt>
                <c:pt idx="4">
                  <c:v>28.465940542614216</c:v>
                </c:pt>
                <c:pt idx="5">
                  <c:v>28.465940542614216</c:v>
                </c:pt>
                <c:pt idx="6">
                  <c:v>28.465940542614216</c:v>
                </c:pt>
                <c:pt idx="7">
                  <c:v>28.465940542614216</c:v>
                </c:pt>
                <c:pt idx="8">
                  <c:v>28.465940542614216</c:v>
                </c:pt>
                <c:pt idx="9">
                  <c:v>28.465940542614216</c:v>
                </c:pt>
                <c:pt idx="10">
                  <c:v>28.465940542614216</c:v>
                </c:pt>
              </c:numCache>
            </c:numRef>
          </c:val>
          <c:smooth val="0"/>
          <c:extLst xmlns:c16r2="http://schemas.microsoft.com/office/drawing/2015/06/chart">
            <c:ext xmlns:c16="http://schemas.microsoft.com/office/drawing/2014/chart" uri="{C3380CC4-5D6E-409C-BE32-E72D297353CC}">
              <c16:uniqueId val="{00000014-E9FE-4476-8474-83835F4D05DA}"/>
            </c:ext>
          </c:extLst>
        </c:ser>
        <c:ser>
          <c:idx val="14"/>
          <c:order val="4"/>
          <c:tx>
            <c:strRef>
              <c:f>ХВГ!$A$16</c:f>
              <c:strCache>
                <c:ptCount val="1"/>
                <c:pt idx="0">
                  <c:v>ХВГ (РФ)</c:v>
                </c:pt>
              </c:strCache>
            </c:strRef>
          </c:tx>
          <c:spPr>
            <a:ln w="28558" cap="rnd">
              <a:solidFill>
                <a:srgbClr val="5B9BD5">
                  <a:lumMod val="60000"/>
                  <a:lumOff val="40000"/>
                </a:srgbClr>
              </a:solidFill>
              <a:round/>
            </a:ln>
            <a:effectLst/>
          </c:spPr>
          <c:marker>
            <c:symbol val="none"/>
          </c:marker>
          <c:dLbls>
            <c:dLbl>
              <c:idx val="6"/>
              <c:layout>
                <c:manualLayout>
                  <c:x val="3.8012711221014808E-2"/>
                  <c:y val="-5.5837101464224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E9FE-4476-8474-83835F4D05DA}"/>
                </c:ext>
                <c:ext xmlns:c15="http://schemas.microsoft.com/office/drawing/2012/chart" uri="{CE6537A1-D6FC-4f65-9D91-7224C49458BB}"/>
              </c:extLst>
            </c:dLbl>
            <c:dLbl>
              <c:idx val="7"/>
              <c:layout>
                <c:manualLayout>
                  <c:x val="-0.10747463178672922"/>
                  <c:y val="2.507216457314832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E9FE-4476-8474-83835F4D05DA}"/>
                </c:ext>
                <c:ext xmlns:c15="http://schemas.microsoft.com/office/drawing/2012/chart" uri="{CE6537A1-D6FC-4f65-9D91-7224C49458BB}"/>
              </c:extLst>
            </c:dLbl>
            <c:dLbl>
              <c:idx val="8"/>
              <c:layout>
                <c:manualLayout>
                  <c:x val="-4.1328599084982071E-2"/>
                  <c:y val="-7.510121242550325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E9FE-4476-8474-83835F4D05DA}"/>
                </c:ext>
                <c:ext xmlns:c15="http://schemas.microsoft.com/office/drawing/2012/chart" uri="{CE6537A1-D6FC-4f65-9D91-7224C49458BB}"/>
              </c:extLst>
            </c:dLbl>
            <c:dLbl>
              <c:idx val="9"/>
              <c:layout>
                <c:manualLayout>
                  <c:x val="5.5684865838051233E-2"/>
                  <c:y val="-3.272016831068915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E9FE-4476-8474-83835F4D05DA}"/>
                </c:ext>
                <c:ext xmlns:c15="http://schemas.microsoft.com/office/drawing/2012/chart" uri="{CE6537A1-D6FC-4f65-9D91-7224C49458BB}"/>
              </c:extLst>
            </c:dLbl>
            <c:dLbl>
              <c:idx val="10"/>
              <c:layout>
                <c:manualLayout>
                  <c:x val="-5.8460443271509104E-4"/>
                  <c:y val="-1.730887954166588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E9FE-4476-8474-83835F4D05D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ХВГ!$B$1:$N$1</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ХВГ!$B$16:$N$16</c:f>
              <c:numCache>
                <c:formatCode>0.00</c:formatCode>
                <c:ptCount val="11"/>
                <c:pt idx="0">
                  <c:v>51.39</c:v>
                </c:pt>
                <c:pt idx="1">
                  <c:v>50.95</c:v>
                </c:pt>
                <c:pt idx="2">
                  <c:v>49.19</c:v>
                </c:pt>
                <c:pt idx="3">
                  <c:v>46.55</c:v>
                </c:pt>
                <c:pt idx="4">
                  <c:v>44.42</c:v>
                </c:pt>
                <c:pt idx="5">
                  <c:v>42.16</c:v>
                </c:pt>
                <c:pt idx="6">
                  <c:v>39.630000000000003</c:v>
                </c:pt>
                <c:pt idx="7">
                  <c:v>19.508880334039979</c:v>
                </c:pt>
                <c:pt idx="8">
                  <c:v>20.85</c:v>
                </c:pt>
                <c:pt idx="9">
                  <c:v>29.49</c:v>
                </c:pt>
                <c:pt idx="10">
                  <c:v>40.409999999999997</c:v>
                </c:pt>
              </c:numCache>
            </c:numRef>
          </c:val>
          <c:smooth val="0"/>
          <c:extLst xmlns:c16r2="http://schemas.microsoft.com/office/drawing/2015/06/chart">
            <c:ext xmlns:c16="http://schemas.microsoft.com/office/drawing/2014/chart" uri="{C3380CC4-5D6E-409C-BE32-E72D297353CC}">
              <c16:uniqueId val="{0000001A-E9FE-4476-8474-83835F4D05DA}"/>
            </c:ext>
          </c:extLst>
        </c:ser>
        <c:dLbls>
          <c:showLegendKey val="0"/>
          <c:showVal val="0"/>
          <c:showCatName val="0"/>
          <c:showSerName val="0"/>
          <c:showPercent val="0"/>
          <c:showBubbleSize val="0"/>
        </c:dLbls>
        <c:smooth val="0"/>
        <c:axId val="-1260120736"/>
        <c:axId val="-1260112032"/>
      </c:lineChart>
      <c:catAx>
        <c:axId val="-1260120736"/>
        <c:scaling>
          <c:orientation val="minMax"/>
        </c:scaling>
        <c:delete val="0"/>
        <c:axPos val="b"/>
        <c:numFmt formatCode="General" sourceLinked="1"/>
        <c:majorTickMark val="none"/>
        <c:minorTickMark val="none"/>
        <c:tickLblPos val="nextTo"/>
        <c:spPr>
          <a:noFill/>
          <a:ln w="9519"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12032"/>
        <c:crosses val="autoZero"/>
        <c:auto val="1"/>
        <c:lblAlgn val="ctr"/>
        <c:lblOffset val="100"/>
        <c:noMultiLvlLbl val="0"/>
      </c:catAx>
      <c:valAx>
        <c:axId val="-126011203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20736"/>
        <c:crosses val="autoZero"/>
        <c:crossBetween val="between"/>
      </c:valAx>
      <c:spPr>
        <a:noFill/>
        <a:ln w="25385">
          <a:noFill/>
        </a:ln>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a:noFill/>
    </a:ln>
    <a:effectLst/>
  </c:spPr>
  <c:txPr>
    <a:bodyPr/>
    <a:lstStyle/>
    <a:p>
      <a:pPr>
        <a:defRPr/>
      </a:pPr>
      <a:endParaRPr lang="ru-RU"/>
    </a:p>
  </c:txPr>
  <c:externalData r:id="rId2">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solidFill>
              <a:srgbClr val="5B9BD5"/>
            </a:solidFill>
            <a:ln w="25413">
              <a:noFill/>
            </a:ln>
          </c:spPr>
          <c:invertIfNegative val="0"/>
          <c:dLbls>
            <c:spPr>
              <a:noFill/>
              <a:ln w="25413">
                <a:noFill/>
              </a:ln>
            </c:spPr>
            <c:txPr>
              <a:bodyPr rot="0" vert="horz"/>
              <a:lstStyle/>
              <a:p>
                <a:pPr>
                  <a:defRPr sz="1101" b="0">
                    <a:solidFill>
                      <a:sysClr val="windowText" lastClr="000000"/>
                    </a:solidFill>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Лист1!$A$3:$A$13</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Лист1!$B$3:$B$13</c:f>
              <c:numCache>
                <c:formatCode>0.0</c:formatCode>
                <c:ptCount val="11"/>
                <c:pt idx="0">
                  <c:v>1.9</c:v>
                </c:pt>
                <c:pt idx="1">
                  <c:v>2.1</c:v>
                </c:pt>
                <c:pt idx="2">
                  <c:v>0.7</c:v>
                </c:pt>
                <c:pt idx="3">
                  <c:v>1.1000000000000001</c:v>
                </c:pt>
                <c:pt idx="4">
                  <c:v>1.2</c:v>
                </c:pt>
                <c:pt idx="5">
                  <c:v>2.6</c:v>
                </c:pt>
                <c:pt idx="6">
                  <c:v>1.6</c:v>
                </c:pt>
                <c:pt idx="7">
                  <c:v>3</c:v>
                </c:pt>
                <c:pt idx="8">
                  <c:v>3.2</c:v>
                </c:pt>
                <c:pt idx="9">
                  <c:v>2.8</c:v>
                </c:pt>
                <c:pt idx="10">
                  <c:v>1.6</c:v>
                </c:pt>
              </c:numCache>
            </c:numRef>
          </c:val>
          <c:extLst xmlns:c16r2="http://schemas.microsoft.com/office/drawing/2015/06/chart">
            <c:ext xmlns:c16="http://schemas.microsoft.com/office/drawing/2014/chart" uri="{C3380CC4-5D6E-409C-BE32-E72D297353CC}">
              <c16:uniqueId val="{00000000-5C27-492E-9FA6-AD2AFEBA5948}"/>
            </c:ext>
          </c:extLst>
        </c:ser>
        <c:dLbls>
          <c:showLegendKey val="0"/>
          <c:showVal val="0"/>
          <c:showCatName val="0"/>
          <c:showSerName val="0"/>
          <c:showPercent val="0"/>
          <c:showBubbleSize val="0"/>
        </c:dLbls>
        <c:gapWidth val="219"/>
        <c:overlap val="-27"/>
        <c:axId val="-1260111488"/>
        <c:axId val="-1260115840"/>
      </c:barChart>
      <c:catAx>
        <c:axId val="-1260111488"/>
        <c:scaling>
          <c:orientation val="minMax"/>
        </c:scaling>
        <c:delete val="0"/>
        <c:axPos val="b"/>
        <c:numFmt formatCode="General" sourceLinked="1"/>
        <c:majorTickMark val="none"/>
        <c:minorTickMark val="none"/>
        <c:tickLblPos val="nextTo"/>
        <c:spPr>
          <a:noFill/>
          <a:ln w="9530"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ru-RU"/>
          </a:p>
        </c:txPr>
        <c:crossAx val="-1260115840"/>
        <c:crosses val="autoZero"/>
        <c:auto val="1"/>
        <c:lblAlgn val="ctr"/>
        <c:lblOffset val="100"/>
        <c:noMultiLvlLbl val="0"/>
      </c:catAx>
      <c:valAx>
        <c:axId val="-1260115840"/>
        <c:scaling>
          <c:orientation val="minMax"/>
        </c:scaling>
        <c:delete val="0"/>
        <c:axPos val="l"/>
        <c:numFmt formatCode="0.0" sourceLinked="1"/>
        <c:majorTickMark val="none"/>
        <c:minorTickMark val="none"/>
        <c:tickLblPos val="nextTo"/>
        <c:spPr>
          <a:ln w="6353">
            <a:noFill/>
          </a:ln>
        </c:spPr>
        <c:txPr>
          <a:bodyPr rot="-60000000" vert="horz"/>
          <a:lstStyle/>
          <a:p>
            <a:pPr>
              <a:defRPr sz="1000">
                <a:solidFill>
                  <a:sysClr val="windowText" lastClr="000000"/>
                </a:solidFill>
              </a:defRPr>
            </a:pPr>
            <a:endParaRPr lang="ru-RU"/>
          </a:p>
        </c:txPr>
        <c:crossAx val="-1260111488"/>
        <c:crosses val="autoZero"/>
        <c:crossBetween val="between"/>
      </c:valAx>
      <c:spPr>
        <a:noFill/>
        <a:ln w="25413">
          <a:noFill/>
        </a:ln>
      </c:spPr>
    </c:plotArea>
    <c:plotVisOnly val="1"/>
    <c:dispBlanksAs val="gap"/>
    <c:showDLblsOverMax val="0"/>
  </c:chart>
  <c:spPr>
    <a:solidFill>
      <a:schemeClr val="bg1"/>
    </a:solidFill>
    <a:ln>
      <a:noFill/>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endParaRPr lang="ru-RU"/>
          </a:p>
        </c:rich>
      </c:tx>
      <c:overlay val="0"/>
      <c:spPr>
        <a:noFill/>
        <a:ln>
          <a:noFill/>
        </a:ln>
        <a:effectLst/>
      </c:spPr>
    </c:title>
    <c:autoTitleDeleted val="0"/>
    <c:plotArea>
      <c:layout>
        <c:manualLayout>
          <c:layoutTarget val="inner"/>
          <c:xMode val="edge"/>
          <c:yMode val="edge"/>
          <c:x val="8.6410196449267812E-2"/>
          <c:y val="0.17224176246261899"/>
          <c:w val="0.87383340240364693"/>
          <c:h val="0.60817836794790892"/>
        </c:manualLayout>
      </c:layout>
      <c:lineChart>
        <c:grouping val="standard"/>
        <c:varyColors val="0"/>
        <c:ser>
          <c:idx val="0"/>
          <c:order val="0"/>
          <c:tx>
            <c:strRef>
              <c:f>Лист1!$B$6</c:f>
              <c:strCache>
                <c:ptCount val="1"/>
                <c:pt idx="0">
                  <c:v>ОКИ</c:v>
                </c:pt>
              </c:strCache>
            </c:strRef>
          </c:tx>
          <c:spPr>
            <a:ln w="28558" cap="rnd">
              <a:solidFill>
                <a:schemeClr val="accent1"/>
              </a:solidFill>
              <a:round/>
            </a:ln>
            <a:effectLst/>
          </c:spPr>
          <c:marker>
            <c:symbol val="none"/>
          </c:marker>
          <c:dLbls>
            <c:dLbl>
              <c:idx val="3"/>
              <c:layout>
                <c:manualLayout>
                  <c:x val="-4.4127529684899552E-2"/>
                  <c:y val="-9.25456583552056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D49-4E94-8152-B0A5FC1968C0}"/>
                </c:ext>
                <c:ext xmlns:c15="http://schemas.microsoft.com/office/drawing/2012/chart" uri="{CE6537A1-D6FC-4f65-9D91-7224C49458BB}"/>
              </c:extLst>
            </c:dLbl>
            <c:dLbl>
              <c:idx val="6"/>
              <c:layout>
                <c:manualLayout>
                  <c:x val="-4.4181424690334758E-2"/>
                  <c:y val="3.668980401840014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D80-4112-B3A4-7344A87FF414}"/>
                </c:ext>
                <c:ext xmlns:c15="http://schemas.microsoft.com/office/drawing/2012/chart" uri="{CE6537A1-D6FC-4f65-9D91-7224C49458BB}"/>
              </c:extLst>
            </c:dLbl>
            <c:dLbl>
              <c:idx val="7"/>
              <c:layout>
                <c:manualLayout>
                  <c:x val="-5.8216512409633006E-2"/>
                  <c:y val="-5.622541084803423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D80-4112-B3A4-7344A87FF414}"/>
                </c:ext>
                <c:ext xmlns:c15="http://schemas.microsoft.com/office/drawing/2012/chart" uri="{CE6537A1-D6FC-4f65-9D91-7224C49458BB}"/>
              </c:extLst>
            </c:dLbl>
            <c:dLbl>
              <c:idx val="8"/>
              <c:layout>
                <c:manualLayout>
                  <c:x val="-2.5467974397936927E-2"/>
                  <c:y val="3.204404327507833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D80-4112-B3A4-7344A87FF414}"/>
                </c:ext>
                <c:ext xmlns:c15="http://schemas.microsoft.com/office/drawing/2012/chart" uri="{CE6537A1-D6FC-4f65-9D91-7224C49458BB}"/>
              </c:extLst>
            </c:dLbl>
            <c:dLbl>
              <c:idx val="9"/>
              <c:layout>
                <c:manualLayout>
                  <c:x val="-3.0640555363053063E-2"/>
                  <c:y val="4.13355647617217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D80-4112-B3A4-7344A87FF414}"/>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Лист1!$A$7:$A$16</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Лист1!$B$7:$B$16</c:f>
              <c:numCache>
                <c:formatCode>0.0</c:formatCode>
                <c:ptCount val="10"/>
                <c:pt idx="0">
                  <c:v>801.1</c:v>
                </c:pt>
                <c:pt idx="1">
                  <c:v>876.4</c:v>
                </c:pt>
                <c:pt idx="2">
                  <c:v>961.5</c:v>
                </c:pt>
                <c:pt idx="3">
                  <c:v>776.3</c:v>
                </c:pt>
                <c:pt idx="4">
                  <c:v>896.6</c:v>
                </c:pt>
                <c:pt idx="5">
                  <c:v>812.2</c:v>
                </c:pt>
                <c:pt idx="6">
                  <c:v>393.9</c:v>
                </c:pt>
                <c:pt idx="7">
                  <c:v>419.7</c:v>
                </c:pt>
                <c:pt idx="8">
                  <c:v>667.6</c:v>
                </c:pt>
                <c:pt idx="9">
                  <c:v>719.8</c:v>
                </c:pt>
              </c:numCache>
            </c:numRef>
          </c:val>
          <c:smooth val="0"/>
          <c:extLst xmlns:c16r2="http://schemas.microsoft.com/office/drawing/2015/06/chart">
            <c:ext xmlns:c16="http://schemas.microsoft.com/office/drawing/2014/chart" uri="{C3380CC4-5D6E-409C-BE32-E72D297353CC}">
              <c16:uniqueId val="{0000000A-CD71-4D59-BCEE-026F6146714F}"/>
            </c:ext>
          </c:extLst>
        </c:ser>
        <c:ser>
          <c:idx val="1"/>
          <c:order val="1"/>
          <c:tx>
            <c:strRef>
              <c:f>Лист1!$C$6</c:f>
              <c:strCache>
                <c:ptCount val="1"/>
                <c:pt idx="0">
                  <c:v>СМП</c:v>
                </c:pt>
              </c:strCache>
            </c:strRef>
          </c:tx>
          <c:marker>
            <c:symbol val="none"/>
          </c:marker>
          <c:dLbls>
            <c:dLbl>
              <c:idx val="0"/>
              <c:delete val="1"/>
              <c:extLst xmlns:c16r2="http://schemas.microsoft.com/office/drawing/2015/06/chart">
                <c:ext xmlns:c16="http://schemas.microsoft.com/office/drawing/2014/chart" uri="{C3380CC4-5D6E-409C-BE32-E72D297353CC}">
                  <c16:uniqueId val="{00000004-DD80-4112-B3A4-7344A87FF414}"/>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5-DD80-4112-B3A4-7344A87FF414}"/>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6-DD80-4112-B3A4-7344A87FF414}"/>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7-DD80-4112-B3A4-7344A87FF414}"/>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8-DD80-4112-B3A4-7344A87FF414}"/>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9-DD80-4112-B3A4-7344A87FF414}"/>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A-DD80-4112-B3A4-7344A87FF414}"/>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B-DD80-4112-B3A4-7344A87FF414}"/>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C-DD80-4112-B3A4-7344A87FF414}"/>
                </c:ext>
                <c:ext xmlns:c15="http://schemas.microsoft.com/office/drawing/2012/chart" uri="{CE6537A1-D6FC-4f65-9D91-7224C49458BB}"/>
              </c:extLst>
            </c:dLbl>
            <c:dLbl>
              <c:idx val="9"/>
              <c:spPr>
                <a:noFill/>
                <a:ln>
                  <a:noFill/>
                </a:ln>
                <a:effectLst/>
              </c:spPr>
              <c:txPr>
                <a:bodyPr wrap="square" lIns="38100" tIns="19050" rIns="38100" bIns="19050" anchor="ctr">
                  <a:spAutoFit/>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dLblPos val="t"/>
              <c:showLegendKey val="0"/>
              <c:showVal val="1"/>
              <c:showCatName val="0"/>
              <c:showSerName val="0"/>
              <c:showPercent val="0"/>
              <c:showBubbleSize val="0"/>
            </c:dLbl>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val>
            <c:numRef>
              <c:f>Лист1!$C$7:$C$16</c:f>
              <c:numCache>
                <c:formatCode>0.0</c:formatCode>
                <c:ptCount val="10"/>
                <c:pt idx="0">
                  <c:v>732.5</c:v>
                </c:pt>
                <c:pt idx="1">
                  <c:v>732.5</c:v>
                </c:pt>
                <c:pt idx="2">
                  <c:v>732.5</c:v>
                </c:pt>
                <c:pt idx="3">
                  <c:v>732.5</c:v>
                </c:pt>
                <c:pt idx="4">
                  <c:v>732.5</c:v>
                </c:pt>
                <c:pt idx="5">
                  <c:v>732.5</c:v>
                </c:pt>
                <c:pt idx="6">
                  <c:v>732.5</c:v>
                </c:pt>
                <c:pt idx="7">
                  <c:v>732.5</c:v>
                </c:pt>
                <c:pt idx="8">
                  <c:v>732.5</c:v>
                </c:pt>
                <c:pt idx="9">
                  <c:v>732.5</c:v>
                </c:pt>
              </c:numCache>
            </c:numRef>
          </c:val>
          <c:smooth val="0"/>
          <c:extLst xmlns:c16r2="http://schemas.microsoft.com/office/drawing/2015/06/chart">
            <c:ext xmlns:c16="http://schemas.microsoft.com/office/drawing/2014/chart" uri="{C3380CC4-5D6E-409C-BE32-E72D297353CC}">
              <c16:uniqueId val="{0000000D-DD80-4112-B3A4-7344A87FF414}"/>
            </c:ext>
          </c:extLst>
        </c:ser>
        <c:dLbls>
          <c:dLblPos val="t"/>
          <c:showLegendKey val="0"/>
          <c:showVal val="1"/>
          <c:showCatName val="0"/>
          <c:showSerName val="0"/>
          <c:showPercent val="0"/>
          <c:showBubbleSize val="0"/>
        </c:dLbls>
        <c:smooth val="0"/>
        <c:axId val="-1260113664"/>
        <c:axId val="-1260135968"/>
      </c:lineChart>
      <c:catAx>
        <c:axId val="-1260113664"/>
        <c:scaling>
          <c:orientation val="minMax"/>
        </c:scaling>
        <c:delete val="0"/>
        <c:axPos val="b"/>
        <c:numFmt formatCode="General" sourceLinked="1"/>
        <c:majorTickMark val="none"/>
        <c:minorTickMark val="none"/>
        <c:tickLblPos val="nextTo"/>
        <c:spPr>
          <a:noFill/>
          <a:ln w="9519"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35968"/>
        <c:crosses val="autoZero"/>
        <c:auto val="1"/>
        <c:lblAlgn val="ctr"/>
        <c:lblOffset val="100"/>
        <c:noMultiLvlLbl val="0"/>
      </c:catAx>
      <c:valAx>
        <c:axId val="-1260135968"/>
        <c:scaling>
          <c:orientation val="minMax"/>
          <c:max val="1100"/>
          <c:min val="20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13664"/>
        <c:crosses val="autoZero"/>
        <c:crossBetween val="between"/>
      </c:valAx>
      <c:spPr>
        <a:noFill/>
        <a:ln w="25385">
          <a:noFill/>
        </a:ln>
      </c:spPr>
    </c:plotArea>
    <c:legend>
      <c:legendPos val="b"/>
      <c:overlay val="0"/>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solidFill>
      <a:schemeClr val="bg1"/>
    </a:solidFill>
    <a:ln w="9519" cap="flat" cmpd="sng" algn="ctr">
      <a:noFill/>
      <a:round/>
    </a:ln>
    <a:effectLst/>
  </c:spPr>
  <c:txPr>
    <a:bodyPr/>
    <a:lstStyle/>
    <a:p>
      <a:pPr>
        <a:defRPr/>
      </a:pPr>
      <a:endParaRPr lang="ru-RU"/>
    </a:p>
  </c:txPr>
  <c:externalData r:id="rId2">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64838145231846"/>
          <c:y val="6.0185185185185182E-2"/>
          <c:w val="0.87129396325459318"/>
          <c:h val="0.70810259277885401"/>
        </c:manualLayout>
      </c:layout>
      <c:lineChart>
        <c:grouping val="standard"/>
        <c:varyColors val="0"/>
        <c:ser>
          <c:idx val="0"/>
          <c:order val="0"/>
          <c:tx>
            <c:strRef>
              <c:f>Лист4!$A$5</c:f>
              <c:strCache>
                <c:ptCount val="1"/>
                <c:pt idx="0">
                  <c:v>ОКИ установленной этиологии</c:v>
                </c:pt>
              </c:strCache>
            </c:strRef>
          </c:tx>
          <c:spPr>
            <a:ln w="28558" cap="rnd">
              <a:solidFill>
                <a:schemeClr val="accent1"/>
              </a:solidFill>
              <a:round/>
            </a:ln>
            <a:effectLst/>
          </c:spPr>
          <c:marker>
            <c:symbol val="none"/>
          </c:marker>
          <c:dLbls>
            <c:dLbl>
              <c:idx val="4"/>
              <c:layout>
                <c:manualLayout>
                  <c:x val="-4.8209453157198323E-2"/>
                  <c:y val="7.229642755342684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B59-451D-95E3-4C570706A698}"/>
                </c:ext>
                <c:ext xmlns:c15="http://schemas.microsoft.com/office/drawing/2012/chart" uri="{CE6537A1-D6FC-4f65-9D91-7224C49458BB}"/>
              </c:extLst>
            </c:dLbl>
            <c:dLbl>
              <c:idx val="6"/>
              <c:layout>
                <c:manualLayout>
                  <c:x val="-9.6694301642046884E-2"/>
                  <c:y val="-6.0987765046777503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B59-451D-95E3-4C570706A698}"/>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Лист4!$B$4:$K$4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Лист4!$B$5:$K$5</c:f>
              <c:numCache>
                <c:formatCode>0.0</c:formatCode>
                <c:ptCount val="10"/>
                <c:pt idx="0">
                  <c:v>284.5</c:v>
                </c:pt>
                <c:pt idx="1">
                  <c:v>327.7</c:v>
                </c:pt>
                <c:pt idx="2">
                  <c:v>360.8</c:v>
                </c:pt>
                <c:pt idx="3">
                  <c:v>324.89999999999998</c:v>
                </c:pt>
                <c:pt idx="4">
                  <c:v>416.3</c:v>
                </c:pt>
                <c:pt idx="5">
                  <c:v>411</c:v>
                </c:pt>
                <c:pt idx="6">
                  <c:v>156.19999999999999</c:v>
                </c:pt>
                <c:pt idx="7">
                  <c:v>195.7</c:v>
                </c:pt>
                <c:pt idx="8">
                  <c:v>331.8</c:v>
                </c:pt>
                <c:pt idx="9">
                  <c:v>354.3</c:v>
                </c:pt>
              </c:numCache>
            </c:numRef>
          </c:val>
          <c:smooth val="0"/>
          <c:extLst xmlns:c16r2="http://schemas.microsoft.com/office/drawing/2015/06/chart">
            <c:ext xmlns:c16="http://schemas.microsoft.com/office/drawing/2014/chart" uri="{C3380CC4-5D6E-409C-BE32-E72D297353CC}">
              <c16:uniqueId val="{00000000-25ED-44A9-98A8-6AB9588B0ACE}"/>
            </c:ext>
          </c:extLst>
        </c:ser>
        <c:ser>
          <c:idx val="1"/>
          <c:order val="1"/>
          <c:tx>
            <c:strRef>
              <c:f>Лист4!$A$6</c:f>
              <c:strCache>
                <c:ptCount val="1"/>
                <c:pt idx="0">
                  <c:v>ОКИ неустановленной этиологии</c:v>
                </c:pt>
              </c:strCache>
            </c:strRef>
          </c:tx>
          <c:spPr>
            <a:ln w="28558" cap="rnd">
              <a:solidFill>
                <a:schemeClr val="accent2"/>
              </a:solidFill>
              <a:round/>
            </a:ln>
            <a:effectLst/>
          </c:spPr>
          <c:marker>
            <c:symbol val="none"/>
          </c:marker>
          <c:dLbls>
            <c:dLbl>
              <c:idx val="3"/>
              <c:layout>
                <c:manualLayout>
                  <c:x val="-4.0358170104769962E-2"/>
                  <c:y val="-8.316790698603301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B59-451D-95E3-4C570706A698}"/>
                </c:ext>
                <c:ext xmlns:c15="http://schemas.microsoft.com/office/drawing/2012/chart" uri="{CE6537A1-D6FC-4f65-9D91-7224C49458BB}"/>
              </c:extLst>
            </c:dLbl>
            <c:dLbl>
              <c:idx val="5"/>
              <c:layout>
                <c:manualLayout>
                  <c:x val="-6.900830784581688E-2"/>
                  <c:y val="6.439953594686995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B59-451D-95E3-4C570706A698}"/>
                </c:ext>
                <c:ext xmlns:c15="http://schemas.microsoft.com/office/drawing/2012/chart" uri="{CE6537A1-D6FC-4f65-9D91-7224C49458BB}"/>
              </c:extLst>
            </c:dLbl>
            <c:dLbl>
              <c:idx val="6"/>
              <c:layout>
                <c:manualLayout>
                  <c:x val="-3.1542743107524786E-2"/>
                  <c:y val="-7.855642439437980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B59-451D-95E3-4C570706A698}"/>
                </c:ext>
                <c:ext xmlns:c15="http://schemas.microsoft.com/office/drawing/2012/chart" uri="{CE6537A1-D6FC-4f65-9D91-7224C49458BB}"/>
              </c:extLst>
            </c:dLbl>
            <c:dLbl>
              <c:idx val="7"/>
              <c:layout>
                <c:manualLayout>
                  <c:x val="-4.0358170104769962E-2"/>
                  <c:y val="6.901101853852303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B59-451D-95E3-4C570706A698}"/>
                </c:ext>
                <c:ext xmlns:c15="http://schemas.microsoft.com/office/drawing/2012/chart" uri="{CE6537A1-D6FC-4f65-9D91-7224C49458BB}"/>
              </c:extLst>
            </c:dLbl>
            <c:dLbl>
              <c:idx val="8"/>
              <c:layout>
                <c:manualLayout>
                  <c:x val="-3.8154313355458831E-2"/>
                  <c:y val="7.36225011301763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B59-451D-95E3-4C570706A698}"/>
                </c:ext>
                <c:ext xmlns:c15="http://schemas.microsoft.com/office/drawing/2012/chart" uri="{CE6537A1-D6FC-4f65-9D91-7224C49458BB}"/>
              </c:extLst>
            </c:dLbl>
            <c:dLbl>
              <c:idx val="9"/>
              <c:layout>
                <c:manualLayout>
                  <c:x val="-3.0938504587752977E-2"/>
                  <c:y val="6.9011018538523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B59-451D-95E3-4C570706A698}"/>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Лист4!$B$4:$K$4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Лист4!$B$6:$K$6</c:f>
              <c:numCache>
                <c:formatCode>0.0</c:formatCode>
                <c:ptCount val="10"/>
                <c:pt idx="0">
                  <c:v>473.6</c:v>
                </c:pt>
                <c:pt idx="1">
                  <c:v>486.4</c:v>
                </c:pt>
                <c:pt idx="2">
                  <c:v>564.9</c:v>
                </c:pt>
                <c:pt idx="3">
                  <c:v>424.9</c:v>
                </c:pt>
                <c:pt idx="4">
                  <c:v>443.4</c:v>
                </c:pt>
                <c:pt idx="5">
                  <c:v>366.2</c:v>
                </c:pt>
                <c:pt idx="6">
                  <c:v>221.5</c:v>
                </c:pt>
                <c:pt idx="7">
                  <c:v>206.6</c:v>
                </c:pt>
                <c:pt idx="8">
                  <c:v>299.10000000000002</c:v>
                </c:pt>
                <c:pt idx="9">
                  <c:v>313.10000000000002</c:v>
                </c:pt>
              </c:numCache>
            </c:numRef>
          </c:val>
          <c:smooth val="0"/>
          <c:extLst xmlns:c16r2="http://schemas.microsoft.com/office/drawing/2015/06/chart">
            <c:ext xmlns:c16="http://schemas.microsoft.com/office/drawing/2014/chart" uri="{C3380CC4-5D6E-409C-BE32-E72D297353CC}">
              <c16:uniqueId val="{00000001-25ED-44A9-98A8-6AB9588B0ACE}"/>
            </c:ext>
          </c:extLst>
        </c:ser>
        <c:dLbls>
          <c:dLblPos val="t"/>
          <c:showLegendKey val="0"/>
          <c:showVal val="1"/>
          <c:showCatName val="0"/>
          <c:showSerName val="0"/>
          <c:showPercent val="0"/>
          <c:showBubbleSize val="0"/>
        </c:dLbls>
        <c:smooth val="0"/>
        <c:axId val="-1260110400"/>
        <c:axId val="-1260133792"/>
      </c:lineChart>
      <c:catAx>
        <c:axId val="-1260110400"/>
        <c:scaling>
          <c:orientation val="minMax"/>
        </c:scaling>
        <c:delete val="0"/>
        <c:axPos val="b"/>
        <c:numFmt formatCode="General" sourceLinked="1"/>
        <c:majorTickMark val="none"/>
        <c:minorTickMark val="none"/>
        <c:tickLblPos val="nextTo"/>
        <c:spPr>
          <a:noFill/>
          <a:ln w="9519"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33792"/>
        <c:crosses val="autoZero"/>
        <c:auto val="1"/>
        <c:lblAlgn val="ctr"/>
        <c:lblOffset val="100"/>
        <c:noMultiLvlLbl val="0"/>
      </c:catAx>
      <c:valAx>
        <c:axId val="-126013379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10400"/>
        <c:crosses val="autoZero"/>
        <c:crossBetween val="between"/>
      </c:valAx>
      <c:spPr>
        <a:noFill/>
        <a:ln w="25385">
          <a:noFill/>
        </a:ln>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19" cap="flat" cmpd="sng" algn="ctr">
      <a:noFill/>
      <a:round/>
    </a:ln>
    <a:effectLst/>
  </c:spPr>
  <c:txPr>
    <a:bodyPr/>
    <a:lstStyle/>
    <a:p>
      <a:pPr>
        <a:defRPr/>
      </a:pPr>
      <a:endParaRPr lang="ru-RU"/>
    </a:p>
  </c:txPr>
  <c:externalData r:id="rId2">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1529943132108484"/>
          <c:y val="2.7524788568095648E-2"/>
          <c:w val="0.44717891513560809"/>
          <c:h val="0.74529819189268021"/>
        </c:manualLayout>
      </c:layout>
      <c:pieChart>
        <c:varyColors val="1"/>
        <c:ser>
          <c:idx val="0"/>
          <c:order val="0"/>
          <c:dPt>
            <c:idx val="0"/>
            <c:bubble3D val="0"/>
            <c:extLst xmlns:c16r2="http://schemas.microsoft.com/office/drawing/2015/06/chart">
              <c:ext xmlns:c16="http://schemas.microsoft.com/office/drawing/2014/chart" uri="{C3380CC4-5D6E-409C-BE32-E72D297353CC}">
                <c16:uniqueId val="{00000000-2832-4CED-8688-9015447E5CDA}"/>
              </c:ext>
            </c:extLst>
          </c:dPt>
          <c:dPt>
            <c:idx val="1"/>
            <c:bubble3D val="0"/>
            <c:extLst xmlns:c16r2="http://schemas.microsoft.com/office/drawing/2015/06/chart">
              <c:ext xmlns:c16="http://schemas.microsoft.com/office/drawing/2014/chart" uri="{C3380CC4-5D6E-409C-BE32-E72D297353CC}">
                <c16:uniqueId val="{00000001-2832-4CED-8688-9015447E5CDA}"/>
              </c:ext>
            </c:extLst>
          </c:dPt>
          <c:dPt>
            <c:idx val="2"/>
            <c:bubble3D val="0"/>
            <c:extLst xmlns:c16r2="http://schemas.microsoft.com/office/drawing/2015/06/chart">
              <c:ext xmlns:c16="http://schemas.microsoft.com/office/drawing/2014/chart" uri="{C3380CC4-5D6E-409C-BE32-E72D297353CC}">
                <c16:uniqueId val="{00000002-2832-4CED-8688-9015447E5CDA}"/>
              </c:ext>
            </c:extLst>
          </c:dPt>
          <c:dPt>
            <c:idx val="3"/>
            <c:bubble3D val="0"/>
            <c:extLst xmlns:c16r2="http://schemas.microsoft.com/office/drawing/2015/06/chart">
              <c:ext xmlns:c16="http://schemas.microsoft.com/office/drawing/2014/chart" uri="{C3380CC4-5D6E-409C-BE32-E72D297353CC}">
                <c16:uniqueId val="{00000003-2832-4CED-8688-9015447E5CDA}"/>
              </c:ext>
            </c:extLst>
          </c:dPt>
          <c:dPt>
            <c:idx val="4"/>
            <c:bubble3D val="0"/>
            <c:extLst xmlns:c16r2="http://schemas.microsoft.com/office/drawing/2015/06/chart">
              <c:ext xmlns:c16="http://schemas.microsoft.com/office/drawing/2014/chart" uri="{C3380CC4-5D6E-409C-BE32-E72D297353CC}">
                <c16:uniqueId val="{00000004-2832-4CED-8688-9015447E5CDA}"/>
              </c:ext>
            </c:extLst>
          </c:dPt>
          <c:dPt>
            <c:idx val="5"/>
            <c:bubble3D val="0"/>
            <c:extLst xmlns:c16r2="http://schemas.microsoft.com/office/drawing/2015/06/chart">
              <c:ext xmlns:c16="http://schemas.microsoft.com/office/drawing/2014/chart" uri="{C3380CC4-5D6E-409C-BE32-E72D297353CC}">
                <c16:uniqueId val="{00000005-2832-4CED-8688-9015447E5CDA}"/>
              </c:ext>
            </c:extLst>
          </c:dPt>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2"/>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19">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Лист1!$B$5:$G$5</c:f>
              <c:strCache>
                <c:ptCount val="6"/>
                <c:pt idx="0">
                  <c:v>дети до года</c:v>
                </c:pt>
                <c:pt idx="1">
                  <c:v>1-2 лет</c:v>
                </c:pt>
                <c:pt idx="2">
                  <c:v>3-6 лет</c:v>
                </c:pt>
                <c:pt idx="3">
                  <c:v> 7-14 лет</c:v>
                </c:pt>
                <c:pt idx="4">
                  <c:v>15-17 лет</c:v>
                </c:pt>
                <c:pt idx="5">
                  <c:v>взрослые c 18 лет</c:v>
                </c:pt>
              </c:strCache>
            </c:strRef>
          </c:cat>
          <c:val>
            <c:numRef>
              <c:f>Лист1!$B$6:$G$6</c:f>
            </c:numRef>
          </c:val>
          <c:extLst xmlns:c16r2="http://schemas.microsoft.com/office/drawing/2015/06/chart">
            <c:ext xmlns:c16="http://schemas.microsoft.com/office/drawing/2014/chart" uri="{C3380CC4-5D6E-409C-BE32-E72D297353CC}">
              <c16:uniqueId val="{00000006-2832-4CED-8688-9015447E5CDA}"/>
            </c:ext>
          </c:extLst>
        </c:ser>
        <c:ser>
          <c:idx val="1"/>
          <c:order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2832-4CED-8688-9015447E5CD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8-2832-4CED-8688-9015447E5CD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2832-4CED-8688-9015447E5CD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A-2832-4CED-8688-9015447E5CD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2832-4CED-8688-9015447E5CD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C-2832-4CED-8688-9015447E5CDA}"/>
              </c:ext>
            </c:extLst>
          </c:dPt>
          <c:dLbls>
            <c:spPr>
              <a:noFill/>
              <a:ln>
                <a:noFill/>
              </a:ln>
              <a:effectLst/>
            </c:spPr>
            <c:txPr>
              <a:bodyPr rot="0" spcFirstLastPara="1" vertOverflow="ellipsis" vert="horz" wrap="square" lIns="38100" tIns="19050" rIns="38100" bIns="19050" anchor="ctr" anchorCtr="1">
                <a:spAutoFit/>
              </a:bodyPr>
              <a:lstStyle/>
              <a:p>
                <a:pPr>
                  <a:defRPr sz="10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0"/>
            <c:showSerName val="0"/>
            <c:showPercent val="1"/>
            <c:showBubbleSize val="0"/>
            <c:showLeaderLines val="1"/>
            <c:leaderLines>
              <c:spPr>
                <a:ln w="9519">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Лист1!$B$5:$G$5</c:f>
              <c:strCache>
                <c:ptCount val="6"/>
                <c:pt idx="0">
                  <c:v>дети до года</c:v>
                </c:pt>
                <c:pt idx="1">
                  <c:v>1-2 лет</c:v>
                </c:pt>
                <c:pt idx="2">
                  <c:v>3-6 лет</c:v>
                </c:pt>
                <c:pt idx="3">
                  <c:v> 7-14 лет</c:v>
                </c:pt>
                <c:pt idx="4">
                  <c:v>15-17 лет</c:v>
                </c:pt>
                <c:pt idx="5">
                  <c:v>взрослые c 18 лет</c:v>
                </c:pt>
              </c:strCache>
            </c:strRef>
          </c:cat>
          <c:val>
            <c:numRef>
              <c:f>Лист1!$B$7:$G$7</c:f>
              <c:numCache>
                <c:formatCode>#,#00</c:formatCode>
                <c:ptCount val="6"/>
                <c:pt idx="0">
                  <c:v>6.6507440749586628</c:v>
                </c:pt>
                <c:pt idx="1">
                  <c:v>19.731765570457469</c:v>
                </c:pt>
                <c:pt idx="2">
                  <c:v>23.093882050339886</c:v>
                </c:pt>
                <c:pt idx="3">
                  <c:v>20.797354400146979</c:v>
                </c:pt>
                <c:pt idx="4">
                  <c:v>5.383060812052177</c:v>
                </c:pt>
                <c:pt idx="5">
                  <c:v>24.343193092044828</c:v>
                </c:pt>
              </c:numCache>
            </c:numRef>
          </c:val>
          <c:extLst xmlns:c16r2="http://schemas.microsoft.com/office/drawing/2015/06/chart">
            <c:ext xmlns:c16="http://schemas.microsoft.com/office/drawing/2014/chart" uri="{C3380CC4-5D6E-409C-BE32-E72D297353CC}">
              <c16:uniqueId val="{0000000D-2832-4CED-8688-9015447E5CDA}"/>
            </c:ext>
          </c:extLst>
        </c:ser>
        <c:dLbls>
          <c:showLegendKey val="0"/>
          <c:showVal val="0"/>
          <c:showCatName val="0"/>
          <c:showSerName val="0"/>
          <c:showPercent val="0"/>
          <c:showBubbleSize val="0"/>
          <c:showLeaderLines val="1"/>
        </c:dLbls>
        <c:firstSliceAng val="0"/>
      </c:pieChart>
      <c:spPr>
        <a:noFill/>
        <a:ln w="25385">
          <a:noFill/>
        </a:ln>
      </c:spPr>
    </c:plotArea>
    <c:legend>
      <c:legendPos val="b"/>
      <c:layout>
        <c:manualLayout>
          <c:xMode val="edge"/>
          <c:yMode val="edge"/>
          <c:x val="3.1188826905851137E-2"/>
          <c:y val="0.81269900635258963"/>
          <c:w val="0.9431648153583132"/>
          <c:h val="0.1596320980974911"/>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19" cap="flat" cmpd="sng" algn="ctr">
      <a:noFill/>
      <a:round/>
    </a:ln>
    <a:effectLst/>
  </c:spPr>
  <c:txPr>
    <a:bodyPr/>
    <a:lstStyle/>
    <a:p>
      <a:pPr>
        <a:defRPr/>
      </a:pPr>
      <a:endParaRPr lang="ru-RU"/>
    </a:p>
  </c:txPr>
  <c:externalData r:id="rId2">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Лист1!$B$6</c:f>
              <c:strCache>
                <c:ptCount val="1"/>
                <c:pt idx="0">
                  <c:v>Сальмонеллез</c:v>
                </c:pt>
              </c:strCache>
            </c:strRef>
          </c:tx>
          <c:spPr>
            <a:ln w="28593" cap="rnd">
              <a:solidFill>
                <a:schemeClr val="accent1"/>
              </a:solidFill>
              <a:round/>
            </a:ln>
            <a:effectLst/>
          </c:spPr>
          <c:marker>
            <c:symbol val="none"/>
          </c:marker>
          <c:dLbls>
            <c:dLbl>
              <c:idx val="2"/>
              <c:layout>
                <c:manualLayout>
                  <c:x val="-3.1717438197923102E-2"/>
                  <c:y val="-6.25938437291924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35B-471D-AF95-5003F26A59E7}"/>
                </c:ext>
                <c:ext xmlns:c15="http://schemas.microsoft.com/office/drawing/2012/chart" uri="{CE6537A1-D6FC-4f65-9D91-7224C49458BB}"/>
              </c:extLst>
            </c:dLbl>
            <c:dLbl>
              <c:idx val="3"/>
              <c:layout>
                <c:manualLayout>
                  <c:x val="-4.7704648429737651E-2"/>
                  <c:y val="4.084551494678370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35B-471D-AF95-5003F26A59E7}"/>
                </c:ext>
                <c:ext xmlns:c15="http://schemas.microsoft.com/office/drawing/2012/chart" uri="{CE6537A1-D6FC-4f65-9D91-7224C49458BB}"/>
              </c:extLst>
            </c:dLbl>
            <c:dLbl>
              <c:idx val="6"/>
              <c:layout>
                <c:manualLayout>
                  <c:x val="-5.2272422781684751E-2"/>
                  <c:y val="4.60174828805825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35B-471D-AF95-5003F26A59E7}"/>
                </c:ext>
                <c:ext xmlns:c15="http://schemas.microsoft.com/office/drawing/2012/chart" uri="{CE6537A1-D6FC-4f65-9D91-7224C49458BB}"/>
              </c:extLst>
            </c:dLbl>
            <c:dLbl>
              <c:idx val="7"/>
              <c:layout>
                <c:manualLayout>
                  <c:x val="-6.8231219299026549E-2"/>
                  <c:y val="-6.890364460842704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D9F-42DE-8E4E-84D32A3A152F}"/>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Лист1!$A$7:$A$16</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Лист1!$B$7:$B$16</c:f>
              <c:numCache>
                <c:formatCode>0.00</c:formatCode>
                <c:ptCount val="10"/>
                <c:pt idx="0">
                  <c:v>40.549999999999997</c:v>
                </c:pt>
                <c:pt idx="1">
                  <c:v>60.5</c:v>
                </c:pt>
                <c:pt idx="2">
                  <c:v>35.369999999999997</c:v>
                </c:pt>
                <c:pt idx="3">
                  <c:v>25.69</c:v>
                </c:pt>
                <c:pt idx="4">
                  <c:v>36.450000000000003</c:v>
                </c:pt>
                <c:pt idx="5">
                  <c:v>33.54</c:v>
                </c:pt>
                <c:pt idx="6">
                  <c:v>15.7</c:v>
                </c:pt>
                <c:pt idx="7">
                  <c:v>17.010000000000002</c:v>
                </c:pt>
                <c:pt idx="8">
                  <c:v>35.21</c:v>
                </c:pt>
                <c:pt idx="9">
                  <c:v>36.630000000000003</c:v>
                </c:pt>
              </c:numCache>
            </c:numRef>
          </c:val>
          <c:smooth val="0"/>
          <c:extLst xmlns:c16r2="http://schemas.microsoft.com/office/drawing/2015/06/chart">
            <c:ext xmlns:c16="http://schemas.microsoft.com/office/drawing/2014/chart" uri="{C3380CC4-5D6E-409C-BE32-E72D297353CC}">
              <c16:uniqueId val="{00000002-9753-41B4-A70F-9A07A1B81473}"/>
            </c:ext>
          </c:extLst>
        </c:ser>
        <c:ser>
          <c:idx val="1"/>
          <c:order val="1"/>
          <c:tx>
            <c:strRef>
              <c:f>Лист1!$C$6</c:f>
              <c:strCache>
                <c:ptCount val="1"/>
                <c:pt idx="0">
                  <c:v>СМП</c:v>
                </c:pt>
              </c:strCache>
            </c:strRef>
          </c:tx>
          <c:marker>
            <c:symbol val="none"/>
          </c:marker>
          <c:dLbls>
            <c:dLbl>
              <c:idx val="0"/>
              <c:delete val="1"/>
              <c:extLst xmlns:c16r2="http://schemas.microsoft.com/office/drawing/2015/06/chart">
                <c:ext xmlns:c16="http://schemas.microsoft.com/office/drawing/2014/chart" uri="{C3380CC4-5D6E-409C-BE32-E72D297353CC}">
                  <c16:uniqueId val="{00000003-735B-471D-AF95-5003F26A59E7}"/>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4-735B-471D-AF95-5003F26A59E7}"/>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5-735B-471D-AF95-5003F26A59E7}"/>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6-735B-471D-AF95-5003F26A59E7}"/>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7-735B-471D-AF95-5003F26A59E7}"/>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8-735B-471D-AF95-5003F26A59E7}"/>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9-735B-471D-AF95-5003F26A59E7}"/>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A-735B-471D-AF95-5003F26A59E7}"/>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B-735B-471D-AF95-5003F26A59E7}"/>
                </c:ext>
                <c:ext xmlns:c15="http://schemas.microsoft.com/office/drawing/2012/chart" uri="{CE6537A1-D6FC-4f65-9D91-7224C49458BB}"/>
              </c:extLst>
            </c:dLbl>
            <c:dLbl>
              <c:idx val="9"/>
              <c:layout>
                <c:manualLayout>
                  <c:x val="-3.0116559171110804E-2"/>
                  <c:y val="6.6705354615777757E-2"/>
                </c:manualLayout>
              </c:layout>
              <c:spPr>
                <a:noFill/>
                <a:ln>
                  <a:noFill/>
                </a:ln>
                <a:effectLst/>
              </c:spPr>
              <c:txPr>
                <a:bodyPr wrap="square" lIns="38100" tIns="19050" rIns="38100" bIns="19050" anchor="ctr">
                  <a:spAutoFit/>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35B-471D-AF95-5003F26A59E7}"/>
                </c:ext>
                <c:ext xmlns:c15="http://schemas.microsoft.com/office/drawing/2012/chart" uri="{CE6537A1-D6FC-4f65-9D91-7224C49458BB}"/>
              </c:extLst>
            </c:dLbl>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val>
            <c:numRef>
              <c:f>Лист1!$C$7:$C$16</c:f>
              <c:numCache>
                <c:formatCode>0.00</c:formatCode>
                <c:ptCount val="10"/>
                <c:pt idx="0">
                  <c:v>32.5</c:v>
                </c:pt>
                <c:pt idx="1">
                  <c:v>32.5</c:v>
                </c:pt>
                <c:pt idx="2">
                  <c:v>32.5</c:v>
                </c:pt>
                <c:pt idx="3">
                  <c:v>32.5</c:v>
                </c:pt>
                <c:pt idx="4">
                  <c:v>32.5</c:v>
                </c:pt>
                <c:pt idx="5">
                  <c:v>32.5</c:v>
                </c:pt>
                <c:pt idx="6">
                  <c:v>32.5</c:v>
                </c:pt>
                <c:pt idx="7">
                  <c:v>32.5</c:v>
                </c:pt>
                <c:pt idx="8">
                  <c:v>32.5</c:v>
                </c:pt>
                <c:pt idx="9">
                  <c:v>32.5</c:v>
                </c:pt>
              </c:numCache>
            </c:numRef>
          </c:val>
          <c:smooth val="0"/>
          <c:extLst xmlns:c16r2="http://schemas.microsoft.com/office/drawing/2015/06/chart">
            <c:ext xmlns:c16="http://schemas.microsoft.com/office/drawing/2014/chart" uri="{C3380CC4-5D6E-409C-BE32-E72D297353CC}">
              <c16:uniqueId val="{0000000D-735B-471D-AF95-5003F26A59E7}"/>
            </c:ext>
          </c:extLst>
        </c:ser>
        <c:dLbls>
          <c:dLblPos val="t"/>
          <c:showLegendKey val="0"/>
          <c:showVal val="1"/>
          <c:showCatName val="0"/>
          <c:showSerName val="0"/>
          <c:showPercent val="0"/>
          <c:showBubbleSize val="0"/>
        </c:dLbls>
        <c:smooth val="0"/>
        <c:axId val="-1260127808"/>
        <c:axId val="-1260138688"/>
      </c:lineChart>
      <c:catAx>
        <c:axId val="-1260127808"/>
        <c:scaling>
          <c:orientation val="minMax"/>
        </c:scaling>
        <c:delete val="0"/>
        <c:axPos val="b"/>
        <c:numFmt formatCode="General" sourceLinked="1"/>
        <c:majorTickMark val="none"/>
        <c:minorTickMark val="none"/>
        <c:tickLblPos val="nextTo"/>
        <c:spPr>
          <a:noFill/>
          <a:ln w="9531"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38688"/>
        <c:crosses val="autoZero"/>
        <c:auto val="1"/>
        <c:lblAlgn val="ctr"/>
        <c:lblOffset val="100"/>
        <c:noMultiLvlLbl val="0"/>
      </c:catAx>
      <c:valAx>
        <c:axId val="-1260138688"/>
        <c:scaling>
          <c:orientation val="minMax"/>
        </c:scaling>
        <c:delete val="0"/>
        <c:axPos val="l"/>
        <c:numFmt formatCode="0.00" sourceLinked="1"/>
        <c:majorTickMark val="none"/>
        <c:minorTickMark val="none"/>
        <c:tickLblPos val="nextTo"/>
        <c:spPr>
          <a:ln w="6354">
            <a:noFill/>
          </a:ln>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60127808"/>
        <c:crosses val="autoZero"/>
        <c:crossBetween val="between"/>
      </c:valAx>
      <c:spPr>
        <a:noFill/>
        <a:ln w="25416">
          <a:noFill/>
        </a:ln>
      </c:spPr>
    </c:plotArea>
    <c:legend>
      <c:legendPos val="b"/>
      <c:overlay val="0"/>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solidFill>
      <a:schemeClr val="bg1"/>
    </a:solidFill>
    <a:ln w="9531" cap="flat" cmpd="sng" algn="ctr">
      <a:noFill/>
      <a:round/>
    </a:ln>
    <a:effectLst/>
  </c:spPr>
  <c:txPr>
    <a:bodyPr/>
    <a:lstStyle/>
    <a:p>
      <a:pPr algn="just">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348155694096097"/>
          <c:y val="3.9306771484724001E-2"/>
          <c:w val="0.72214981213303098"/>
          <c:h val="0.95054971800134802"/>
        </c:manualLayout>
      </c:layout>
      <c:barChart>
        <c:barDir val="bar"/>
        <c:grouping val="clustered"/>
        <c:varyColors val="0"/>
        <c:ser>
          <c:idx val="0"/>
          <c:order val="0"/>
          <c:spPr>
            <a:solidFill>
              <a:schemeClr val="accent1"/>
            </a:solidFill>
            <a:ln>
              <a:noFill/>
            </a:ln>
            <a:effectLst/>
          </c:spPr>
          <c:invertIfNegative val="0"/>
          <c:dPt>
            <c:idx val="2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FD04-495A-9EBE-A836A71C22F0}"/>
              </c:ext>
            </c:extLst>
          </c:dPt>
          <c:dLbls>
            <c:spPr>
              <a:noFill/>
              <a:ln>
                <a:noFill/>
              </a:ln>
              <a:effectLst/>
            </c:spPr>
            <c:txPr>
              <a:bodyPr rot="0" spcFirstLastPara="1" vertOverflow="ellipsis" vert="horz" wrap="square" lIns="38100" tIns="19050" rIns="38100" bIns="19050" anchor="ctr" anchorCtr="1">
                <a:spAutoFit/>
              </a:bodyPr>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Лист1!$X$149:$X$169</c:f>
              <c:strCache>
                <c:ptCount val="21"/>
                <c:pt idx="0">
                  <c:v>Константиновский район</c:v>
                </c:pt>
                <c:pt idx="1">
                  <c:v>Тамбовский МО</c:v>
                </c:pt>
                <c:pt idx="2">
                  <c:v>Ивановский МО</c:v>
                </c:pt>
                <c:pt idx="3">
                  <c:v>Белогорский МО</c:v>
                </c:pt>
                <c:pt idx="4">
                  <c:v>Михайловский район</c:v>
                </c:pt>
                <c:pt idx="5">
                  <c:v>Бурейский МО</c:v>
                </c:pt>
                <c:pt idx="6">
                  <c:v>Шимановский МО</c:v>
                </c:pt>
                <c:pt idx="7">
                  <c:v>г. Шимановск</c:v>
                </c:pt>
                <c:pt idx="8">
                  <c:v>г. Райчихинск</c:v>
                </c:pt>
                <c:pt idx="9">
                  <c:v>Благовещенский МО</c:v>
                </c:pt>
                <c:pt idx="10">
                  <c:v>Магдагачинский район</c:v>
                </c:pt>
                <c:pt idx="11">
                  <c:v>г. Белогорск</c:v>
                </c:pt>
                <c:pt idx="12">
                  <c:v>Серышевский МО</c:v>
                </c:pt>
                <c:pt idx="13">
                  <c:v>Мазановский район</c:v>
                </c:pt>
                <c:pt idx="14">
                  <c:v>Свободненский район</c:v>
                </c:pt>
                <c:pt idx="15">
                  <c:v>г. Свободный</c:v>
                </c:pt>
                <c:pt idx="16">
                  <c:v>Ромненский МО</c:v>
                </c:pt>
                <c:pt idx="17">
                  <c:v>г. Благовещенск</c:v>
                </c:pt>
                <c:pt idx="18">
                  <c:v>Сковородинский МО</c:v>
                </c:pt>
                <c:pt idx="19">
                  <c:v>г. Зея</c:v>
                </c:pt>
                <c:pt idx="20">
                  <c:v>Среднеобластной показатель </c:v>
                </c:pt>
              </c:strCache>
            </c:strRef>
          </c:cat>
          <c:val>
            <c:numRef>
              <c:f>Лист1!$Y$149:$Y$169</c:f>
              <c:numCache>
                <c:formatCode>General</c:formatCode>
                <c:ptCount val="21"/>
                <c:pt idx="0">
                  <c:v>15</c:v>
                </c:pt>
                <c:pt idx="1">
                  <c:v>14.6</c:v>
                </c:pt>
                <c:pt idx="2">
                  <c:v>14.2</c:v>
                </c:pt>
                <c:pt idx="3">
                  <c:v>13.7</c:v>
                </c:pt>
                <c:pt idx="4">
                  <c:v>11.3</c:v>
                </c:pt>
                <c:pt idx="5">
                  <c:v>9.6</c:v>
                </c:pt>
                <c:pt idx="6">
                  <c:v>9.1</c:v>
                </c:pt>
                <c:pt idx="7">
                  <c:v>9</c:v>
                </c:pt>
                <c:pt idx="8">
                  <c:v>8.1999999999999993</c:v>
                </c:pt>
                <c:pt idx="9">
                  <c:v>7</c:v>
                </c:pt>
                <c:pt idx="10">
                  <c:v>6.1</c:v>
                </c:pt>
                <c:pt idx="11">
                  <c:v>5.6</c:v>
                </c:pt>
                <c:pt idx="12">
                  <c:v>5.6</c:v>
                </c:pt>
                <c:pt idx="13">
                  <c:v>4.9000000000000004</c:v>
                </c:pt>
                <c:pt idx="14">
                  <c:v>4.8</c:v>
                </c:pt>
                <c:pt idx="15">
                  <c:v>4.7</c:v>
                </c:pt>
                <c:pt idx="16">
                  <c:v>4.2</c:v>
                </c:pt>
                <c:pt idx="17">
                  <c:v>3.6</c:v>
                </c:pt>
                <c:pt idx="18">
                  <c:v>2.5</c:v>
                </c:pt>
                <c:pt idx="19">
                  <c:v>2.4</c:v>
                </c:pt>
                <c:pt idx="20">
                  <c:v>2.4</c:v>
                </c:pt>
              </c:numCache>
            </c:numRef>
          </c:val>
          <c:extLst xmlns:c16r2="http://schemas.microsoft.com/office/drawing/2015/06/chart">
            <c:ext xmlns:c16="http://schemas.microsoft.com/office/drawing/2014/chart" uri="{C3380CC4-5D6E-409C-BE32-E72D297353CC}">
              <c16:uniqueId val="{00000002-FD04-495A-9EBE-A836A71C22F0}"/>
            </c:ext>
          </c:extLst>
        </c:ser>
        <c:dLbls>
          <c:showLegendKey val="0"/>
          <c:showVal val="0"/>
          <c:showCatName val="0"/>
          <c:showSerName val="0"/>
          <c:showPercent val="0"/>
          <c:showBubbleSize val="0"/>
        </c:dLbls>
        <c:gapWidth val="182"/>
        <c:axId val="-1541690000"/>
        <c:axId val="-1541694352"/>
      </c:barChart>
      <c:catAx>
        <c:axId val="-1541690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541694352"/>
        <c:crosses val="autoZero"/>
        <c:auto val="1"/>
        <c:lblAlgn val="ctr"/>
        <c:lblOffset val="100"/>
        <c:noMultiLvlLbl val="0"/>
      </c:catAx>
      <c:valAx>
        <c:axId val="-1541694352"/>
        <c:scaling>
          <c:orientation val="minMax"/>
        </c:scaling>
        <c:delete val="1"/>
        <c:axPos val="b"/>
        <c:numFmt formatCode="General" sourceLinked="1"/>
        <c:majorTickMark val="none"/>
        <c:minorTickMark val="none"/>
        <c:tickLblPos val="nextTo"/>
        <c:crossAx val="-1541690000"/>
        <c:crosses val="autoZero"/>
        <c:crossBetween val="between"/>
      </c:valAx>
      <c:spPr>
        <a:noFill/>
        <a:ln>
          <a:solidFill>
            <a:schemeClr val="bg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lang="ru-RU"/>
      </a:pPr>
      <a:endParaRPr lang="ru-RU"/>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2"/>
          <c:order val="0"/>
          <c:tx>
            <c:strRef>
              <c:f>Лист1!$D$13</c:f>
              <c:strCache>
                <c:ptCount val="1"/>
                <c:pt idx="0">
                  <c:v>Вакцинация</c:v>
                </c:pt>
              </c:strCache>
            </c:strRef>
          </c:tx>
          <c:spPr>
            <a:solidFill>
              <a:schemeClr val="accent3"/>
            </a:solidFill>
            <a:ln>
              <a:noFill/>
            </a:ln>
            <a:effectLst/>
          </c:spPr>
          <c:invertIfNegative val="0"/>
          <c:dLbls>
            <c:dLbl>
              <c:idx val="0"/>
              <c:layout>
                <c:manualLayout>
                  <c:x val="-2.2222222222222223E-2"/>
                  <c:y val="-1.060944534001666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5C4-4D29-B129-888AE231519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Лист1!$A$14:$A$18</c:f>
              <c:numCache>
                <c:formatCode>General</c:formatCode>
                <c:ptCount val="5"/>
                <c:pt idx="0">
                  <c:v>2019</c:v>
                </c:pt>
                <c:pt idx="1">
                  <c:v>2020</c:v>
                </c:pt>
                <c:pt idx="2">
                  <c:v>2021</c:v>
                </c:pt>
                <c:pt idx="3">
                  <c:v>2022</c:v>
                </c:pt>
                <c:pt idx="4">
                  <c:v>2023</c:v>
                </c:pt>
              </c:numCache>
            </c:numRef>
          </c:cat>
          <c:val>
            <c:numRef>
              <c:f>Лист1!$D$14:$D$18</c:f>
              <c:numCache>
                <c:formatCode>0.0</c:formatCode>
                <c:ptCount val="5"/>
                <c:pt idx="0">
                  <c:v>100</c:v>
                </c:pt>
                <c:pt idx="1">
                  <c:v>62.5</c:v>
                </c:pt>
                <c:pt idx="2">
                  <c:v>86</c:v>
                </c:pt>
                <c:pt idx="3">
                  <c:v>98.666666666666671</c:v>
                </c:pt>
                <c:pt idx="4">
                  <c:v>88.679245283018872</c:v>
                </c:pt>
              </c:numCache>
            </c:numRef>
          </c:val>
          <c:extLst xmlns:c16r2="http://schemas.microsoft.com/office/drawing/2015/06/chart">
            <c:ext xmlns:c16="http://schemas.microsoft.com/office/drawing/2014/chart" uri="{C3380CC4-5D6E-409C-BE32-E72D297353CC}">
              <c16:uniqueId val="{00000001-15C4-4D29-B129-888AE2315194}"/>
            </c:ext>
          </c:extLst>
        </c:ser>
        <c:ser>
          <c:idx val="5"/>
          <c:order val="1"/>
          <c:tx>
            <c:strRef>
              <c:f>Лист1!$G$13</c:f>
              <c:strCache>
                <c:ptCount val="1"/>
                <c:pt idx="0">
                  <c:v>Ревакцинация</c:v>
                </c:pt>
              </c:strCache>
            </c:strRef>
          </c:tx>
          <c:spPr>
            <a:solidFill>
              <a:schemeClr val="accent1"/>
            </a:solidFill>
            <a:ln>
              <a:noFill/>
            </a:ln>
            <a:effectLst/>
          </c:spPr>
          <c:invertIfNegative val="0"/>
          <c:dLbls>
            <c:dLbl>
              <c:idx val="0"/>
              <c:layout>
                <c:manualLayout>
                  <c:x val="8.3333333333333332E-3"/>
                  <c:y val="-1.060944534001666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5C4-4D29-B129-888AE231519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Лист1!$A$14:$A$18</c:f>
              <c:numCache>
                <c:formatCode>General</c:formatCode>
                <c:ptCount val="5"/>
                <c:pt idx="0">
                  <c:v>2019</c:v>
                </c:pt>
                <c:pt idx="1">
                  <c:v>2020</c:v>
                </c:pt>
                <c:pt idx="2">
                  <c:v>2021</c:v>
                </c:pt>
                <c:pt idx="3">
                  <c:v>2022</c:v>
                </c:pt>
                <c:pt idx="4">
                  <c:v>2023</c:v>
                </c:pt>
              </c:numCache>
            </c:numRef>
          </c:cat>
          <c:val>
            <c:numRef>
              <c:f>Лист1!$G$14:$G$18</c:f>
              <c:numCache>
                <c:formatCode>0.0</c:formatCode>
                <c:ptCount val="5"/>
                <c:pt idx="0">
                  <c:v>100</c:v>
                </c:pt>
                <c:pt idx="1">
                  <c:v>71.2</c:v>
                </c:pt>
                <c:pt idx="2">
                  <c:v>83.7</c:v>
                </c:pt>
                <c:pt idx="3">
                  <c:v>102.24719101123596</c:v>
                </c:pt>
                <c:pt idx="4">
                  <c:v>86.896551724137936</c:v>
                </c:pt>
              </c:numCache>
            </c:numRef>
          </c:val>
          <c:extLst xmlns:c16r2="http://schemas.microsoft.com/office/drawing/2015/06/chart">
            <c:ext xmlns:c16="http://schemas.microsoft.com/office/drawing/2014/chart" uri="{C3380CC4-5D6E-409C-BE32-E72D297353CC}">
              <c16:uniqueId val="{00000003-15C4-4D29-B129-888AE2315194}"/>
            </c:ext>
          </c:extLst>
        </c:ser>
        <c:dLbls>
          <c:showLegendKey val="0"/>
          <c:showVal val="0"/>
          <c:showCatName val="0"/>
          <c:showSerName val="0"/>
          <c:showPercent val="0"/>
          <c:showBubbleSize val="0"/>
        </c:dLbls>
        <c:gapWidth val="219"/>
        <c:overlap val="-27"/>
        <c:axId val="-1260118560"/>
        <c:axId val="-1260122368"/>
      </c:barChart>
      <c:catAx>
        <c:axId val="-126011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22368"/>
        <c:crosses val="autoZero"/>
        <c:auto val="1"/>
        <c:lblAlgn val="ctr"/>
        <c:lblOffset val="100"/>
        <c:noMultiLvlLbl val="0"/>
      </c:catAx>
      <c:valAx>
        <c:axId val="-1260122368"/>
        <c:scaling>
          <c:orientation val="minMax"/>
        </c:scaling>
        <c:delete val="1"/>
        <c:axPos val="l"/>
        <c:numFmt formatCode="0.0" sourceLinked="1"/>
        <c:majorTickMark val="none"/>
        <c:minorTickMark val="none"/>
        <c:tickLblPos val="nextTo"/>
        <c:crossAx val="-126011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Лист1!$B$6</c:f>
              <c:strCache>
                <c:ptCount val="1"/>
                <c:pt idx="0">
                  <c:v>ГЛПС</c:v>
                </c:pt>
              </c:strCache>
            </c:strRef>
          </c:tx>
          <c:spPr>
            <a:solidFill>
              <a:schemeClr val="accent1"/>
            </a:solidFill>
            <a:ln>
              <a:noFill/>
            </a:ln>
            <a:effectLst/>
          </c:spPr>
          <c:invertIfNegative val="0"/>
          <c:dLbls>
            <c:dLbl>
              <c:idx val="5"/>
              <c:layout>
                <c:manualLayout>
                  <c:x val="2.2581009371118888E-3"/>
                  <c:y val="-6.05560143132397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D7D-4D2A-9B94-DA6197BB516E}"/>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Лист1!$A$7:$A$16</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Лист1!$B$7:$B$16</c:f>
              <c:numCache>
                <c:formatCode>0.00</c:formatCode>
                <c:ptCount val="10"/>
                <c:pt idx="0">
                  <c:v>0.62</c:v>
                </c:pt>
                <c:pt idx="1">
                  <c:v>0.25</c:v>
                </c:pt>
                <c:pt idx="2">
                  <c:v>0.12</c:v>
                </c:pt>
                <c:pt idx="3">
                  <c:v>0.62</c:v>
                </c:pt>
                <c:pt idx="4">
                  <c:v>0.88</c:v>
                </c:pt>
                <c:pt idx="5">
                  <c:v>0.5</c:v>
                </c:pt>
                <c:pt idx="6">
                  <c:v>0.76</c:v>
                </c:pt>
                <c:pt idx="7">
                  <c:v>0.9</c:v>
                </c:pt>
                <c:pt idx="8">
                  <c:v>0.78</c:v>
                </c:pt>
                <c:pt idx="9">
                  <c:v>0.66</c:v>
                </c:pt>
              </c:numCache>
            </c:numRef>
          </c:val>
          <c:extLst xmlns:c16r2="http://schemas.microsoft.com/office/drawing/2015/06/chart">
            <c:ext xmlns:c16="http://schemas.microsoft.com/office/drawing/2014/chart" uri="{C3380CC4-5D6E-409C-BE32-E72D297353CC}">
              <c16:uniqueId val="{00000000-6D9C-468E-B566-CC856CCAB970}"/>
            </c:ext>
          </c:extLst>
        </c:ser>
        <c:dLbls>
          <c:showLegendKey val="0"/>
          <c:showVal val="1"/>
          <c:showCatName val="0"/>
          <c:showSerName val="0"/>
          <c:showPercent val="0"/>
          <c:showBubbleSize val="0"/>
        </c:dLbls>
        <c:gapWidth val="219"/>
        <c:axId val="-1260132704"/>
        <c:axId val="-1260126176"/>
      </c:barChart>
      <c:lineChart>
        <c:grouping val="standard"/>
        <c:varyColors val="0"/>
        <c:ser>
          <c:idx val="1"/>
          <c:order val="1"/>
          <c:tx>
            <c:strRef>
              <c:f>Лист1!$C$6</c:f>
              <c:strCache>
                <c:ptCount val="1"/>
                <c:pt idx="0">
                  <c:v>СМП</c:v>
                </c:pt>
              </c:strCache>
            </c:strRef>
          </c:tx>
          <c:marker>
            <c:symbol val="none"/>
          </c:marker>
          <c:dLbls>
            <c:dLbl>
              <c:idx val="0"/>
              <c:delete val="1"/>
              <c:extLst xmlns:c16r2="http://schemas.microsoft.com/office/drawing/2015/06/chart">
                <c:ext xmlns:c16="http://schemas.microsoft.com/office/drawing/2014/chart" uri="{C3380CC4-5D6E-409C-BE32-E72D297353CC}">
                  <c16:uniqueId val="{00000000-5FE4-45D2-B1C3-D1D0D9E811BE}"/>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1-5FE4-45D2-B1C3-D1D0D9E811BE}"/>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2-5FE4-45D2-B1C3-D1D0D9E811BE}"/>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3-5FE4-45D2-B1C3-D1D0D9E811BE}"/>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4-5FE4-45D2-B1C3-D1D0D9E811BE}"/>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5-5FE4-45D2-B1C3-D1D0D9E811BE}"/>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6-5FE4-45D2-B1C3-D1D0D9E811BE}"/>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7-5FE4-45D2-B1C3-D1D0D9E811BE}"/>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8-5FE4-45D2-B1C3-D1D0D9E811BE}"/>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val>
            <c:numRef>
              <c:f>Лист1!$C$7:$C$16</c:f>
              <c:numCache>
                <c:formatCode>0.00</c:formatCode>
                <c:ptCount val="10"/>
                <c:pt idx="0">
                  <c:v>0.6</c:v>
                </c:pt>
                <c:pt idx="1">
                  <c:v>0.6</c:v>
                </c:pt>
                <c:pt idx="2">
                  <c:v>0.6</c:v>
                </c:pt>
                <c:pt idx="3">
                  <c:v>0.6</c:v>
                </c:pt>
                <c:pt idx="4">
                  <c:v>0.6</c:v>
                </c:pt>
                <c:pt idx="5">
                  <c:v>0.6</c:v>
                </c:pt>
                <c:pt idx="6">
                  <c:v>0.6</c:v>
                </c:pt>
                <c:pt idx="7">
                  <c:v>0.6</c:v>
                </c:pt>
                <c:pt idx="8">
                  <c:v>0.6</c:v>
                </c:pt>
                <c:pt idx="9">
                  <c:v>0.6</c:v>
                </c:pt>
              </c:numCache>
            </c:numRef>
          </c:val>
          <c:smooth val="0"/>
          <c:extLst xmlns:c16r2="http://schemas.microsoft.com/office/drawing/2015/06/chart">
            <c:ext xmlns:c16="http://schemas.microsoft.com/office/drawing/2014/chart" uri="{C3380CC4-5D6E-409C-BE32-E72D297353CC}">
              <c16:uniqueId val="{00000009-5FE4-45D2-B1C3-D1D0D9E811BE}"/>
            </c:ext>
          </c:extLst>
        </c:ser>
        <c:dLbls>
          <c:showLegendKey val="0"/>
          <c:showVal val="0"/>
          <c:showCatName val="0"/>
          <c:showSerName val="0"/>
          <c:showPercent val="0"/>
          <c:showBubbleSize val="0"/>
        </c:dLbls>
        <c:marker val="1"/>
        <c:smooth val="0"/>
        <c:axId val="-1260132704"/>
        <c:axId val="-1260126176"/>
      </c:lineChart>
      <c:catAx>
        <c:axId val="-1260132704"/>
        <c:scaling>
          <c:orientation val="minMax"/>
        </c:scaling>
        <c:delete val="0"/>
        <c:axPos val="b"/>
        <c:numFmt formatCode="General" sourceLinked="1"/>
        <c:majorTickMark val="none"/>
        <c:minorTickMark val="none"/>
        <c:tickLblPos val="nextTo"/>
        <c:spPr>
          <a:noFill/>
          <a:ln w="9519"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26176"/>
        <c:crosses val="autoZero"/>
        <c:auto val="1"/>
        <c:lblAlgn val="ctr"/>
        <c:lblOffset val="100"/>
        <c:noMultiLvlLbl val="0"/>
      </c:catAx>
      <c:valAx>
        <c:axId val="-126012617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60132704"/>
        <c:crosses val="autoZero"/>
        <c:crossBetween val="between"/>
      </c:valAx>
      <c:spPr>
        <a:noFill/>
        <a:ln w="25385">
          <a:noFill/>
        </a:ln>
      </c:spPr>
    </c:plotArea>
    <c:legend>
      <c:legendPos val="b"/>
      <c:overlay val="0"/>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solidFill>
      <a:schemeClr val="bg1"/>
    </a:solidFill>
    <a:ln w="9519" cap="flat" cmpd="sng" algn="ctr">
      <a:noFill/>
      <a:round/>
    </a:ln>
    <a:effectLst/>
  </c:spPr>
  <c:txPr>
    <a:bodyPr/>
    <a:lstStyle/>
    <a:p>
      <a:pPr>
        <a:defRPr/>
      </a:pPr>
      <a:endParaRPr lang="ru-RU"/>
    </a:p>
  </c:txPr>
  <c:externalData r:id="rId2">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Лист1!$B$2:$B$11</c:f>
              <c:numCache>
                <c:formatCode>General</c:formatCode>
                <c:ptCount val="10"/>
                <c:pt idx="0">
                  <c:v>209</c:v>
                </c:pt>
                <c:pt idx="1">
                  <c:v>216</c:v>
                </c:pt>
                <c:pt idx="2">
                  <c:v>185</c:v>
                </c:pt>
                <c:pt idx="3">
                  <c:v>204</c:v>
                </c:pt>
                <c:pt idx="4">
                  <c:v>191</c:v>
                </c:pt>
                <c:pt idx="5">
                  <c:v>188</c:v>
                </c:pt>
                <c:pt idx="6">
                  <c:v>178</c:v>
                </c:pt>
                <c:pt idx="7">
                  <c:v>193</c:v>
                </c:pt>
                <c:pt idx="8">
                  <c:v>169</c:v>
                </c:pt>
                <c:pt idx="9">
                  <c:v>190</c:v>
                </c:pt>
              </c:numCache>
            </c:numRef>
          </c:val>
          <c:extLst xmlns:c16r2="http://schemas.microsoft.com/office/drawing/2015/06/chart">
            <c:ext xmlns:c16="http://schemas.microsoft.com/office/drawing/2014/chart" uri="{C3380CC4-5D6E-409C-BE32-E72D297353CC}">
              <c16:uniqueId val="{00000000-3F65-488F-9CA9-90BBDB5179A8}"/>
            </c:ext>
          </c:extLst>
        </c:ser>
        <c:dLbls>
          <c:dLblPos val="outEnd"/>
          <c:showLegendKey val="0"/>
          <c:showVal val="1"/>
          <c:showCatName val="0"/>
          <c:showSerName val="0"/>
          <c:showPercent val="0"/>
          <c:showBubbleSize val="0"/>
        </c:dLbls>
        <c:gapWidth val="219"/>
        <c:overlap val="-27"/>
        <c:axId val="-1260138144"/>
        <c:axId val="-1260121824"/>
      </c:barChart>
      <c:catAx>
        <c:axId val="-126013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21824"/>
        <c:crosses val="autoZero"/>
        <c:auto val="1"/>
        <c:lblAlgn val="ctr"/>
        <c:lblOffset val="100"/>
        <c:noMultiLvlLbl val="0"/>
      </c:catAx>
      <c:valAx>
        <c:axId val="-12601218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381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322344391293149E-2"/>
          <c:y val="4.9661399548532728E-2"/>
          <c:w val="0.92577240732010535"/>
          <c:h val="0.72638488473365204"/>
        </c:manualLayout>
      </c:layout>
      <c:barChart>
        <c:barDir val="col"/>
        <c:grouping val="clustered"/>
        <c:varyColors val="0"/>
        <c:ser>
          <c:idx val="0"/>
          <c:order val="0"/>
          <c:tx>
            <c:strRef>
              <c:f>Лист1!$A$3</c:f>
              <c:strCache>
                <c:ptCount val="1"/>
                <c:pt idx="0">
                  <c:v>КВЭ</c:v>
                </c:pt>
              </c:strCache>
            </c:strRef>
          </c:tx>
          <c:spPr>
            <a:solidFill>
              <a:schemeClr val="accent1"/>
            </a:solidFill>
            <a:ln>
              <a:noFill/>
            </a:ln>
            <a:effectLst/>
          </c:spPr>
          <c:invertIfNegative val="0"/>
          <c:cat>
            <c:numRef>
              <c:f>Лист1!$B$2:$K$2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Лист1!$B$3:$K$3</c:f>
              <c:numCache>
                <c:formatCode>General</c:formatCode>
                <c:ptCount val="10"/>
                <c:pt idx="0">
                  <c:v>0</c:v>
                </c:pt>
                <c:pt idx="1">
                  <c:v>1</c:v>
                </c:pt>
                <c:pt idx="2">
                  <c:v>0.31</c:v>
                </c:pt>
                <c:pt idx="3">
                  <c:v>1.1000000000000001</c:v>
                </c:pt>
                <c:pt idx="4">
                  <c:v>0</c:v>
                </c:pt>
                <c:pt idx="5">
                  <c:v>0.33</c:v>
                </c:pt>
                <c:pt idx="6">
                  <c:v>0.7</c:v>
                </c:pt>
                <c:pt idx="7">
                  <c:v>0</c:v>
                </c:pt>
                <c:pt idx="8">
                  <c:v>0</c:v>
                </c:pt>
                <c:pt idx="9">
                  <c:v>0.2</c:v>
                </c:pt>
              </c:numCache>
            </c:numRef>
          </c:val>
          <c:extLst xmlns:c16r2="http://schemas.microsoft.com/office/drawing/2015/06/chart">
            <c:ext xmlns:c16="http://schemas.microsoft.com/office/drawing/2014/chart" uri="{C3380CC4-5D6E-409C-BE32-E72D297353CC}">
              <c16:uniqueId val="{00000000-D81D-4041-9C8B-D74D73849B4E}"/>
            </c:ext>
          </c:extLst>
        </c:ser>
        <c:ser>
          <c:idx val="1"/>
          <c:order val="1"/>
          <c:tx>
            <c:strRef>
              <c:f>Лист1!$A$4</c:f>
              <c:strCache>
                <c:ptCount val="1"/>
                <c:pt idx="0">
                  <c:v>ИКБ</c:v>
                </c:pt>
              </c:strCache>
            </c:strRef>
          </c:tx>
          <c:spPr>
            <a:solidFill>
              <a:schemeClr val="accent2"/>
            </a:solidFill>
            <a:ln>
              <a:noFill/>
            </a:ln>
            <a:effectLst/>
          </c:spPr>
          <c:invertIfNegative val="0"/>
          <c:cat>
            <c:numRef>
              <c:f>Лист1!$B$2:$K$2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Лист1!$B$4:$K$4</c:f>
              <c:numCache>
                <c:formatCode>General</c:formatCode>
                <c:ptCount val="10"/>
                <c:pt idx="0">
                  <c:v>0.83</c:v>
                </c:pt>
                <c:pt idx="1">
                  <c:v>6.01</c:v>
                </c:pt>
                <c:pt idx="2">
                  <c:v>2.8</c:v>
                </c:pt>
                <c:pt idx="3">
                  <c:v>9.25</c:v>
                </c:pt>
                <c:pt idx="4">
                  <c:v>9.5</c:v>
                </c:pt>
                <c:pt idx="5">
                  <c:v>7.8</c:v>
                </c:pt>
                <c:pt idx="6">
                  <c:v>5.1100000000000003</c:v>
                </c:pt>
                <c:pt idx="7">
                  <c:v>1.7</c:v>
                </c:pt>
                <c:pt idx="8">
                  <c:v>11.3</c:v>
                </c:pt>
                <c:pt idx="9">
                  <c:v>2.2999999999999998</c:v>
                </c:pt>
              </c:numCache>
            </c:numRef>
          </c:val>
          <c:extLst xmlns:c16r2="http://schemas.microsoft.com/office/drawing/2015/06/chart">
            <c:ext xmlns:c16="http://schemas.microsoft.com/office/drawing/2014/chart" uri="{C3380CC4-5D6E-409C-BE32-E72D297353CC}">
              <c16:uniqueId val="{00000001-D81D-4041-9C8B-D74D73849B4E}"/>
            </c:ext>
          </c:extLst>
        </c:ser>
        <c:ser>
          <c:idx val="2"/>
          <c:order val="2"/>
          <c:tx>
            <c:strRef>
              <c:f>Лист1!$A$5</c:f>
              <c:strCache>
                <c:ptCount val="1"/>
                <c:pt idx="0">
                  <c:v>Гранулоцитарный анаплазмоз</c:v>
                </c:pt>
              </c:strCache>
            </c:strRef>
          </c:tx>
          <c:spPr>
            <a:solidFill>
              <a:schemeClr val="accent3"/>
            </a:solidFill>
            <a:ln>
              <a:noFill/>
            </a:ln>
            <a:effectLst/>
          </c:spPr>
          <c:invertIfNegative val="0"/>
          <c:cat>
            <c:numRef>
              <c:f>Лист1!$B$2:$K$2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Лист1!$B$5:$K$5</c:f>
              <c:numCache>
                <c:formatCode>General</c:formatCode>
                <c:ptCount val="10"/>
                <c:pt idx="0">
                  <c:v>0.83</c:v>
                </c:pt>
                <c:pt idx="1">
                  <c:v>2.34</c:v>
                </c:pt>
                <c:pt idx="2">
                  <c:v>0.06</c:v>
                </c:pt>
                <c:pt idx="3">
                  <c:v>4.3</c:v>
                </c:pt>
                <c:pt idx="4">
                  <c:v>2</c:v>
                </c:pt>
                <c:pt idx="5">
                  <c:v>1.5</c:v>
                </c:pt>
                <c:pt idx="6">
                  <c:v>0.9</c:v>
                </c:pt>
                <c:pt idx="7">
                  <c:v>0.15</c:v>
                </c:pt>
                <c:pt idx="8">
                  <c:v>0.9</c:v>
                </c:pt>
                <c:pt idx="9">
                  <c:v>1.6</c:v>
                </c:pt>
              </c:numCache>
            </c:numRef>
          </c:val>
          <c:extLst xmlns:c16r2="http://schemas.microsoft.com/office/drawing/2015/06/chart">
            <c:ext xmlns:c16="http://schemas.microsoft.com/office/drawing/2014/chart" uri="{C3380CC4-5D6E-409C-BE32-E72D297353CC}">
              <c16:uniqueId val="{00000002-D81D-4041-9C8B-D74D73849B4E}"/>
            </c:ext>
          </c:extLst>
        </c:ser>
        <c:ser>
          <c:idx val="3"/>
          <c:order val="3"/>
          <c:tx>
            <c:strRef>
              <c:f>Лист1!$A$6</c:f>
              <c:strCache>
                <c:ptCount val="1"/>
                <c:pt idx="0">
                  <c:v>Моноцитарный эрлихиоз</c:v>
                </c:pt>
              </c:strCache>
            </c:strRef>
          </c:tx>
          <c:spPr>
            <a:solidFill>
              <a:schemeClr val="accent4"/>
            </a:solidFill>
            <a:ln>
              <a:noFill/>
            </a:ln>
            <a:effectLst/>
          </c:spPr>
          <c:invertIfNegative val="0"/>
          <c:cat>
            <c:numRef>
              <c:f>Лист1!$B$2:$K$2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Лист1!$B$6:$K$6</c:f>
              <c:numCache>
                <c:formatCode>General</c:formatCode>
                <c:ptCount val="10"/>
                <c:pt idx="0">
                  <c:v>0</c:v>
                </c:pt>
                <c:pt idx="1">
                  <c:v>0.83</c:v>
                </c:pt>
                <c:pt idx="2">
                  <c:v>0.06</c:v>
                </c:pt>
                <c:pt idx="3">
                  <c:v>0.83</c:v>
                </c:pt>
                <c:pt idx="4">
                  <c:v>1.22</c:v>
                </c:pt>
                <c:pt idx="5">
                  <c:v>0.5</c:v>
                </c:pt>
                <c:pt idx="6">
                  <c:v>0.44</c:v>
                </c:pt>
                <c:pt idx="7">
                  <c:v>0</c:v>
                </c:pt>
                <c:pt idx="8">
                  <c:v>1.7</c:v>
                </c:pt>
                <c:pt idx="9">
                  <c:v>0.3</c:v>
                </c:pt>
              </c:numCache>
            </c:numRef>
          </c:val>
          <c:extLst xmlns:c16r2="http://schemas.microsoft.com/office/drawing/2015/06/chart">
            <c:ext xmlns:c16="http://schemas.microsoft.com/office/drawing/2014/chart" uri="{C3380CC4-5D6E-409C-BE32-E72D297353CC}">
              <c16:uniqueId val="{00000003-D81D-4041-9C8B-D74D73849B4E}"/>
            </c:ext>
          </c:extLst>
        </c:ser>
        <c:ser>
          <c:idx val="4"/>
          <c:order val="4"/>
          <c:tx>
            <c:strRef>
              <c:f>Лист1!$A$7</c:f>
              <c:strCache>
                <c:ptCount val="1"/>
                <c:pt idx="0">
                  <c:v>Риккетсиоз</c:v>
                </c:pt>
              </c:strCache>
            </c:strRef>
          </c:tx>
          <c:spPr>
            <a:solidFill>
              <a:schemeClr val="accent5"/>
            </a:solidFill>
            <a:ln>
              <a:noFill/>
            </a:ln>
            <a:effectLst/>
          </c:spPr>
          <c:invertIfNegative val="0"/>
          <c:cat>
            <c:numRef>
              <c:f>Лист1!$B$2:$K$2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Лист1!$B$7:$K$7</c:f>
              <c:numCache>
                <c:formatCode>General</c:formatCode>
                <c:ptCount val="10"/>
                <c:pt idx="0">
                  <c:v>0</c:v>
                </c:pt>
                <c:pt idx="1">
                  <c:v>0.5</c:v>
                </c:pt>
                <c:pt idx="2">
                  <c:v>7.5</c:v>
                </c:pt>
                <c:pt idx="3">
                  <c:v>3.6</c:v>
                </c:pt>
                <c:pt idx="4">
                  <c:v>1.6</c:v>
                </c:pt>
                <c:pt idx="5">
                  <c:v>1</c:v>
                </c:pt>
                <c:pt idx="6">
                  <c:v>1.1000000000000001</c:v>
                </c:pt>
                <c:pt idx="7">
                  <c:v>7.1</c:v>
                </c:pt>
                <c:pt idx="8">
                  <c:v>1.8</c:v>
                </c:pt>
                <c:pt idx="9">
                  <c:v>4.7</c:v>
                </c:pt>
              </c:numCache>
            </c:numRef>
          </c:val>
          <c:extLst xmlns:c16r2="http://schemas.microsoft.com/office/drawing/2015/06/chart">
            <c:ext xmlns:c16="http://schemas.microsoft.com/office/drawing/2014/chart" uri="{C3380CC4-5D6E-409C-BE32-E72D297353CC}">
              <c16:uniqueId val="{00000004-D81D-4041-9C8B-D74D73849B4E}"/>
            </c:ext>
          </c:extLst>
        </c:ser>
        <c:ser>
          <c:idx val="5"/>
          <c:order val="5"/>
          <c:tx>
            <c:strRef>
              <c:f>Лист1!$A$8</c:f>
              <c:strCache>
                <c:ptCount val="1"/>
                <c:pt idx="0">
                  <c:v>Туляремия</c:v>
                </c:pt>
              </c:strCache>
            </c:strRef>
          </c:tx>
          <c:spPr>
            <a:solidFill>
              <a:schemeClr val="accent6"/>
            </a:solidFill>
            <a:ln>
              <a:noFill/>
            </a:ln>
            <a:effectLst/>
          </c:spPr>
          <c:invertIfNegative val="0"/>
          <c:cat>
            <c:numRef>
              <c:f>Лист1!$B$2:$K$2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Лист1!$B$8:$K$8</c:f>
              <c:numCache>
                <c:formatCode>General</c:formatCode>
                <c:ptCount val="10"/>
                <c:pt idx="0">
                  <c:v>1.25</c:v>
                </c:pt>
                <c:pt idx="1">
                  <c:v>1.25</c:v>
                </c:pt>
                <c:pt idx="2">
                  <c:v>1.5</c:v>
                </c:pt>
                <c:pt idx="3">
                  <c:v>0</c:v>
                </c:pt>
                <c:pt idx="4">
                  <c:v>7</c:v>
                </c:pt>
                <c:pt idx="5">
                  <c:v>1</c:v>
                </c:pt>
                <c:pt idx="6">
                  <c:v>0</c:v>
                </c:pt>
                <c:pt idx="7">
                  <c:v>0</c:v>
                </c:pt>
                <c:pt idx="8">
                  <c:v>0</c:v>
                </c:pt>
                <c:pt idx="9">
                  <c:v>0</c:v>
                </c:pt>
              </c:numCache>
            </c:numRef>
          </c:val>
          <c:extLst xmlns:c16r2="http://schemas.microsoft.com/office/drawing/2015/06/chart">
            <c:ext xmlns:c16="http://schemas.microsoft.com/office/drawing/2014/chart" uri="{C3380CC4-5D6E-409C-BE32-E72D297353CC}">
              <c16:uniqueId val="{00000005-D81D-4041-9C8B-D74D73849B4E}"/>
            </c:ext>
          </c:extLst>
        </c:ser>
        <c:dLbls>
          <c:showLegendKey val="0"/>
          <c:showVal val="0"/>
          <c:showCatName val="0"/>
          <c:showSerName val="0"/>
          <c:showPercent val="0"/>
          <c:showBubbleSize val="0"/>
        </c:dLbls>
        <c:gapWidth val="70"/>
        <c:overlap val="-27"/>
        <c:axId val="-1260127264"/>
        <c:axId val="-1260124544"/>
      </c:barChart>
      <c:catAx>
        <c:axId val="-1260127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24544"/>
        <c:crosses val="autoZero"/>
        <c:auto val="1"/>
        <c:lblAlgn val="ctr"/>
        <c:lblOffset val="100"/>
        <c:noMultiLvlLbl val="0"/>
      </c:catAx>
      <c:valAx>
        <c:axId val="-12601245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27264"/>
        <c:crosses val="autoZero"/>
        <c:crossBetween val="between"/>
      </c:valAx>
      <c:spPr>
        <a:noFill/>
        <a:ln>
          <a:noFill/>
        </a:ln>
        <a:effectLst/>
      </c:spPr>
    </c:plotArea>
    <c:legend>
      <c:legendPos val="b"/>
      <c:layout>
        <c:manualLayout>
          <c:xMode val="edge"/>
          <c:yMode val="edge"/>
          <c:x val="1.7119374801609553E-2"/>
          <c:y val="0.87633173957092836"/>
          <c:w val="0.97010748805807079"/>
          <c:h val="9.6580224311690152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КБ!$B$6</c:f>
              <c:strCache>
                <c:ptCount val="1"/>
                <c:pt idx="0">
                  <c:v>Клещевой боррелиоз</c:v>
                </c:pt>
              </c:strCache>
            </c:strRef>
          </c:tx>
          <c:spPr>
            <a:ln w="28575" cap="rnd">
              <a:solidFill>
                <a:schemeClr val="accent1"/>
              </a:solidFill>
              <a:round/>
            </a:ln>
            <a:effectLst/>
          </c:spPr>
          <c:marker>
            <c:symbol val="none"/>
          </c:marker>
          <c:dLbls>
            <c:dLbl>
              <c:idx val="0"/>
              <c:layout>
                <c:manualLayout>
                  <c:x val="4.9693164954625578E-3"/>
                  <c:y val="-5.1135113951284276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F0E-40ED-8AFB-DC9830CA5B8F}"/>
                </c:ext>
                <c:ext xmlns:c15="http://schemas.microsoft.com/office/drawing/2012/chart" uri="{CE6537A1-D6FC-4f65-9D91-7224C49458BB}"/>
              </c:extLst>
            </c:dLbl>
            <c:dLbl>
              <c:idx val="3"/>
              <c:layout>
                <c:manualLayout>
                  <c:x val="-9.6406773599476178E-2"/>
                  <c:y val="-5.18589315492495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F0E-40ED-8AFB-DC9830CA5B8F}"/>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2-5F0E-40ED-8AFB-DC9830CA5B8F}"/>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3-5F0E-40ED-8AFB-DC9830CA5B8F}"/>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4-5F0E-40ED-8AFB-DC9830CA5B8F}"/>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КБ!$A$7:$A$16</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КБ!$B$7:$B$16</c:f>
              <c:numCache>
                <c:formatCode>0.00</c:formatCode>
                <c:ptCount val="10"/>
                <c:pt idx="0">
                  <c:v>0.25</c:v>
                </c:pt>
                <c:pt idx="1">
                  <c:v>1.85</c:v>
                </c:pt>
                <c:pt idx="2">
                  <c:v>1.99</c:v>
                </c:pt>
                <c:pt idx="3">
                  <c:v>0.12</c:v>
                </c:pt>
                <c:pt idx="4">
                  <c:v>0.63</c:v>
                </c:pt>
                <c:pt idx="5">
                  <c:v>0</c:v>
                </c:pt>
                <c:pt idx="6">
                  <c:v>0</c:v>
                </c:pt>
                <c:pt idx="7">
                  <c:v>0</c:v>
                </c:pt>
                <c:pt idx="8">
                  <c:v>0.52</c:v>
                </c:pt>
                <c:pt idx="9">
                  <c:v>1.06</c:v>
                </c:pt>
              </c:numCache>
            </c:numRef>
          </c:val>
          <c:smooth val="0"/>
          <c:extLst xmlns:c16r2="http://schemas.microsoft.com/office/drawing/2015/06/chart">
            <c:ext xmlns:c16="http://schemas.microsoft.com/office/drawing/2014/chart" uri="{C3380CC4-5D6E-409C-BE32-E72D297353CC}">
              <c16:uniqueId val="{00000005-5F0E-40ED-8AFB-DC9830CA5B8F}"/>
            </c:ext>
          </c:extLst>
        </c:ser>
        <c:ser>
          <c:idx val="1"/>
          <c:order val="1"/>
          <c:tx>
            <c:strRef>
              <c:f>КБ!$C$6</c:f>
              <c:strCache>
                <c:ptCount val="1"/>
                <c:pt idx="0">
                  <c:v>СМП</c:v>
                </c:pt>
              </c:strCache>
            </c:strRef>
          </c:tx>
          <c:spPr>
            <a:ln w="28575" cap="rnd">
              <a:solidFill>
                <a:schemeClr val="accent2"/>
              </a:solidFill>
              <a:round/>
            </a:ln>
            <a:effectLst/>
          </c:spPr>
          <c:marker>
            <c:symbol val="none"/>
          </c:marker>
          <c:dLbls>
            <c:dLbl>
              <c:idx val="0"/>
              <c:delete val="1"/>
              <c:extLst xmlns:c16r2="http://schemas.microsoft.com/office/drawing/2015/06/chart">
                <c:ext xmlns:c16="http://schemas.microsoft.com/office/drawing/2014/chart" uri="{C3380CC4-5D6E-409C-BE32-E72D297353CC}">
                  <c16:uniqueId val="{00000006-5F0E-40ED-8AFB-DC9830CA5B8F}"/>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7-5F0E-40ED-8AFB-DC9830CA5B8F}"/>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8-5F0E-40ED-8AFB-DC9830CA5B8F}"/>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9-5F0E-40ED-8AFB-DC9830CA5B8F}"/>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A-5F0E-40ED-8AFB-DC9830CA5B8F}"/>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B-5F0E-40ED-8AFB-DC9830CA5B8F}"/>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C-5F0E-40ED-8AFB-DC9830CA5B8F}"/>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D-5F0E-40ED-8AFB-DC9830CA5B8F}"/>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E-5F0E-40ED-8AFB-DC9830CA5B8F}"/>
                </c:ext>
                <c:ext xmlns:c15="http://schemas.microsoft.com/office/drawing/2012/chart" uri="{CE6537A1-D6FC-4f65-9D91-7224C49458BB}"/>
              </c:extLst>
            </c:dLbl>
            <c:dLbl>
              <c:idx val="9"/>
              <c:layout>
                <c:manualLayout>
                  <c:x val="-3.3191163604549434E-2"/>
                  <c:y val="4.401611256926209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5F0E-40ED-8AFB-DC9830CA5B8F}"/>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КБ!$A$7:$A$16</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КБ!$C$7:$C$16</c:f>
              <c:numCache>
                <c:formatCode>0.00</c:formatCode>
                <c:ptCount val="10"/>
                <c:pt idx="0">
                  <c:v>0.6</c:v>
                </c:pt>
                <c:pt idx="1">
                  <c:v>0.6</c:v>
                </c:pt>
                <c:pt idx="2">
                  <c:v>0.6</c:v>
                </c:pt>
                <c:pt idx="3">
                  <c:v>0.6</c:v>
                </c:pt>
                <c:pt idx="4">
                  <c:v>0.6</c:v>
                </c:pt>
                <c:pt idx="5">
                  <c:v>0.6</c:v>
                </c:pt>
                <c:pt idx="6">
                  <c:v>0.6</c:v>
                </c:pt>
                <c:pt idx="7">
                  <c:v>0.6</c:v>
                </c:pt>
                <c:pt idx="8">
                  <c:v>0.6</c:v>
                </c:pt>
                <c:pt idx="9">
                  <c:v>0.6</c:v>
                </c:pt>
              </c:numCache>
            </c:numRef>
          </c:val>
          <c:smooth val="0"/>
          <c:extLst xmlns:c16r2="http://schemas.microsoft.com/office/drawing/2015/06/chart">
            <c:ext xmlns:c16="http://schemas.microsoft.com/office/drawing/2014/chart" uri="{C3380CC4-5D6E-409C-BE32-E72D297353CC}">
              <c16:uniqueId val="{00000010-5F0E-40ED-8AFB-DC9830CA5B8F}"/>
            </c:ext>
          </c:extLst>
        </c:ser>
        <c:dLbls>
          <c:dLblPos val="t"/>
          <c:showLegendKey val="0"/>
          <c:showVal val="1"/>
          <c:showCatName val="0"/>
          <c:showSerName val="0"/>
          <c:showPercent val="0"/>
          <c:showBubbleSize val="0"/>
        </c:dLbls>
        <c:smooth val="0"/>
        <c:axId val="-1260141952"/>
        <c:axId val="-1260117472"/>
      </c:lineChart>
      <c:catAx>
        <c:axId val="-1260141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17472"/>
        <c:crosses val="autoZero"/>
        <c:auto val="1"/>
        <c:lblAlgn val="ctr"/>
        <c:lblOffset val="100"/>
        <c:noMultiLvlLbl val="0"/>
      </c:catAx>
      <c:valAx>
        <c:axId val="-126011747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41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150481189851253E-2"/>
          <c:y val="5.0925925925925923E-2"/>
          <c:w val="0.84936311104824469"/>
          <c:h val="0.73807122082712628"/>
        </c:manualLayout>
      </c:layout>
      <c:lineChart>
        <c:grouping val="standard"/>
        <c:varyColors val="0"/>
        <c:ser>
          <c:idx val="0"/>
          <c:order val="0"/>
          <c:tx>
            <c:strRef>
              <c:f>КР!$B$6</c:f>
              <c:strCache>
                <c:ptCount val="1"/>
                <c:pt idx="0">
                  <c:v>Клещевой риккетсиоз</c:v>
                </c:pt>
              </c:strCache>
            </c:strRef>
          </c:tx>
          <c:spPr>
            <a:ln w="28575" cap="rnd">
              <a:solidFill>
                <a:schemeClr val="accent1"/>
              </a:solidFill>
              <a:round/>
            </a:ln>
            <a:effectLst/>
          </c:spPr>
          <c:marker>
            <c:symbol val="none"/>
          </c:marker>
          <c:dLbls>
            <c:dLbl>
              <c:idx val="0"/>
              <c:layout>
                <c:manualLayout>
                  <c:x val="-2.2222222222222223E-2"/>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DFD-4F0E-9CFF-A4BA49FEE508}"/>
                </c:ext>
                <c:ext xmlns:c15="http://schemas.microsoft.com/office/drawing/2012/chart" uri="{CE6537A1-D6FC-4f65-9D91-7224C49458BB}"/>
              </c:extLst>
            </c:dLbl>
            <c:dLbl>
              <c:idx val="1"/>
              <c:layout>
                <c:manualLayout>
                  <c:x val="-4.1666666666666692E-2"/>
                  <c:y val="-4.16666666666666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DFD-4F0E-9CFF-A4BA49FEE508}"/>
                </c:ext>
                <c:ext xmlns:c15="http://schemas.microsoft.com/office/drawing/2012/chart" uri="{CE6537A1-D6FC-4f65-9D91-7224C49458BB}"/>
              </c:extLst>
            </c:dLbl>
            <c:dLbl>
              <c:idx val="3"/>
              <c:layout>
                <c:manualLayout>
                  <c:x val="1.046626063140314E-2"/>
                  <c:y val="1.317968602099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DFD-4F0E-9CFF-A4BA49FEE508}"/>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3-FDFD-4F0E-9CFF-A4BA49FEE508}"/>
                </c:ext>
                <c:ext xmlns:c15="http://schemas.microsoft.com/office/drawing/2012/chart" uri="{CE6537A1-D6FC-4f65-9D91-7224C49458BB}"/>
              </c:extLst>
            </c:dLbl>
            <c:dLbl>
              <c:idx val="5"/>
              <c:layout>
                <c:manualLayout>
                  <c:x val="-3.6111111111111108E-2"/>
                  <c:y val="-4.62962962962963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DFD-4F0E-9CFF-A4BA49FEE508}"/>
                </c:ext>
                <c:ext xmlns:c15="http://schemas.microsoft.com/office/drawing/2012/chart" uri="{CE6537A1-D6FC-4f65-9D91-7224C49458BB}"/>
              </c:extLst>
            </c:dLbl>
            <c:dLbl>
              <c:idx val="6"/>
              <c:layout>
                <c:manualLayout>
                  <c:x val="-7.9306410179298903E-2"/>
                  <c:y val="1.86957039987097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DFD-4F0E-9CFF-A4BA49FEE508}"/>
                </c:ext>
                <c:ext xmlns:c15="http://schemas.microsoft.com/office/drawing/2012/chart" uri="{CE6537A1-D6FC-4f65-9D91-7224C49458BB}"/>
              </c:extLst>
            </c:dLbl>
            <c:dLbl>
              <c:idx val="7"/>
              <c:layout>
                <c:manualLayout>
                  <c:x val="-1.1111111111111112E-2"/>
                  <c:y val="1.851851851851851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DFD-4F0E-9CFF-A4BA49FEE508}"/>
                </c:ext>
                <c:ext xmlns:c15="http://schemas.microsoft.com/office/drawing/2012/chart" uri="{CE6537A1-D6FC-4f65-9D91-7224C49458BB}"/>
              </c:extLst>
            </c:dLbl>
            <c:dLbl>
              <c:idx val="8"/>
              <c:layout>
                <c:manualLayout>
                  <c:x val="-5.2777777777777674E-2"/>
                  <c:y val="-3.703703703703712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DFD-4F0E-9CFF-A4BA49FEE508}"/>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КР!$A$7:$A$16</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КР!$B$7:$B$16</c:f>
              <c:numCache>
                <c:formatCode>0.00</c:formatCode>
                <c:ptCount val="10"/>
                <c:pt idx="0">
                  <c:v>2.2200000000000002</c:v>
                </c:pt>
                <c:pt idx="1">
                  <c:v>2.4700000000000002</c:v>
                </c:pt>
                <c:pt idx="2">
                  <c:v>2.23</c:v>
                </c:pt>
                <c:pt idx="3">
                  <c:v>0.87</c:v>
                </c:pt>
                <c:pt idx="4">
                  <c:v>0</c:v>
                </c:pt>
                <c:pt idx="5">
                  <c:v>1.26</c:v>
                </c:pt>
                <c:pt idx="6">
                  <c:v>0.25</c:v>
                </c:pt>
                <c:pt idx="7">
                  <c:v>0.26</c:v>
                </c:pt>
                <c:pt idx="8">
                  <c:v>0.65</c:v>
                </c:pt>
                <c:pt idx="9">
                  <c:v>0.79</c:v>
                </c:pt>
              </c:numCache>
            </c:numRef>
          </c:val>
          <c:smooth val="0"/>
          <c:extLst xmlns:c16r2="http://schemas.microsoft.com/office/drawing/2015/06/chart">
            <c:ext xmlns:c16="http://schemas.microsoft.com/office/drawing/2014/chart" uri="{C3380CC4-5D6E-409C-BE32-E72D297353CC}">
              <c16:uniqueId val="{00000008-FDFD-4F0E-9CFF-A4BA49FEE508}"/>
            </c:ext>
          </c:extLst>
        </c:ser>
        <c:ser>
          <c:idx val="1"/>
          <c:order val="1"/>
          <c:tx>
            <c:strRef>
              <c:f>КР!$C$6</c:f>
              <c:strCache>
                <c:ptCount val="1"/>
                <c:pt idx="0">
                  <c:v>СМП</c:v>
                </c:pt>
              </c:strCache>
            </c:strRef>
          </c:tx>
          <c:spPr>
            <a:ln w="28575" cap="rnd">
              <a:solidFill>
                <a:schemeClr val="accent2"/>
              </a:solidFill>
              <a:round/>
            </a:ln>
            <a:effectLst/>
          </c:spPr>
          <c:marker>
            <c:symbol val="none"/>
          </c:marker>
          <c:dLbls>
            <c:dLbl>
              <c:idx val="0"/>
              <c:delete val="1"/>
              <c:extLst xmlns:c16r2="http://schemas.microsoft.com/office/drawing/2015/06/chart">
                <c:ext xmlns:c16="http://schemas.microsoft.com/office/drawing/2014/chart" uri="{C3380CC4-5D6E-409C-BE32-E72D297353CC}">
                  <c16:uniqueId val="{00000009-FDFD-4F0E-9CFF-A4BA49FEE508}"/>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A-FDFD-4F0E-9CFF-A4BA49FEE508}"/>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B-FDFD-4F0E-9CFF-A4BA49FEE508}"/>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C-FDFD-4F0E-9CFF-A4BA49FEE508}"/>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D-FDFD-4F0E-9CFF-A4BA49FEE508}"/>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E-FDFD-4F0E-9CFF-A4BA49FEE508}"/>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F-FDFD-4F0E-9CFF-A4BA49FEE508}"/>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10-FDFD-4F0E-9CFF-A4BA49FEE508}"/>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1-FDFD-4F0E-9CFF-A4BA49FEE508}"/>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КР!$C$7:$C$16</c:f>
              <c:numCache>
                <c:formatCode>0.00</c:formatCode>
                <c:ptCount val="10"/>
                <c:pt idx="0">
                  <c:v>1.1000000000000001</c:v>
                </c:pt>
                <c:pt idx="1">
                  <c:v>1.1000000000000001</c:v>
                </c:pt>
                <c:pt idx="2">
                  <c:v>1.1000000000000001</c:v>
                </c:pt>
                <c:pt idx="3">
                  <c:v>1.1000000000000001</c:v>
                </c:pt>
                <c:pt idx="4">
                  <c:v>1.1000000000000001</c:v>
                </c:pt>
                <c:pt idx="5">
                  <c:v>1.1000000000000001</c:v>
                </c:pt>
                <c:pt idx="6">
                  <c:v>1.1000000000000001</c:v>
                </c:pt>
                <c:pt idx="7">
                  <c:v>1.1000000000000001</c:v>
                </c:pt>
                <c:pt idx="8">
                  <c:v>1.1000000000000001</c:v>
                </c:pt>
                <c:pt idx="9">
                  <c:v>1.1000000000000001</c:v>
                </c:pt>
              </c:numCache>
            </c:numRef>
          </c:val>
          <c:smooth val="0"/>
          <c:extLst xmlns:c16r2="http://schemas.microsoft.com/office/drawing/2015/06/chart">
            <c:ext xmlns:c16="http://schemas.microsoft.com/office/drawing/2014/chart" uri="{C3380CC4-5D6E-409C-BE32-E72D297353CC}">
              <c16:uniqueId val="{00000012-FDFD-4F0E-9CFF-A4BA49FEE508}"/>
            </c:ext>
          </c:extLst>
        </c:ser>
        <c:dLbls>
          <c:showLegendKey val="0"/>
          <c:showVal val="1"/>
          <c:showCatName val="0"/>
          <c:showSerName val="0"/>
          <c:showPercent val="0"/>
          <c:showBubbleSize val="0"/>
        </c:dLbls>
        <c:smooth val="0"/>
        <c:axId val="-1260140864"/>
        <c:axId val="-1260140320"/>
      </c:lineChart>
      <c:catAx>
        <c:axId val="-126014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40320"/>
        <c:crosses val="autoZero"/>
        <c:auto val="1"/>
        <c:lblAlgn val="ctr"/>
        <c:lblOffset val="100"/>
        <c:noMultiLvlLbl val="0"/>
      </c:catAx>
      <c:valAx>
        <c:axId val="-126014032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14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explosion val="4"/>
          <c:dPt>
            <c:idx val="0"/>
            <c:bubble3D val="0"/>
            <c:explosion val="0"/>
            <c:spPr>
              <a:solidFill>
                <a:srgbClr val="ED7D31"/>
              </a:solidFill>
              <a:ln w="19050">
                <a:noFill/>
              </a:ln>
              <a:effectLst/>
            </c:spPr>
            <c:extLst xmlns:c16r2="http://schemas.microsoft.com/office/drawing/2015/06/chart">
              <c:ext xmlns:c16="http://schemas.microsoft.com/office/drawing/2014/chart" uri="{C3380CC4-5D6E-409C-BE32-E72D297353CC}">
                <c16:uniqueId val="{00000001-07C8-44B1-B7D2-C14CA4A7854A}"/>
              </c:ext>
            </c:extLst>
          </c:dPt>
          <c:dPt>
            <c:idx val="1"/>
            <c:bubble3D val="0"/>
            <c:spPr>
              <a:solidFill>
                <a:schemeClr val="tx2">
                  <a:lumMod val="60000"/>
                  <a:lumOff val="40000"/>
                </a:schemeClr>
              </a:solidFill>
              <a:ln w="19050">
                <a:noFill/>
              </a:ln>
              <a:effectLst/>
            </c:spPr>
            <c:extLst xmlns:c16r2="http://schemas.microsoft.com/office/drawing/2015/06/chart">
              <c:ext xmlns:c16="http://schemas.microsoft.com/office/drawing/2014/chart" uri="{C3380CC4-5D6E-409C-BE32-E72D297353CC}">
                <c16:uniqueId val="{00000003-07C8-44B1-B7D2-C14CA4A7854A}"/>
              </c:ext>
            </c:extLst>
          </c:dPt>
          <c:dPt>
            <c:idx val="2"/>
            <c:bubble3D val="0"/>
            <c:spPr>
              <a:solidFill>
                <a:srgbClr val="92D050"/>
              </a:solidFill>
              <a:ln w="19050">
                <a:noFill/>
              </a:ln>
              <a:effectLst/>
            </c:spPr>
            <c:extLst xmlns:c16r2="http://schemas.microsoft.com/office/drawing/2015/06/chart">
              <c:ext xmlns:c16="http://schemas.microsoft.com/office/drawing/2014/chart" uri="{C3380CC4-5D6E-409C-BE32-E72D297353CC}">
                <c16:uniqueId val="{00000005-07C8-44B1-B7D2-C14CA4A7854A}"/>
              </c:ext>
            </c:extLst>
          </c:dPt>
          <c:dLbls>
            <c:dLbl>
              <c:idx val="0"/>
              <c:layout>
                <c:manualLayout>
                  <c:x val="-4.1114721845033654E-2"/>
                  <c:y val="-0.25000025318378616"/>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7C8-44B1-B7D2-C14CA4A7854A}"/>
                </c:ext>
                <c:ext xmlns:c15="http://schemas.microsoft.com/office/drawing/2012/chart" uri="{CE6537A1-D6FC-4f65-9D91-7224C49458BB}"/>
              </c:extLst>
            </c:dLbl>
            <c:dLbl>
              <c:idx val="1"/>
              <c:layout>
                <c:manualLayout>
                  <c:x val="-6.447595545484737E-2"/>
                  <c:y val="3.2076771653543307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7C8-44B1-B7D2-C14CA4A7854A}"/>
                </c:ext>
                <c:ext xmlns:c15="http://schemas.microsoft.com/office/drawing/2012/chart" uri="{CE6537A1-D6FC-4f65-9D91-7224C49458BB}"/>
              </c:extLst>
            </c:dLbl>
            <c:dLbl>
              <c:idx val="2"/>
              <c:layout>
                <c:manualLayout>
                  <c:x val="5.2656731791092551E-2"/>
                  <c:y val="-4.6296296296296294E-3"/>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7C8-44B1-B7D2-C14CA4A7854A}"/>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'Рис. 76'!$A$2:$A$4</c:f>
              <c:strCache>
                <c:ptCount val="3"/>
                <c:pt idx="0">
                  <c:v>Контагиозные гельминтозы</c:v>
                </c:pt>
                <c:pt idx="1">
                  <c:v>Геогельминтозы</c:v>
                </c:pt>
                <c:pt idx="2">
                  <c:v>Биогельминтозы</c:v>
                </c:pt>
              </c:strCache>
            </c:strRef>
          </c:cat>
          <c:val>
            <c:numRef>
              <c:f>'Рис. 76'!$B$2:$B$4</c:f>
              <c:numCache>
                <c:formatCode>0.0%</c:formatCode>
                <c:ptCount val="3"/>
                <c:pt idx="0">
                  <c:v>0.92400000000000004</c:v>
                </c:pt>
                <c:pt idx="1">
                  <c:v>6.3E-2</c:v>
                </c:pt>
                <c:pt idx="2">
                  <c:v>1.2999999999999999E-2</c:v>
                </c:pt>
              </c:numCache>
            </c:numRef>
          </c:val>
          <c:extLst xmlns:c16r2="http://schemas.microsoft.com/office/drawing/2015/06/chart">
            <c:ext xmlns:c16="http://schemas.microsoft.com/office/drawing/2014/chart" uri="{C3380CC4-5D6E-409C-BE32-E72D297353CC}">
              <c16:uniqueId val="{00000006-07C8-44B1-B7D2-C14CA4A7854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3916820461510651"/>
          <c:y val="0.85747677038762449"/>
          <c:w val="0.7430195357988153"/>
          <c:h val="9.6882771149894104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Заболеваемость энтеробиозом на 100 тыс. населения</c:v>
          </c:tx>
          <c:spPr>
            <a:ln w="28575" cap="rnd">
              <a:solidFill>
                <a:schemeClr val="accent1"/>
              </a:solidFill>
              <a:round/>
            </a:ln>
            <a:effectLst/>
          </c:spPr>
          <c:marker>
            <c:symbol val="none"/>
          </c:marker>
          <c:dLbls>
            <c:dLbl>
              <c:idx val="0"/>
              <c:layout>
                <c:manualLayout>
                  <c:x val="-3.9831982400244416E-2"/>
                  <c:y val="3.04361152884606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07F-4BDA-ADAA-59136894FFF0}"/>
                </c:ext>
                <c:ext xmlns:c15="http://schemas.microsoft.com/office/drawing/2012/chart" uri="{CE6537A1-D6FC-4f65-9D91-7224C49458BB}"/>
              </c:extLst>
            </c:dLbl>
            <c:dLbl>
              <c:idx val="6"/>
              <c:layout>
                <c:manualLayout>
                  <c:x val="-2.733824217918714E-2"/>
                  <c:y val="7.46298773934595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07F-4BDA-ADAA-59136894FFF0}"/>
                </c:ext>
                <c:ext xmlns:c15="http://schemas.microsoft.com/office/drawing/2012/chart" uri="{CE6537A1-D6FC-4f65-9D91-7224C49458BB}"/>
              </c:extLst>
            </c:dLbl>
            <c:dLbl>
              <c:idx val="7"/>
              <c:layout>
                <c:manualLayout>
                  <c:x val="-2.1351436475845923E-2"/>
                  <c:y val="9.034388036273363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56A-4EC4-BAC8-89F2CABF6153}"/>
                </c:ext>
                <c:ext xmlns:c15="http://schemas.microsoft.com/office/drawing/2012/chart" uri="{CE6537A1-D6FC-4f65-9D91-7224C49458BB}"/>
              </c:extLst>
            </c:dLbl>
            <c:dLbl>
              <c:idx val="8"/>
              <c:layout>
                <c:manualLayout>
                  <c:x val="-4.7297382421791871E-2"/>
                  <c:y val="-0.15884355192329019"/>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56A-4EC4-BAC8-89F2CABF615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'Рис. 77.'!$A$2:$A$11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'Рис. 77.'!$B$2:$B$11</c:f>
              <c:numCache>
                <c:formatCode>General</c:formatCode>
                <c:ptCount val="10"/>
                <c:pt idx="0">
                  <c:v>184.3</c:v>
                </c:pt>
                <c:pt idx="1">
                  <c:v>235.4</c:v>
                </c:pt>
                <c:pt idx="2">
                  <c:v>229.7</c:v>
                </c:pt>
                <c:pt idx="3">
                  <c:v>214</c:v>
                </c:pt>
                <c:pt idx="4">
                  <c:v>198.8</c:v>
                </c:pt>
                <c:pt idx="5">
                  <c:v>217.5</c:v>
                </c:pt>
                <c:pt idx="6">
                  <c:v>129.5</c:v>
                </c:pt>
                <c:pt idx="7">
                  <c:v>166.7</c:v>
                </c:pt>
                <c:pt idx="8">
                  <c:v>164.3</c:v>
                </c:pt>
                <c:pt idx="9">
                  <c:v>199.8</c:v>
                </c:pt>
              </c:numCache>
            </c:numRef>
          </c:val>
          <c:smooth val="1"/>
          <c:extLst xmlns:c16r2="http://schemas.microsoft.com/office/drawing/2015/06/chart">
            <c:ext xmlns:c16="http://schemas.microsoft.com/office/drawing/2014/chart" uri="{C3380CC4-5D6E-409C-BE32-E72D297353CC}">
              <c16:uniqueId val="{00000002-D07F-4BDA-ADAA-59136894FFF0}"/>
            </c:ext>
          </c:extLst>
        </c:ser>
        <c:ser>
          <c:idx val="1"/>
          <c:order val="1"/>
          <c:tx>
            <c:v>СМП</c:v>
          </c:tx>
          <c:spPr>
            <a:ln w="28575" cap="rnd">
              <a:solidFill>
                <a:schemeClr val="accent5">
                  <a:lumMod val="75000"/>
                </a:schemeClr>
              </a:solidFill>
              <a:prstDash val="sysDot"/>
              <a:round/>
            </a:ln>
            <a:effectLst/>
          </c:spPr>
          <c:marker>
            <c:symbol val="none"/>
          </c:marker>
          <c:dLbls>
            <c:dLbl>
              <c:idx val="0"/>
              <c:delete val="1"/>
              <c:extLst xmlns:c16r2="http://schemas.microsoft.com/office/drawing/2015/06/chart">
                <c:ext xmlns:c16="http://schemas.microsoft.com/office/drawing/2014/chart" uri="{C3380CC4-5D6E-409C-BE32-E72D297353CC}">
                  <c16:uniqueId val="{00000003-D07F-4BDA-ADAA-59136894FFF0}"/>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4-D07F-4BDA-ADAA-59136894FFF0}"/>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5-D07F-4BDA-ADAA-59136894FFF0}"/>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6-D07F-4BDA-ADAA-59136894FFF0}"/>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7-D07F-4BDA-ADAA-59136894FFF0}"/>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8-D07F-4BDA-ADAA-59136894FFF0}"/>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9-D07F-4BDA-ADAA-59136894FFF0}"/>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A-D07F-4BDA-ADAA-59136894FFF0}"/>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B-D07F-4BDA-ADAA-59136894FFF0}"/>
                </c:ext>
                <c:ext xmlns:c15="http://schemas.microsoft.com/office/drawing/2012/chart" uri="{CE6537A1-D6FC-4f65-9D91-7224C49458BB}"/>
              </c:extLst>
            </c:dLbl>
            <c:dLbl>
              <c:idx val="9"/>
              <c:layout>
                <c:manualLayout>
                  <c:x val="-3.2322962332411311E-2"/>
                  <c:y val="6.469377609135905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D07F-4BDA-ADAA-59136894FFF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'Рис. 77.'!$A$2:$A$11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'Рис. 77.'!$C$2:$C$11</c:f>
              <c:numCache>
                <c:formatCode>0.0</c:formatCode>
                <c:ptCount val="10"/>
                <c:pt idx="0">
                  <c:v>196</c:v>
                </c:pt>
                <c:pt idx="1">
                  <c:v>196</c:v>
                </c:pt>
                <c:pt idx="2">
                  <c:v>196</c:v>
                </c:pt>
                <c:pt idx="3">
                  <c:v>196</c:v>
                </c:pt>
                <c:pt idx="4">
                  <c:v>196</c:v>
                </c:pt>
                <c:pt idx="5">
                  <c:v>196</c:v>
                </c:pt>
                <c:pt idx="6">
                  <c:v>196</c:v>
                </c:pt>
                <c:pt idx="7">
                  <c:v>196</c:v>
                </c:pt>
                <c:pt idx="8">
                  <c:v>196</c:v>
                </c:pt>
                <c:pt idx="9">
                  <c:v>196</c:v>
                </c:pt>
              </c:numCache>
            </c:numRef>
          </c:val>
          <c:smooth val="0"/>
          <c:extLst xmlns:c16r2="http://schemas.microsoft.com/office/drawing/2015/06/chart">
            <c:ext xmlns:c16="http://schemas.microsoft.com/office/drawing/2014/chart" uri="{C3380CC4-5D6E-409C-BE32-E72D297353CC}">
              <c16:uniqueId val="{0000000D-D07F-4BDA-ADAA-59136894FFF0}"/>
            </c:ext>
          </c:extLst>
        </c:ser>
        <c:dLbls>
          <c:dLblPos val="t"/>
          <c:showLegendKey val="0"/>
          <c:showVal val="1"/>
          <c:showCatName val="0"/>
          <c:showSerName val="0"/>
          <c:showPercent val="0"/>
          <c:showBubbleSize val="0"/>
        </c:dLbls>
        <c:smooth val="0"/>
        <c:axId val="-1256721344"/>
        <c:axId val="-1256733312"/>
      </c:lineChart>
      <c:catAx>
        <c:axId val="-1256721344"/>
        <c:scaling>
          <c:orientation val="minMax"/>
        </c:scaling>
        <c:delete val="0"/>
        <c:axPos val="b"/>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6733312"/>
        <c:crosses val="autoZero"/>
        <c:auto val="1"/>
        <c:lblAlgn val="ctr"/>
        <c:lblOffset val="100"/>
        <c:noMultiLvlLbl val="0"/>
      </c:catAx>
      <c:valAx>
        <c:axId val="-1256733312"/>
        <c:scaling>
          <c:orientation val="minMax"/>
          <c:min val="0"/>
        </c:scaling>
        <c:delete val="0"/>
        <c:axPos val="l"/>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6721344"/>
        <c:crosses val="autoZero"/>
        <c:crossBetween val="between"/>
        <c:majorUnit val="50"/>
      </c:valAx>
      <c:spPr>
        <a:solidFill>
          <a:schemeClr val="bg1"/>
        </a:solidFill>
        <a:ln>
          <a:solidFill>
            <a:schemeClr val="bg1"/>
          </a:solid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Заболеваемость аскаридозом на 100 тыс. населения</c:v>
          </c:tx>
          <c:spPr>
            <a:ln w="28575" cap="rnd">
              <a:solidFill>
                <a:schemeClr val="accent1"/>
              </a:solidFill>
              <a:round/>
            </a:ln>
            <a:effectLst/>
          </c:spPr>
          <c:marker>
            <c:symbol val="none"/>
          </c:marker>
          <c:dLbls>
            <c:dLbl>
              <c:idx val="0"/>
              <c:layout>
                <c:manualLayout>
                  <c:x val="-5.1925535158696495E-2"/>
                  <c:y val="-4.24653689122193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EDA-4CF1-B5B2-7475001488BA}"/>
                </c:ext>
                <c:ext xmlns:c15="http://schemas.microsoft.com/office/drawing/2012/chart" uri="{CE6537A1-D6FC-4f65-9D91-7224C49458BB}"/>
              </c:extLst>
            </c:dLbl>
            <c:dLbl>
              <c:idx val="4"/>
              <c:layout>
                <c:manualLayout>
                  <c:x val="-3.212057734847501E-2"/>
                  <c:y val="-7.771307479674106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2B5-4412-97E2-357730F9C54A}"/>
                </c:ext>
                <c:ext xmlns:c15="http://schemas.microsoft.com/office/drawing/2012/chart" uri="{CE6537A1-D6FC-4f65-9D91-7224C49458BB}"/>
              </c:extLst>
            </c:dLbl>
            <c:dLbl>
              <c:idx val="9"/>
              <c:layout>
                <c:manualLayout>
                  <c:x val="-3.4367332781307915E-2"/>
                  <c:y val="7.53124185575555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EDA-4CF1-B5B2-7475001488B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'Рис. 78.'!$A$2:$A$11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'Рис. 78.'!$B$2:$B$11</c:f>
              <c:numCache>
                <c:formatCode>General</c:formatCode>
                <c:ptCount val="10"/>
                <c:pt idx="0">
                  <c:v>23.91</c:v>
                </c:pt>
                <c:pt idx="1">
                  <c:v>24.32</c:v>
                </c:pt>
                <c:pt idx="2">
                  <c:v>27.18</c:v>
                </c:pt>
                <c:pt idx="3">
                  <c:v>34.549999999999997</c:v>
                </c:pt>
                <c:pt idx="4">
                  <c:v>23.55</c:v>
                </c:pt>
                <c:pt idx="5">
                  <c:v>18.78</c:v>
                </c:pt>
                <c:pt idx="6">
                  <c:v>9.3699999999999992</c:v>
                </c:pt>
                <c:pt idx="7">
                  <c:v>8.31</c:v>
                </c:pt>
                <c:pt idx="8">
                  <c:v>13.33</c:v>
                </c:pt>
                <c:pt idx="9">
                  <c:v>13.09</c:v>
                </c:pt>
              </c:numCache>
            </c:numRef>
          </c:val>
          <c:smooth val="1"/>
          <c:extLst xmlns:c16r2="http://schemas.microsoft.com/office/drawing/2015/06/chart">
            <c:ext xmlns:c16="http://schemas.microsoft.com/office/drawing/2014/chart" uri="{C3380CC4-5D6E-409C-BE32-E72D297353CC}">
              <c16:uniqueId val="{00000002-BEDA-4CF1-B5B2-7475001488BA}"/>
            </c:ext>
          </c:extLst>
        </c:ser>
        <c:ser>
          <c:idx val="1"/>
          <c:order val="1"/>
          <c:tx>
            <c:v>СМП</c:v>
          </c:tx>
          <c:spPr>
            <a:ln w="28575" cap="rnd">
              <a:solidFill>
                <a:srgbClr val="5B9BD5">
                  <a:lumMod val="75000"/>
                </a:srgbClr>
              </a:solidFill>
              <a:prstDash val="sysDot"/>
              <a:round/>
            </a:ln>
            <a:effectLst/>
          </c:spPr>
          <c:marker>
            <c:symbol val="none"/>
          </c:marker>
          <c:dLbls>
            <c:dLbl>
              <c:idx val="0"/>
              <c:delete val="1"/>
              <c:extLst xmlns:c16r2="http://schemas.microsoft.com/office/drawing/2015/06/chart">
                <c:ext xmlns:c16="http://schemas.microsoft.com/office/drawing/2014/chart" uri="{C3380CC4-5D6E-409C-BE32-E72D297353CC}">
                  <c16:uniqueId val="{00000003-BEDA-4CF1-B5B2-7475001488BA}"/>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4-BEDA-4CF1-B5B2-7475001488BA}"/>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5-BEDA-4CF1-B5B2-7475001488BA}"/>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6-BEDA-4CF1-B5B2-7475001488BA}"/>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7-BEDA-4CF1-B5B2-7475001488BA}"/>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8-BEDA-4CF1-B5B2-7475001488BA}"/>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9-BEDA-4CF1-B5B2-7475001488BA}"/>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A-BEDA-4CF1-B5B2-7475001488BA}"/>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B-BEDA-4CF1-B5B2-7475001488BA}"/>
                </c:ext>
                <c:ext xmlns:c15="http://schemas.microsoft.com/office/drawing/2012/chart" uri="{CE6537A1-D6FC-4f65-9D91-7224C49458BB}"/>
              </c:extLst>
            </c:dLbl>
            <c:dLbl>
              <c:idx val="9"/>
              <c:layout>
                <c:manualLayout>
                  <c:x val="-1.9948753436699274E-2"/>
                  <c:y val="-6.0766210517772005E-3"/>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EDA-4CF1-B5B2-7475001488B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'Рис. 78.'!$A$2:$A$11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'Рис. 78.'!$C$2:$C$11</c:f>
              <c:numCache>
                <c:formatCode>General</c:formatCode>
                <c:ptCount val="10"/>
                <c:pt idx="0">
                  <c:v>19.600000000000001</c:v>
                </c:pt>
                <c:pt idx="1">
                  <c:v>19.600000000000001</c:v>
                </c:pt>
                <c:pt idx="2">
                  <c:v>19.600000000000001</c:v>
                </c:pt>
                <c:pt idx="3">
                  <c:v>19.600000000000001</c:v>
                </c:pt>
                <c:pt idx="4">
                  <c:v>19.600000000000001</c:v>
                </c:pt>
                <c:pt idx="5">
                  <c:v>19.600000000000001</c:v>
                </c:pt>
                <c:pt idx="6">
                  <c:v>19.600000000000001</c:v>
                </c:pt>
                <c:pt idx="7">
                  <c:v>19.600000000000001</c:v>
                </c:pt>
                <c:pt idx="8">
                  <c:v>19.600000000000001</c:v>
                </c:pt>
                <c:pt idx="9">
                  <c:v>19.600000000000001</c:v>
                </c:pt>
              </c:numCache>
            </c:numRef>
          </c:val>
          <c:smooth val="0"/>
          <c:extLst xmlns:c16r2="http://schemas.microsoft.com/office/drawing/2015/06/chart">
            <c:ext xmlns:c16="http://schemas.microsoft.com/office/drawing/2014/chart" uri="{C3380CC4-5D6E-409C-BE32-E72D297353CC}">
              <c16:uniqueId val="{0000000D-BEDA-4CF1-B5B2-7475001488BA}"/>
            </c:ext>
          </c:extLst>
        </c:ser>
        <c:dLbls>
          <c:dLblPos val="t"/>
          <c:showLegendKey val="0"/>
          <c:showVal val="1"/>
          <c:showCatName val="0"/>
          <c:showSerName val="0"/>
          <c:showPercent val="0"/>
          <c:showBubbleSize val="0"/>
        </c:dLbls>
        <c:smooth val="0"/>
        <c:axId val="-1256732768"/>
        <c:axId val="-1256720256"/>
      </c:lineChart>
      <c:catAx>
        <c:axId val="-12567327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6720256"/>
        <c:crosses val="autoZero"/>
        <c:auto val="1"/>
        <c:lblAlgn val="ctr"/>
        <c:lblOffset val="100"/>
        <c:noMultiLvlLbl val="0"/>
      </c:catAx>
      <c:valAx>
        <c:axId val="-12567202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673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573596171384161E-2"/>
          <c:y val="5.0925925925925923E-2"/>
          <c:w val="0.92687684270680037"/>
          <c:h val="0.68855861767279081"/>
        </c:manualLayout>
      </c:layout>
      <c:lineChart>
        <c:grouping val="standard"/>
        <c:varyColors val="0"/>
        <c:ser>
          <c:idx val="0"/>
          <c:order val="0"/>
          <c:tx>
            <c:v>заболеваемость клонорхозом на 100 тыс. населения</c:v>
          </c:tx>
          <c:spPr>
            <a:ln w="28575" cap="rnd">
              <a:solidFill>
                <a:schemeClr val="accent1"/>
              </a:solidFill>
              <a:round/>
            </a:ln>
            <a:effectLst/>
          </c:spPr>
          <c:marker>
            <c:symbol val="none"/>
          </c:marker>
          <c:dLbls>
            <c:dLbl>
              <c:idx val="0"/>
              <c:layout>
                <c:manualLayout>
                  <c:x val="-5.6062554680664914E-2"/>
                  <c:y val="-1.6169072615923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A82-4270-A284-527D2045937C}"/>
                </c:ext>
                <c:ext xmlns:c15="http://schemas.microsoft.com/office/drawing/2012/chart" uri="{CE6537A1-D6FC-4f65-9D91-7224C49458BB}"/>
              </c:extLst>
            </c:dLbl>
            <c:dLbl>
              <c:idx val="5"/>
              <c:layout>
                <c:manualLayout>
                  <c:x val="-6.0204613151679742E-2"/>
                  <c:y val="4.401611256926217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A82-4270-A284-527D2045937C}"/>
                </c:ext>
                <c:ext xmlns:c15="http://schemas.microsoft.com/office/drawing/2012/chart" uri="{CE6537A1-D6FC-4f65-9D91-7224C49458BB}"/>
              </c:extLst>
            </c:dLbl>
            <c:dLbl>
              <c:idx val="9"/>
              <c:layout>
                <c:manualLayout>
                  <c:x val="-3.6914316346294863E-2"/>
                  <c:y val="-4.857648002333032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A82-4270-A284-527D2045937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'Рис. 66'!$A$2:$A$11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'Рис. 66'!$B$2:$B$11</c:f>
              <c:numCache>
                <c:formatCode>General</c:formatCode>
                <c:ptCount val="10"/>
                <c:pt idx="0">
                  <c:v>9.3000000000000007</c:v>
                </c:pt>
                <c:pt idx="1">
                  <c:v>9.8800000000000008</c:v>
                </c:pt>
                <c:pt idx="2">
                  <c:v>10.8</c:v>
                </c:pt>
                <c:pt idx="3">
                  <c:v>9.98</c:v>
                </c:pt>
                <c:pt idx="4">
                  <c:v>10.27</c:v>
                </c:pt>
                <c:pt idx="5">
                  <c:v>5.9</c:v>
                </c:pt>
                <c:pt idx="6">
                  <c:v>3.4</c:v>
                </c:pt>
                <c:pt idx="7">
                  <c:v>2.17</c:v>
                </c:pt>
                <c:pt idx="8">
                  <c:v>1.42</c:v>
                </c:pt>
                <c:pt idx="9">
                  <c:v>1.72</c:v>
                </c:pt>
              </c:numCache>
            </c:numRef>
          </c:val>
          <c:smooth val="0"/>
          <c:extLst xmlns:c16r2="http://schemas.microsoft.com/office/drawing/2015/06/chart">
            <c:ext xmlns:c16="http://schemas.microsoft.com/office/drawing/2014/chart" uri="{C3380CC4-5D6E-409C-BE32-E72D297353CC}">
              <c16:uniqueId val="{00000003-BA82-4270-A284-527D2045937C}"/>
            </c:ext>
          </c:extLst>
        </c:ser>
        <c:ser>
          <c:idx val="1"/>
          <c:order val="1"/>
          <c:tx>
            <c:v>СМП</c:v>
          </c:tx>
          <c:spPr>
            <a:ln w="28575" cap="rnd">
              <a:solidFill>
                <a:schemeClr val="accent5">
                  <a:lumMod val="75000"/>
                </a:schemeClr>
              </a:solidFill>
              <a:prstDash val="sysDot"/>
              <a:round/>
            </a:ln>
            <a:effectLst/>
          </c:spPr>
          <c:marker>
            <c:symbol val="none"/>
          </c:marker>
          <c:dLbls>
            <c:dLbl>
              <c:idx val="0"/>
              <c:delete val="1"/>
              <c:extLst xmlns:c16r2="http://schemas.microsoft.com/office/drawing/2015/06/chart">
                <c:ext xmlns:c16="http://schemas.microsoft.com/office/drawing/2014/chart" uri="{C3380CC4-5D6E-409C-BE32-E72D297353CC}">
                  <c16:uniqueId val="{00000004-BA82-4270-A284-527D2045937C}"/>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5-BA82-4270-A284-527D2045937C}"/>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6-BA82-4270-A284-527D2045937C}"/>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7-BA82-4270-A284-527D2045937C}"/>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8-BA82-4270-A284-527D2045937C}"/>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9-BA82-4270-A284-527D2045937C}"/>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A-BA82-4270-A284-527D2045937C}"/>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B-BA82-4270-A284-527D2045937C}"/>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C-BA82-4270-A284-527D2045937C}"/>
                </c:ext>
                <c:ext xmlns:c15="http://schemas.microsoft.com/office/drawing/2012/chart" uri="{CE6537A1-D6FC-4f65-9D91-7224C49458BB}"/>
              </c:extLst>
            </c:dLbl>
            <c:dLbl>
              <c:idx val="9"/>
              <c:layout>
                <c:manualLayout>
                  <c:x val="-4.9118619324800203E-3"/>
                  <c:y val="-2.2801837270342057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A82-4270-A284-527D2045937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'Рис. 66'!$A$2:$A$11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'Рис. 66'!$C$2:$C$11</c:f>
              <c:numCache>
                <c:formatCode>General</c:formatCode>
                <c:ptCount val="10"/>
                <c:pt idx="0">
                  <c:v>6.5</c:v>
                </c:pt>
                <c:pt idx="1">
                  <c:v>6.5</c:v>
                </c:pt>
                <c:pt idx="2">
                  <c:v>6.5</c:v>
                </c:pt>
                <c:pt idx="3">
                  <c:v>6.5</c:v>
                </c:pt>
                <c:pt idx="4">
                  <c:v>6.5</c:v>
                </c:pt>
                <c:pt idx="5">
                  <c:v>6.5</c:v>
                </c:pt>
                <c:pt idx="6">
                  <c:v>6.5</c:v>
                </c:pt>
                <c:pt idx="7">
                  <c:v>6.5</c:v>
                </c:pt>
                <c:pt idx="8">
                  <c:v>6.5</c:v>
                </c:pt>
                <c:pt idx="9">
                  <c:v>6.5</c:v>
                </c:pt>
              </c:numCache>
            </c:numRef>
          </c:val>
          <c:smooth val="0"/>
          <c:extLst xmlns:c16r2="http://schemas.microsoft.com/office/drawing/2015/06/chart">
            <c:ext xmlns:c16="http://schemas.microsoft.com/office/drawing/2014/chart" uri="{C3380CC4-5D6E-409C-BE32-E72D297353CC}">
              <c16:uniqueId val="{0000000E-BA82-4270-A284-527D2045937C}"/>
            </c:ext>
          </c:extLst>
        </c:ser>
        <c:dLbls>
          <c:dLblPos val="t"/>
          <c:showLegendKey val="0"/>
          <c:showVal val="1"/>
          <c:showCatName val="0"/>
          <c:showSerName val="0"/>
          <c:showPercent val="0"/>
          <c:showBubbleSize val="0"/>
        </c:dLbls>
        <c:smooth val="0"/>
        <c:axId val="-1256720800"/>
        <c:axId val="-1256727872"/>
      </c:lineChart>
      <c:catAx>
        <c:axId val="-125672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6727872"/>
        <c:crosses val="autoZero"/>
        <c:auto val="1"/>
        <c:lblAlgn val="ctr"/>
        <c:lblOffset val="100"/>
        <c:noMultiLvlLbl val="0"/>
      </c:catAx>
      <c:valAx>
        <c:axId val="-12567278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6720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c:f>
              <c:strCache>
                <c:ptCount val="1"/>
                <c:pt idx="0">
                  <c:v>Санитарно-химические показатели</c:v>
                </c:pt>
              </c:strCache>
            </c:strRef>
          </c:tx>
          <c:spPr>
            <a:solidFill>
              <a:srgbClr val="0070C0"/>
            </a:solidFill>
            <a:ln>
              <a:noFill/>
            </a:ln>
            <a:effectLst/>
            <a:sp3d/>
          </c:spPr>
          <c:invertIfNegative val="0"/>
          <c:dPt>
            <c:idx val="0"/>
            <c:invertIfNegative val="0"/>
            <c:bubble3D val="0"/>
            <c:spPr>
              <a:solidFill>
                <a:schemeClr val="accent1"/>
              </a:solidFill>
              <a:ln>
                <a:noFill/>
              </a:ln>
              <a:effectLst/>
              <a:sp3d/>
            </c:spPr>
            <c:extLst xmlns:c16r2="http://schemas.microsoft.com/office/drawing/2015/06/chart">
              <c:ext xmlns:c16="http://schemas.microsoft.com/office/drawing/2014/chart" uri="{C3380CC4-5D6E-409C-BE32-E72D297353CC}">
                <c16:uniqueId val="{00000001-389E-48AC-85E2-9B8234EC9A88}"/>
              </c:ext>
            </c:extLst>
          </c:dPt>
          <c:dLbls>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Лист1!$B$1:$D$1</c:f>
              <c:numCache>
                <c:formatCode>General</c:formatCode>
                <c:ptCount val="3"/>
                <c:pt idx="0">
                  <c:v>2021</c:v>
                </c:pt>
                <c:pt idx="1">
                  <c:v>2022</c:v>
                </c:pt>
                <c:pt idx="2">
                  <c:v>2023</c:v>
                </c:pt>
              </c:numCache>
            </c:numRef>
          </c:cat>
          <c:val>
            <c:numRef>
              <c:f>Лист1!$B$2:$D$2</c:f>
              <c:numCache>
                <c:formatCode>General</c:formatCode>
                <c:ptCount val="3"/>
                <c:pt idx="0">
                  <c:v>21.5</c:v>
                </c:pt>
                <c:pt idx="1">
                  <c:v>9.5</c:v>
                </c:pt>
                <c:pt idx="2">
                  <c:v>14.3</c:v>
                </c:pt>
              </c:numCache>
            </c:numRef>
          </c:val>
          <c:extLst xmlns:c16r2="http://schemas.microsoft.com/office/drawing/2015/06/chart">
            <c:ext xmlns:c16="http://schemas.microsoft.com/office/drawing/2014/chart" uri="{C3380CC4-5D6E-409C-BE32-E72D297353CC}">
              <c16:uniqueId val="{00000000-AC02-4494-AE40-DDBB6AE3B91E}"/>
            </c:ext>
          </c:extLst>
        </c:ser>
        <c:ser>
          <c:idx val="1"/>
          <c:order val="1"/>
          <c:tx>
            <c:strRef>
              <c:f>Лист1!$A$3</c:f>
              <c:strCache>
                <c:ptCount val="1"/>
                <c:pt idx="0">
                  <c:v>Микробиологические показатели</c:v>
                </c:pt>
              </c:strCache>
            </c:strRef>
          </c:tx>
          <c:spPr>
            <a:solidFill>
              <a:schemeClr val="accent2"/>
            </a:solidFill>
            <a:ln>
              <a:noFill/>
            </a:ln>
            <a:effectLst/>
            <a:sp3d/>
          </c:spPr>
          <c:invertIfNegative val="0"/>
          <c:dLbls>
            <c:dLbl>
              <c:idx val="0"/>
              <c:layout>
                <c:manualLayout>
                  <c:x val="1.8233618233618201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C02-4494-AE40-DDBB6AE3B91E}"/>
                </c:ext>
                <c:ext xmlns:c15="http://schemas.microsoft.com/office/drawing/2012/chart" uri="{CE6537A1-D6FC-4f65-9D91-7224C49458BB}">
                  <c15:layout/>
                </c:ext>
              </c:extLst>
            </c:dLbl>
            <c:dLbl>
              <c:idx val="1"/>
              <c:layout>
                <c:manualLayout>
                  <c:x val="1.3675213675213601E-2"/>
                  <c:y val="-1.324503311258280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C02-4494-AE40-DDBB6AE3B91E}"/>
                </c:ext>
                <c:ext xmlns:c15="http://schemas.microsoft.com/office/drawing/2012/chart" uri="{CE6537A1-D6FC-4f65-9D91-7224C49458BB}">
                  <c15:layout/>
                </c:ext>
              </c:extLst>
            </c:dLbl>
            <c:dLbl>
              <c:idx val="2"/>
              <c:layout>
                <c:manualLayout>
                  <c:x val="1.8233618233618101E-2"/>
                  <c:y val="-4.4150110375275903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C02-4494-AE40-DDBB6AE3B91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Лист1!$B$1:$D$1</c:f>
              <c:numCache>
                <c:formatCode>General</c:formatCode>
                <c:ptCount val="3"/>
                <c:pt idx="0">
                  <c:v>2021</c:v>
                </c:pt>
                <c:pt idx="1">
                  <c:v>2022</c:v>
                </c:pt>
                <c:pt idx="2">
                  <c:v>2023</c:v>
                </c:pt>
              </c:numCache>
            </c:numRef>
          </c:cat>
          <c:val>
            <c:numRef>
              <c:f>Лист1!$B$3:$D$3</c:f>
              <c:numCache>
                <c:formatCode>General</c:formatCode>
                <c:ptCount val="3"/>
                <c:pt idx="0">
                  <c:v>14.6</c:v>
                </c:pt>
                <c:pt idx="1">
                  <c:v>11.4</c:v>
                </c:pt>
                <c:pt idx="2">
                  <c:v>19.399999999999999</c:v>
                </c:pt>
              </c:numCache>
            </c:numRef>
          </c:val>
          <c:extLst xmlns:c16r2="http://schemas.microsoft.com/office/drawing/2015/06/chart">
            <c:ext xmlns:c16="http://schemas.microsoft.com/office/drawing/2014/chart" uri="{C3380CC4-5D6E-409C-BE32-E72D297353CC}">
              <c16:uniqueId val="{00000004-AC02-4494-AE40-DDBB6AE3B91E}"/>
            </c:ext>
          </c:extLst>
        </c:ser>
        <c:ser>
          <c:idx val="2"/>
          <c:order val="2"/>
          <c:tx>
            <c:strRef>
              <c:f>Лист1!$A$4</c:f>
              <c:strCache>
                <c:ptCount val="1"/>
                <c:pt idx="0">
                  <c:v>Паразитологические показатели </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Лист1!$B$1:$D$1</c:f>
              <c:numCache>
                <c:formatCode>General</c:formatCode>
                <c:ptCount val="3"/>
                <c:pt idx="0">
                  <c:v>2021</c:v>
                </c:pt>
                <c:pt idx="1">
                  <c:v>2022</c:v>
                </c:pt>
                <c:pt idx="2">
                  <c:v>2023</c:v>
                </c:pt>
              </c:numCache>
            </c:numRef>
          </c:cat>
          <c:val>
            <c:numRef>
              <c:f>Лист1!$B$4:$D$4</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5-AC02-4494-AE40-DDBB6AE3B91E}"/>
            </c:ext>
          </c:extLst>
        </c:ser>
        <c:dLbls>
          <c:showLegendKey val="0"/>
          <c:showVal val="0"/>
          <c:showCatName val="0"/>
          <c:showSerName val="0"/>
          <c:showPercent val="0"/>
          <c:showBubbleSize val="0"/>
        </c:dLbls>
        <c:gapWidth val="150"/>
        <c:axId val="-1541682928"/>
        <c:axId val="-1541694896"/>
      </c:barChart>
      <c:catAx>
        <c:axId val="-15416829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541694896"/>
        <c:crosses val="autoZero"/>
        <c:auto val="1"/>
        <c:lblAlgn val="ctr"/>
        <c:lblOffset val="100"/>
        <c:noMultiLvlLbl val="0"/>
      </c:catAx>
      <c:valAx>
        <c:axId val="-1541694896"/>
        <c:scaling>
          <c:orientation val="minMax"/>
        </c:scaling>
        <c:delete val="1"/>
        <c:axPos val="l"/>
        <c:numFmt formatCode="General" sourceLinked="1"/>
        <c:majorTickMark val="none"/>
        <c:minorTickMark val="none"/>
        <c:tickLblPos val="nextTo"/>
        <c:crossAx val="-1541682928"/>
        <c:crosses val="autoZero"/>
        <c:crossBetween val="between"/>
      </c:valAx>
      <c:spPr>
        <a:noFill/>
        <a:ln>
          <a:noFill/>
        </a:ln>
        <a:effectLst/>
      </c:spPr>
    </c:plotArea>
    <c:legend>
      <c:legendPos val="b"/>
      <c:layout>
        <c:manualLayout>
          <c:xMode val="edge"/>
          <c:yMode val="edge"/>
          <c:x val="0.113773111694372"/>
          <c:y val="0.80247657784498805"/>
          <c:w val="0.72459034928326305"/>
          <c:h val="0.16081867815303599"/>
        </c:manualLayout>
      </c:layout>
      <c:overlay val="0"/>
      <c:spPr>
        <a:noFill/>
        <a:ln>
          <a:noFill/>
        </a:ln>
        <a:effectLst/>
      </c:spPr>
      <c:txPr>
        <a:bodyPr rot="0" spcFirstLastPara="1" vertOverflow="ellipsis" vert="horz" wrap="square" anchor="ctr" anchorCtr="1"/>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lang="ru-RU"/>
      </a:pPr>
      <a:endParaRPr lang="ru-RU"/>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Заболеваемость педикулезом на 100 тыс. населения</c:v>
          </c:tx>
          <c:spPr>
            <a:solidFill>
              <a:schemeClr val="accent1"/>
            </a:solidFill>
            <a:ln>
              <a:noFill/>
            </a:ln>
            <a:effectLst/>
          </c:spPr>
          <c:invertIfNegative val="0"/>
          <c:dLbls>
            <c:dLbl>
              <c:idx val="8"/>
              <c:layout>
                <c:manualLayout>
                  <c:x val="0"/>
                  <c:y val="1.63576881134132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801-4D5D-941B-242F4C11DC5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'Рис. 80.'!$A$2:$A$11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'Рис. 80.'!$B$2:$B$11</c:f>
              <c:numCache>
                <c:formatCode>General</c:formatCode>
                <c:ptCount val="10"/>
                <c:pt idx="0">
                  <c:v>72.599999999999994</c:v>
                </c:pt>
                <c:pt idx="1">
                  <c:v>149.5</c:v>
                </c:pt>
                <c:pt idx="2">
                  <c:v>118.3</c:v>
                </c:pt>
                <c:pt idx="3">
                  <c:v>75.83</c:v>
                </c:pt>
                <c:pt idx="4">
                  <c:v>78.03</c:v>
                </c:pt>
                <c:pt idx="5">
                  <c:v>89.51</c:v>
                </c:pt>
                <c:pt idx="6">
                  <c:v>52.15</c:v>
                </c:pt>
                <c:pt idx="7">
                  <c:v>50.14</c:v>
                </c:pt>
                <c:pt idx="8">
                  <c:v>56.31</c:v>
                </c:pt>
                <c:pt idx="9">
                  <c:v>49.46</c:v>
                </c:pt>
              </c:numCache>
            </c:numRef>
          </c:val>
          <c:extLst xmlns:c16r2="http://schemas.microsoft.com/office/drawing/2015/06/chart">
            <c:ext xmlns:c16="http://schemas.microsoft.com/office/drawing/2014/chart" uri="{C3380CC4-5D6E-409C-BE32-E72D297353CC}">
              <c16:uniqueId val="{00000000-DD03-45D4-A70D-417A54B1A85B}"/>
            </c:ext>
          </c:extLst>
        </c:ser>
        <c:dLbls>
          <c:showLegendKey val="0"/>
          <c:showVal val="0"/>
          <c:showCatName val="0"/>
          <c:showSerName val="0"/>
          <c:showPercent val="0"/>
          <c:showBubbleSize val="0"/>
        </c:dLbls>
        <c:gapWidth val="219"/>
        <c:axId val="-1256726784"/>
        <c:axId val="-1256732224"/>
      </c:barChart>
      <c:lineChart>
        <c:grouping val="standard"/>
        <c:varyColors val="0"/>
        <c:ser>
          <c:idx val="1"/>
          <c:order val="1"/>
          <c:tx>
            <c:v>СМП</c:v>
          </c:tx>
          <c:spPr>
            <a:ln w="28575" cap="rnd">
              <a:solidFill>
                <a:schemeClr val="accent2"/>
              </a:solidFill>
              <a:prstDash val="sysDot"/>
              <a:round/>
            </a:ln>
            <a:effectLst/>
          </c:spPr>
          <c:marker>
            <c:symbol val="none"/>
          </c:marker>
          <c:dLbls>
            <c:dLbl>
              <c:idx val="0"/>
              <c:delete val="1"/>
              <c:extLst xmlns:c16r2="http://schemas.microsoft.com/office/drawing/2015/06/chart">
                <c:ext xmlns:c16="http://schemas.microsoft.com/office/drawing/2014/chart" uri="{C3380CC4-5D6E-409C-BE32-E72D297353CC}">
                  <c16:uniqueId val="{00000001-DD03-45D4-A70D-417A54B1A85B}"/>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2-DD03-45D4-A70D-417A54B1A85B}"/>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3-DD03-45D4-A70D-417A54B1A85B}"/>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4-DD03-45D4-A70D-417A54B1A85B}"/>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5-DD03-45D4-A70D-417A54B1A85B}"/>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6-DD03-45D4-A70D-417A54B1A85B}"/>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7-DD03-45D4-A70D-417A54B1A85B}"/>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8-DD03-45D4-A70D-417A54B1A85B}"/>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9-DD03-45D4-A70D-417A54B1A85B}"/>
                </c:ext>
                <c:ext xmlns:c15="http://schemas.microsoft.com/office/drawing/2012/chart" uri="{CE6537A1-D6FC-4f65-9D91-7224C49458BB}"/>
              </c:extLst>
            </c:dLbl>
            <c:dLbl>
              <c:idx val="9"/>
              <c:layout>
                <c:manualLayout>
                  <c:x val="-2.0201299369095049E-2"/>
                  <c:y val="-7.84967241690209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D03-45D4-A70D-417A54B1A85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'Рис. 80.'!$A$2:$A$11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'Рис. 80.'!$C$2:$C$11</c:f>
              <c:numCache>
                <c:formatCode>General</c:formatCode>
                <c:ptCount val="10"/>
                <c:pt idx="0">
                  <c:v>75.900000000000006</c:v>
                </c:pt>
                <c:pt idx="1">
                  <c:v>75.900000000000006</c:v>
                </c:pt>
                <c:pt idx="2">
                  <c:v>75.900000000000006</c:v>
                </c:pt>
                <c:pt idx="3">
                  <c:v>75.900000000000006</c:v>
                </c:pt>
                <c:pt idx="4">
                  <c:v>75.900000000000006</c:v>
                </c:pt>
                <c:pt idx="5">
                  <c:v>75.900000000000006</c:v>
                </c:pt>
                <c:pt idx="6">
                  <c:v>75.900000000000006</c:v>
                </c:pt>
                <c:pt idx="7">
                  <c:v>75.900000000000006</c:v>
                </c:pt>
                <c:pt idx="8">
                  <c:v>75.900000000000006</c:v>
                </c:pt>
                <c:pt idx="9">
                  <c:v>75.900000000000006</c:v>
                </c:pt>
              </c:numCache>
            </c:numRef>
          </c:val>
          <c:smooth val="0"/>
          <c:extLst xmlns:c16r2="http://schemas.microsoft.com/office/drawing/2015/06/chart">
            <c:ext xmlns:c16="http://schemas.microsoft.com/office/drawing/2014/chart" uri="{C3380CC4-5D6E-409C-BE32-E72D297353CC}">
              <c16:uniqueId val="{0000000B-DD03-45D4-A70D-417A54B1A85B}"/>
            </c:ext>
          </c:extLst>
        </c:ser>
        <c:dLbls>
          <c:showLegendKey val="0"/>
          <c:showVal val="0"/>
          <c:showCatName val="0"/>
          <c:showSerName val="0"/>
          <c:showPercent val="0"/>
          <c:showBubbleSize val="0"/>
        </c:dLbls>
        <c:marker val="1"/>
        <c:smooth val="0"/>
        <c:axId val="-1256726784"/>
        <c:axId val="-1256732224"/>
      </c:lineChart>
      <c:catAx>
        <c:axId val="-125672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6732224"/>
        <c:crosses val="autoZero"/>
        <c:auto val="1"/>
        <c:lblAlgn val="ctr"/>
        <c:lblOffset val="100"/>
        <c:noMultiLvlLbl val="0"/>
      </c:catAx>
      <c:valAx>
        <c:axId val="-12567322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6726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Лист1!$A$2</c:f>
              <c:strCache>
                <c:ptCount val="1"/>
                <c:pt idx="0">
                  <c:v>подростки</c:v>
                </c:pt>
              </c:strCache>
            </c:strRef>
          </c:tx>
          <c:spPr>
            <a:ln w="28575" cap="rnd">
              <a:solidFill>
                <a:schemeClr val="accent2"/>
              </a:solidFill>
              <a:round/>
            </a:ln>
            <a:effectLst/>
          </c:spPr>
          <c:marker>
            <c:symbol val="none"/>
          </c:marker>
          <c:dLbls>
            <c:dLbl>
              <c:idx val="0"/>
              <c:layout>
                <c:manualLayout>
                  <c:x val="-2.2154992011502089E-2"/>
                  <c:y val="-7.04635096578593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06D-4304-83A8-17D0DD53BE4B}"/>
                </c:ext>
                <c:ext xmlns:c15="http://schemas.microsoft.com/office/drawing/2012/chart" uri="{CE6537A1-D6FC-4f65-9D91-7224C49458BB}"/>
              </c:extLst>
            </c:dLbl>
            <c:dLbl>
              <c:idx val="1"/>
              <c:layout>
                <c:manualLayout>
                  <c:x val="-3.3034669575860445E-2"/>
                  <c:y val="-0.1013860391914530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06D-4304-83A8-17D0DD53BE4B}"/>
                </c:ext>
                <c:ext xmlns:c15="http://schemas.microsoft.com/office/drawing/2012/chart" uri="{CE6537A1-D6FC-4f65-9D91-7224C49458BB}"/>
              </c:extLst>
            </c:dLbl>
            <c:dLbl>
              <c:idx val="2"/>
              <c:layout>
                <c:manualLayout>
                  <c:x val="-4.2750650937568899E-2"/>
                  <c:y val="-5.01148959622651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06D-4304-83A8-17D0DD53BE4B}"/>
                </c:ext>
                <c:ext xmlns:c15="http://schemas.microsoft.com/office/drawing/2012/chart" uri="{CE6537A1-D6FC-4f65-9D91-7224C49458BB}"/>
              </c:extLst>
            </c:dLbl>
            <c:dLbl>
              <c:idx val="3"/>
              <c:layout>
                <c:manualLayout>
                  <c:x val="-3.4977835916758036E-2"/>
                  <c:y val="-6.21110665887794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06D-4304-83A8-17D0DD53BE4B}"/>
                </c:ext>
                <c:ext xmlns:c15="http://schemas.microsoft.com/office/drawing/2012/chart" uri="{CE6537A1-D6FC-4f65-9D91-7224C49458BB}"/>
              </c:extLst>
            </c:dLbl>
            <c:dLbl>
              <c:idx val="4"/>
              <c:layout>
                <c:manualLayout>
                  <c:x val="-3.8864168598553184E-2"/>
                  <c:y val="-9.10783684228312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06D-4304-83A8-17D0DD53BE4B}"/>
                </c:ext>
                <c:ext xmlns:c15="http://schemas.microsoft.com/office/drawing/2012/chart" uri="{CE6537A1-D6FC-4f65-9D91-7224C49458BB}"/>
              </c:extLst>
            </c:dLbl>
            <c:dLbl>
              <c:idx val="5"/>
              <c:layout>
                <c:manualLayout>
                  <c:x val="-4.2750669636468633E-2"/>
                  <c:y val="-5.59798587408333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06D-4304-83A8-17D0DD53BE4B}"/>
                </c:ext>
                <c:ext xmlns:c15="http://schemas.microsoft.com/office/drawing/2012/chart" uri="{CE6537A1-D6FC-4f65-9D91-7224C49458BB}"/>
              </c:extLst>
            </c:dLbl>
            <c:dLbl>
              <c:idx val="6"/>
              <c:layout>
                <c:manualLayout>
                  <c:x val="-2.1375325468784522E-2"/>
                  <c:y val="-4.17624133018876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06D-4304-83A8-17D0DD53BE4B}"/>
                </c:ext>
                <c:ext xmlns:c15="http://schemas.microsoft.com/office/drawing/2012/chart" uri="{CE6537A1-D6FC-4f65-9D91-7224C49458BB}"/>
              </c:extLst>
            </c:dLbl>
            <c:dLbl>
              <c:idx val="7"/>
              <c:layout>
                <c:manualLayout>
                  <c:x val="-2.7205002197047291E-2"/>
                  <c:y val="-9.88983136764556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06D-4304-83A8-17D0DD53BE4B}"/>
                </c:ext>
                <c:ext xmlns:c15="http://schemas.microsoft.com/office/drawing/2012/chart" uri="{CE6537A1-D6FC-4f65-9D91-7224C49458BB}"/>
              </c:extLst>
            </c:dLbl>
            <c:dLbl>
              <c:idx val="8"/>
              <c:layout>
                <c:manualLayout>
                  <c:x val="-4.0417590520876998E-2"/>
                  <c:y val="-6.62870467371836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06D-4304-83A8-17D0DD53BE4B}"/>
                </c:ext>
                <c:ext xmlns:c15="http://schemas.microsoft.com/office/drawing/2012/chart" uri="{CE6537A1-D6FC-4f65-9D91-7224C49458BB}"/>
              </c:extLst>
            </c:dLbl>
            <c:dLbl>
              <c:idx val="9"/>
              <c:layout>
                <c:manualLayout>
                  <c:x val="-4.8119492158327113E-3"/>
                  <c:y val="-3.75861719716988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06D-4304-83A8-17D0DD53BE4B}"/>
                </c:ext>
                <c:ext xmlns:c15="http://schemas.microsoft.com/office/drawing/2012/chart" uri="{CE6537A1-D6FC-4f65-9D91-7224C49458BB}"/>
              </c:extLst>
            </c:dLbl>
            <c:dLbl>
              <c:idx val="10"/>
              <c:layout>
                <c:manualLayout>
                  <c:x val="-1.1659268437518791E-2"/>
                  <c:y val="-2.92336893113213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06D-4304-83A8-17D0DD53BE4B}"/>
                </c:ext>
                <c:ext xmlns:c15="http://schemas.microsoft.com/office/drawing/2012/chart" uri="{CE6537A1-D6FC-4f65-9D91-7224C49458BB}"/>
              </c:extLst>
            </c:dLbl>
            <c:dLbl>
              <c:idx val="12"/>
              <c:layout>
                <c:manualLayout>
                  <c:x val="-7.7728456250125274E-3"/>
                  <c:y val="-1.67049653207550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06D-4304-83A8-17D0DD53BE4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Лист1!$B$1:$N$1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Лист1!$B$2:$N$2</c:f>
              <c:numCache>
                <c:formatCode>General</c:formatCode>
                <c:ptCount val="13"/>
                <c:pt idx="0">
                  <c:v>14.3</c:v>
                </c:pt>
                <c:pt idx="1">
                  <c:v>15.1</c:v>
                </c:pt>
                <c:pt idx="2">
                  <c:v>17.600000000000001</c:v>
                </c:pt>
                <c:pt idx="3">
                  <c:v>20.100000000000001</c:v>
                </c:pt>
                <c:pt idx="4">
                  <c:v>17.8</c:v>
                </c:pt>
                <c:pt idx="5">
                  <c:v>20.100000000000001</c:v>
                </c:pt>
                <c:pt idx="6">
                  <c:v>22.4</c:v>
                </c:pt>
                <c:pt idx="7">
                  <c:v>17.899999999999999</c:v>
                </c:pt>
                <c:pt idx="8">
                  <c:v>18.7</c:v>
                </c:pt>
                <c:pt idx="9">
                  <c:v>22.2</c:v>
                </c:pt>
                <c:pt idx="10">
                  <c:v>19.8</c:v>
                </c:pt>
                <c:pt idx="11">
                  <c:v>17.399999999999999</c:v>
                </c:pt>
                <c:pt idx="12">
                  <c:v>12</c:v>
                </c:pt>
              </c:numCache>
            </c:numRef>
          </c:val>
          <c:smooth val="0"/>
          <c:extLst xmlns:c16r2="http://schemas.microsoft.com/office/drawing/2015/06/chart">
            <c:ext xmlns:c16="http://schemas.microsoft.com/office/drawing/2014/chart" uri="{C3380CC4-5D6E-409C-BE32-E72D297353CC}">
              <c16:uniqueId val="{00000000-A06D-4304-83A8-17D0DD53BE4B}"/>
            </c:ext>
          </c:extLst>
        </c:ser>
        <c:ser>
          <c:idx val="1"/>
          <c:order val="1"/>
          <c:tx>
            <c:strRef>
              <c:f>Лист1!$A$3</c:f>
              <c:strCache>
                <c:ptCount val="1"/>
                <c:pt idx="0">
                  <c:v>дети</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Лист1!$B$1:$N$1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Лист1!$B$3:$N$3</c:f>
              <c:numCache>
                <c:formatCode>General</c:formatCode>
                <c:ptCount val="13"/>
                <c:pt idx="0">
                  <c:v>4.7</c:v>
                </c:pt>
                <c:pt idx="1">
                  <c:v>4.2</c:v>
                </c:pt>
                <c:pt idx="2">
                  <c:v>5.0999999999999996</c:v>
                </c:pt>
                <c:pt idx="3">
                  <c:v>6</c:v>
                </c:pt>
                <c:pt idx="4">
                  <c:v>6.7</c:v>
                </c:pt>
                <c:pt idx="5">
                  <c:v>5.4</c:v>
                </c:pt>
                <c:pt idx="6">
                  <c:v>4</c:v>
                </c:pt>
                <c:pt idx="7">
                  <c:v>4.4000000000000004</c:v>
                </c:pt>
                <c:pt idx="8">
                  <c:v>4.0999999999999996</c:v>
                </c:pt>
                <c:pt idx="9">
                  <c:v>3.8</c:v>
                </c:pt>
                <c:pt idx="10">
                  <c:v>2.8</c:v>
                </c:pt>
                <c:pt idx="11">
                  <c:v>2.5</c:v>
                </c:pt>
                <c:pt idx="12">
                  <c:v>2.4</c:v>
                </c:pt>
              </c:numCache>
            </c:numRef>
          </c:val>
          <c:smooth val="0"/>
          <c:extLst xmlns:c16r2="http://schemas.microsoft.com/office/drawing/2015/06/chart">
            <c:ext xmlns:c16="http://schemas.microsoft.com/office/drawing/2014/chart" uri="{C3380CC4-5D6E-409C-BE32-E72D297353CC}">
              <c16:uniqueId val="{00000001-A06D-4304-83A8-17D0DD53BE4B}"/>
            </c:ext>
          </c:extLst>
        </c:ser>
        <c:dLbls>
          <c:showLegendKey val="0"/>
          <c:showVal val="0"/>
          <c:showCatName val="0"/>
          <c:showSerName val="0"/>
          <c:showPercent val="0"/>
          <c:showBubbleSize val="0"/>
        </c:dLbls>
        <c:smooth val="0"/>
        <c:axId val="-1256725696"/>
        <c:axId val="-1256724064"/>
      </c:lineChart>
      <c:catAx>
        <c:axId val="-1256725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6724064"/>
        <c:crosses val="autoZero"/>
        <c:auto val="1"/>
        <c:lblAlgn val="ctr"/>
        <c:lblOffset val="100"/>
        <c:noMultiLvlLbl val="0"/>
      </c:catAx>
      <c:valAx>
        <c:axId val="-1256724064"/>
        <c:scaling>
          <c:orientation val="minMax"/>
        </c:scaling>
        <c:delete val="1"/>
        <c:axPos val="l"/>
        <c:numFmt formatCode="General" sourceLinked="1"/>
        <c:majorTickMark val="none"/>
        <c:minorTickMark val="none"/>
        <c:tickLblPos val="nextTo"/>
        <c:crossAx val="-125672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Лист1!$B$7</c:f>
              <c:strCache>
                <c:ptCount val="1"/>
                <c:pt idx="0">
                  <c:v>Всего измерений</c:v>
                </c:pt>
              </c:strCache>
            </c:strRef>
          </c:tx>
          <c:spPr>
            <a:solidFill>
              <a:srgbClr val="0070C0"/>
            </a:solidFill>
            <a:ln>
              <a:noFill/>
            </a:ln>
            <a:effectLst/>
            <a:sp3d/>
          </c:spPr>
          <c:invertIfNegative val="0"/>
          <c:dPt>
            <c:idx val="0"/>
            <c:invertIfNegative val="0"/>
            <c:bubble3D val="0"/>
            <c:spPr>
              <a:solidFill>
                <a:schemeClr val="accent1"/>
              </a:solidFill>
              <a:ln>
                <a:noFill/>
              </a:ln>
              <a:effectLst/>
              <a:sp3d/>
            </c:spPr>
            <c:extLst xmlns:c16r2="http://schemas.microsoft.com/office/drawing/2015/06/chart">
              <c:ext xmlns:c16="http://schemas.microsoft.com/office/drawing/2014/chart" uri="{C3380CC4-5D6E-409C-BE32-E72D297353CC}">
                <c16:uniqueId val="{00000001-BDB8-4327-8065-919C060FF4E7}"/>
              </c:ext>
            </c:extLst>
          </c:dPt>
          <c:dLbls>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Лист1!$A$8:$A$10</c:f>
              <c:numCache>
                <c:formatCode>General</c:formatCode>
                <c:ptCount val="3"/>
                <c:pt idx="0">
                  <c:v>2021</c:v>
                </c:pt>
                <c:pt idx="1">
                  <c:v>2022</c:v>
                </c:pt>
                <c:pt idx="2">
                  <c:v>2023</c:v>
                </c:pt>
              </c:numCache>
            </c:numRef>
          </c:cat>
          <c:val>
            <c:numRef>
              <c:f>Лист1!$B$8:$B$10</c:f>
              <c:numCache>
                <c:formatCode>General</c:formatCode>
                <c:ptCount val="3"/>
                <c:pt idx="0">
                  <c:v>25</c:v>
                </c:pt>
                <c:pt idx="1">
                  <c:v>5</c:v>
                </c:pt>
                <c:pt idx="2">
                  <c:v>7</c:v>
                </c:pt>
              </c:numCache>
            </c:numRef>
          </c:val>
          <c:extLst xmlns:c16r2="http://schemas.microsoft.com/office/drawing/2015/06/chart">
            <c:ext xmlns:c16="http://schemas.microsoft.com/office/drawing/2014/chart" uri="{C3380CC4-5D6E-409C-BE32-E72D297353CC}">
              <c16:uniqueId val="{00000000-3C74-4EF3-8A83-7441BA72F26C}"/>
            </c:ext>
          </c:extLst>
        </c:ser>
        <c:ser>
          <c:idx val="1"/>
          <c:order val="1"/>
          <c:tx>
            <c:strRef>
              <c:f>Лист1!$C$7</c:f>
              <c:strCache>
                <c:ptCount val="1"/>
                <c:pt idx="0">
                  <c:v>не соответствует</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Лист1!$A$8:$A$10</c:f>
              <c:numCache>
                <c:formatCode>General</c:formatCode>
                <c:ptCount val="3"/>
                <c:pt idx="0">
                  <c:v>2021</c:v>
                </c:pt>
                <c:pt idx="1">
                  <c:v>2022</c:v>
                </c:pt>
                <c:pt idx="2">
                  <c:v>2023</c:v>
                </c:pt>
              </c:numCache>
            </c:numRef>
          </c:cat>
          <c:val>
            <c:numRef>
              <c:f>Лист1!$C$8:$C$10</c:f>
              <c:numCache>
                <c:formatCode>General</c:formatCode>
                <c:ptCount val="3"/>
                <c:pt idx="0">
                  <c:v>12</c:v>
                </c:pt>
                <c:pt idx="1">
                  <c:v>4</c:v>
                </c:pt>
                <c:pt idx="2">
                  <c:v>5</c:v>
                </c:pt>
              </c:numCache>
            </c:numRef>
          </c:val>
          <c:extLst xmlns:c16r2="http://schemas.microsoft.com/office/drawing/2015/06/chart">
            <c:ext xmlns:c16="http://schemas.microsoft.com/office/drawing/2014/chart" uri="{C3380CC4-5D6E-409C-BE32-E72D297353CC}">
              <c16:uniqueId val="{00000001-3C74-4EF3-8A83-7441BA72F26C}"/>
            </c:ext>
          </c:extLst>
        </c:ser>
        <c:dLbls>
          <c:showLegendKey val="0"/>
          <c:showVal val="0"/>
          <c:showCatName val="0"/>
          <c:showSerName val="0"/>
          <c:showPercent val="0"/>
          <c:showBubbleSize val="0"/>
        </c:dLbls>
        <c:gapWidth val="150"/>
        <c:axId val="-1541733536"/>
        <c:axId val="-1541727552"/>
      </c:barChart>
      <c:catAx>
        <c:axId val="-15417335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541727552"/>
        <c:crosses val="autoZero"/>
        <c:auto val="1"/>
        <c:lblAlgn val="ctr"/>
        <c:lblOffset val="100"/>
        <c:noMultiLvlLbl val="0"/>
      </c:catAx>
      <c:valAx>
        <c:axId val="-1541727552"/>
        <c:scaling>
          <c:orientation val="minMax"/>
        </c:scaling>
        <c:delete val="1"/>
        <c:axPos val="l"/>
        <c:numFmt formatCode="General" sourceLinked="1"/>
        <c:majorTickMark val="none"/>
        <c:minorTickMark val="none"/>
        <c:tickLblPos val="nextTo"/>
        <c:crossAx val="-15417335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lang="ru-RU"/>
      </a:pPr>
      <a:endParaRPr lang="ru-RU"/>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4422735346358793E-2"/>
          <c:y val="2.0080321285140562E-2"/>
          <c:w val="0.95115452930728239"/>
          <c:h val="0.72210574581791731"/>
        </c:manualLayout>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Pt>
            <c:idx val="3"/>
            <c:invertIfNegative val="0"/>
            <c:bubble3D val="0"/>
            <c:spPr>
              <a:solidFill>
                <a:srgbClr val="5B9BD5"/>
              </a:solidFill>
              <a:ln>
                <a:noFill/>
              </a:ln>
              <a:effectLst/>
            </c:spPr>
            <c:extLst xmlns:c16r2="http://schemas.microsoft.com/office/drawing/2015/06/chart">
              <c:ext xmlns:c16="http://schemas.microsoft.com/office/drawing/2014/chart" uri="{C3380CC4-5D6E-409C-BE32-E72D297353CC}">
                <c16:uniqueId val="{00000001-8866-4125-9227-7DEE95BD9F36}"/>
              </c:ext>
            </c:extLst>
          </c:dPt>
          <c:dLbls>
            <c:spPr>
              <a:noFill/>
              <a:ln>
                <a:noFill/>
              </a:ln>
              <a:effectLst/>
            </c:spPr>
            <c:txPr>
              <a:bodyPr rot="0" spcFirstLastPara="1" vertOverflow="ellipsis" vert="horz" wrap="square" lIns="38100" tIns="19050" rIns="38100" bIns="19050" anchor="ctr" anchorCtr="1">
                <a:spAutoFit/>
              </a:bodyPr>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2021</c:v>
                </c:pt>
                <c:pt idx="1">
                  <c:v>2022</c:v>
                </c:pt>
                <c:pt idx="2">
                  <c:v>2023</c:v>
                </c:pt>
                <c:pt idx="3">
                  <c:v>РФ 2022</c:v>
                </c:pt>
              </c:strCache>
            </c:strRef>
          </c:cat>
          <c:val>
            <c:numRef>
              <c:f>Лист1!$B$2:$B$5</c:f>
              <c:numCache>
                <c:formatCode>General</c:formatCode>
                <c:ptCount val="4"/>
                <c:pt idx="0">
                  <c:v>0</c:v>
                </c:pt>
                <c:pt idx="1">
                  <c:v>0</c:v>
                </c:pt>
                <c:pt idx="2">
                  <c:v>0</c:v>
                </c:pt>
                <c:pt idx="3">
                  <c:v>0.42</c:v>
                </c:pt>
              </c:numCache>
            </c:numRef>
          </c:val>
          <c:extLst xmlns:c16r2="http://schemas.microsoft.com/office/drawing/2015/06/chart">
            <c:ext xmlns:c16="http://schemas.microsoft.com/office/drawing/2014/chart" uri="{C3380CC4-5D6E-409C-BE32-E72D297353CC}">
              <c16:uniqueId val="{00000002-8866-4125-9227-7DEE95BD9F36}"/>
            </c:ext>
          </c:extLst>
        </c:ser>
        <c:ser>
          <c:idx val="1"/>
          <c:order val="1"/>
          <c:tx>
            <c:strRef>
              <c:f>Лист1!$C$1</c:f>
              <c:strCache>
                <c:ptCount val="1"/>
                <c:pt idx="0">
                  <c:v>Столбец2</c:v>
                </c:pt>
              </c:strCache>
            </c:strRef>
          </c:tx>
          <c:spPr>
            <a:solidFill>
              <a:schemeClr val="accent2"/>
            </a:solidFill>
            <a:ln>
              <a:noFill/>
            </a:ln>
            <a:effectLst/>
          </c:spPr>
          <c:invertIfNegative val="0"/>
          <c:cat>
            <c:strRef>
              <c:f>Лист1!$A$2:$A$5</c:f>
              <c:strCache>
                <c:ptCount val="4"/>
                <c:pt idx="0">
                  <c:v>2021</c:v>
                </c:pt>
                <c:pt idx="1">
                  <c:v>2022</c:v>
                </c:pt>
                <c:pt idx="2">
                  <c:v>2023</c:v>
                </c:pt>
                <c:pt idx="3">
                  <c:v>РФ 2022</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3-8866-4125-9227-7DEE95BD9F36}"/>
            </c:ext>
          </c:extLst>
        </c:ser>
        <c:ser>
          <c:idx val="2"/>
          <c:order val="2"/>
          <c:tx>
            <c:strRef>
              <c:f>Лист1!$D$1</c:f>
              <c:strCache>
                <c:ptCount val="1"/>
                <c:pt idx="0">
                  <c:v>Столбец3</c:v>
                </c:pt>
              </c:strCache>
            </c:strRef>
          </c:tx>
          <c:spPr>
            <a:solidFill>
              <a:schemeClr val="accent3"/>
            </a:solidFill>
            <a:ln>
              <a:noFill/>
            </a:ln>
            <a:effectLst/>
          </c:spPr>
          <c:invertIfNegative val="0"/>
          <c:cat>
            <c:strRef>
              <c:f>Лист1!$A$2:$A$5</c:f>
              <c:strCache>
                <c:ptCount val="4"/>
                <c:pt idx="0">
                  <c:v>2021</c:v>
                </c:pt>
                <c:pt idx="1">
                  <c:v>2022</c:v>
                </c:pt>
                <c:pt idx="2">
                  <c:v>2023</c:v>
                </c:pt>
                <c:pt idx="3">
                  <c:v>РФ 2022</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4-8866-4125-9227-7DEE95BD9F36}"/>
            </c:ext>
          </c:extLst>
        </c:ser>
        <c:dLbls>
          <c:showLegendKey val="0"/>
          <c:showVal val="0"/>
          <c:showCatName val="0"/>
          <c:showSerName val="0"/>
          <c:showPercent val="0"/>
          <c:showBubbleSize val="0"/>
        </c:dLbls>
        <c:gapWidth val="219"/>
        <c:overlap val="-27"/>
        <c:axId val="-1541729184"/>
        <c:axId val="-1541728640"/>
      </c:barChart>
      <c:catAx>
        <c:axId val="-154172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1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541728640"/>
        <c:crosses val="autoZero"/>
        <c:auto val="1"/>
        <c:lblAlgn val="ctr"/>
        <c:lblOffset val="100"/>
        <c:noMultiLvlLbl val="0"/>
      </c:catAx>
      <c:valAx>
        <c:axId val="-1541728640"/>
        <c:scaling>
          <c:orientation val="minMax"/>
          <c:max val="0.60000000000000009"/>
        </c:scaling>
        <c:delete val="1"/>
        <c:axPos val="l"/>
        <c:numFmt formatCode="General" sourceLinked="1"/>
        <c:majorTickMark val="out"/>
        <c:minorTickMark val="none"/>
        <c:tickLblPos val="nextTo"/>
        <c:crossAx val="-15417291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ru-RU"/>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withinLinear" id="14">
  <a:schemeClr val="accent1"/>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3.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4.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5.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6.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0.44218</cdr:x>
      <cdr:y>0.05277</cdr:y>
    </cdr:from>
    <cdr:to>
      <cdr:x>0.44635</cdr:x>
      <cdr:y>0.9611</cdr:y>
    </cdr:to>
    <cdr:cxnSp macro="">
      <cdr:nvCxnSpPr>
        <cdr:cNvPr id="2" name="Прямая со стрелкой 1"/>
        <cdr:cNvCxnSpPr/>
      </cdr:nvCxnSpPr>
      <cdr:spPr>
        <a:xfrm xmlns:a="http://schemas.openxmlformats.org/drawingml/2006/main">
          <a:off x="2585444" y="146435"/>
          <a:ext cx="24406" cy="2520565"/>
        </a:xfrm>
        <a:prstGeom xmlns:a="http://schemas.openxmlformats.org/drawingml/2006/main" prst="straightConnector1">
          <a:avLst/>
        </a:prstGeom>
        <a:ln xmlns:a="http://schemas.openxmlformats.org/drawingml/2006/main" w="15875">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0.49753</cdr:x>
      <cdr:y>0.65285</cdr:y>
    </cdr:from>
    <cdr:to>
      <cdr:x>0.60586</cdr:x>
      <cdr:y>0.76396</cdr:y>
    </cdr:to>
    <cdr:sp macro="" textlink="">
      <cdr:nvSpPr>
        <cdr:cNvPr id="2" name="Скругленный прямоугольник 1"/>
        <cdr:cNvSpPr/>
      </cdr:nvSpPr>
      <cdr:spPr>
        <a:xfrm xmlns:a="http://schemas.openxmlformats.org/drawingml/2006/main">
          <a:off x="2639613" y="1617196"/>
          <a:ext cx="574737" cy="275235"/>
        </a:xfrm>
        <a:prstGeom xmlns:a="http://schemas.openxmlformats.org/drawingml/2006/main" prst="round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noAutofit/>
        </a:bodyPr>
        <a:lstStyle xmlns:a="http://schemas.openxmlformats.org/drawingml/2006/main"/>
        <a:p xmlns:a="http://schemas.openxmlformats.org/drawingml/2006/main">
          <a:r>
            <a:rPr lang="ru-RU">
              <a:latin typeface="Times New Roman" panose="02020603050405020304" pitchFamily="18" charset="0"/>
              <a:cs typeface="Times New Roman" panose="02020603050405020304" pitchFamily="18" charset="0"/>
            </a:rPr>
            <a:t>80%</a:t>
          </a:r>
        </a:p>
      </cdr:txBody>
    </cdr:sp>
  </cdr:relSizeAnchor>
  <cdr:relSizeAnchor xmlns:cdr="http://schemas.openxmlformats.org/drawingml/2006/chartDrawing">
    <cdr:from>
      <cdr:x>0.8034</cdr:x>
      <cdr:y>0.63533</cdr:y>
    </cdr:from>
    <cdr:to>
      <cdr:x>0.91587</cdr:x>
      <cdr:y>0.74644</cdr:y>
    </cdr:to>
    <cdr:sp macro="" textlink="">
      <cdr:nvSpPr>
        <cdr:cNvPr id="3" name="Скругленный прямоугольник 2"/>
        <cdr:cNvSpPr/>
      </cdr:nvSpPr>
      <cdr:spPr>
        <a:xfrm xmlns:a="http://schemas.openxmlformats.org/drawingml/2006/main">
          <a:off x="4262388" y="1573810"/>
          <a:ext cx="596691" cy="275235"/>
        </a:xfrm>
        <a:prstGeom xmlns:a="http://schemas.openxmlformats.org/drawingml/2006/main" prst="round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noAutofit/>
        </a:bodyPr>
        <a:lstStyle xmlns:a="http://schemas.openxmlformats.org/drawingml/2006/main"/>
        <a:p xmlns:a="http://schemas.openxmlformats.org/drawingml/2006/main">
          <a:r>
            <a:rPr lang="ru-RU">
              <a:latin typeface="Times New Roman" panose="02020603050405020304" pitchFamily="18" charset="0"/>
              <a:cs typeface="Times New Roman" panose="02020603050405020304" pitchFamily="18" charset="0"/>
            </a:rPr>
            <a:t>71,4%</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1F0A68-A540-4795-AF78-946562295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1468</TotalTime>
  <Pages>158</Pages>
  <Words>51345</Words>
  <Characters>292667</Characters>
  <Application>Microsoft Office Word</Application>
  <DocSecurity>0</DocSecurity>
  <Lines>2438</Lines>
  <Paragraphs>686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Приходько Е.Н..</dc:creator>
  <cp:lastModifiedBy>Чебатурина Ольга Алесандровна</cp:lastModifiedBy>
  <cp:revision>717</cp:revision>
  <cp:lastPrinted>2024-03-05T00:25:00Z</cp:lastPrinted>
  <dcterms:created xsi:type="dcterms:W3CDTF">2024-02-21T05:06:00Z</dcterms:created>
  <dcterms:modified xsi:type="dcterms:W3CDTF">2024-03-19T02:28:00Z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12E762C957424F94B5973E61BAC7DA17_12</vt:lpwstr>
  </property>
</Properties>
</file>